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921E" w14:textId="77777777" w:rsidR="00072E90" w:rsidRDefault="00D741C2" w:rsidP="00D741C2">
      <w:pPr>
        <w:rPr>
          <w:rFonts w:ascii="Helvetica" w:hAnsi="Helvetica"/>
        </w:rPr>
      </w:pPr>
      <w:r w:rsidRPr="00D741C2">
        <w:rPr>
          <w:rFonts w:ascii="Helvetica" w:hAnsi="Helvetica"/>
        </w:rPr>
        <w:t xml:space="preserve">Provide an example of a medical device or biomaterial implant that failed due to the host immune response and describe why it failed. </w:t>
      </w:r>
    </w:p>
    <w:p w14:paraId="33B469B1" w14:textId="0B083A7D" w:rsidR="00D741C2" w:rsidRPr="00D741C2" w:rsidRDefault="00D741C2" w:rsidP="00D741C2">
      <w:pPr>
        <w:rPr>
          <w:rFonts w:ascii="Helvetica" w:hAnsi="Helvetica"/>
        </w:rPr>
      </w:pPr>
      <w:r w:rsidRPr="00D741C2">
        <w:rPr>
          <w:rFonts w:ascii="Helvetica" w:hAnsi="Helvetica"/>
        </w:rPr>
        <w:t>Alternatively, discuss the issues leading to failure of transplants of a specific organ. Very broadly, how would you modify the biomaterial device or transplant treatment to improve or reduce the host immune response?</w:t>
      </w:r>
    </w:p>
    <w:p w14:paraId="2F7DDD67" w14:textId="39B7ED5C" w:rsidR="004B51E4" w:rsidRPr="00F24DC2" w:rsidRDefault="004B51E4" w:rsidP="00F24DC2">
      <w:pPr>
        <w:rPr>
          <w:rFonts w:ascii="Helvetica" w:hAnsi="Helvetica"/>
        </w:rPr>
      </w:pPr>
    </w:p>
    <w:p w14:paraId="75B30799" w14:textId="5E19CA9A" w:rsidR="00FA4D22" w:rsidRDefault="00F24DC2" w:rsidP="00F24DC2">
      <w:pPr>
        <w:rPr>
          <w:rFonts w:ascii="Helvetica" w:hAnsi="Helvetica"/>
        </w:rPr>
      </w:pPr>
      <w:r w:rsidRPr="00F24DC2">
        <w:rPr>
          <w:rFonts w:ascii="Helvetica" w:hAnsi="Helvetica"/>
        </w:rPr>
        <w:t xml:space="preserve">The </w:t>
      </w:r>
      <w:proofErr w:type="spellStart"/>
      <w:r w:rsidRPr="00F24DC2">
        <w:rPr>
          <w:rFonts w:ascii="Helvetica" w:hAnsi="Helvetica"/>
        </w:rPr>
        <w:t>Synergrafte</w:t>
      </w:r>
      <w:proofErr w:type="spellEnd"/>
      <w:r w:rsidRPr="00F24DC2">
        <w:rPr>
          <w:rFonts w:ascii="Helvetica" w:hAnsi="Helvetica"/>
        </w:rPr>
        <w:t xml:space="preserve"> valve</w:t>
      </w:r>
      <w:r w:rsidR="00353527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alias w:val="SmartCite Citation"/>
          <w:tag w:val="ce22528b-be9e-4e42-9171-10fd25b6886e:13bd0d7f-9988-4432-ad17-234c91526930+"/>
          <w:id w:val="-1107118144"/>
          <w:placeholder>
            <w:docPart w:val="B523C06053A8444E9439B609B914254A"/>
          </w:placeholder>
        </w:sdtPr>
        <w:sdtContent>
          <w:r w:rsidR="00353527" w:rsidRPr="00353527">
            <w:rPr>
              <w:rFonts w:ascii="Helvetica" w:hAnsi="Helvetica"/>
            </w:rPr>
            <w:t>[1]</w:t>
          </w:r>
        </w:sdtContent>
      </w:sdt>
      <w:r w:rsidRPr="00F24DC2">
        <w:rPr>
          <w:rFonts w:ascii="Helvetica" w:hAnsi="Helvetica"/>
        </w:rPr>
        <w:t xml:space="preserve">, a decellularized porcine heart valve, was launched in Europe as an innovative biological valve alternative. Implanted in four children, these valves exhibited good initial function, but three children died within a year due to valve degeneration or rupture. All explanted valves showed </w:t>
      </w:r>
      <w:r w:rsidR="006C57E4">
        <w:rPr>
          <w:rFonts w:ascii="Helvetica" w:hAnsi="Helvetica"/>
        </w:rPr>
        <w:t xml:space="preserve">severe </w:t>
      </w:r>
      <w:r w:rsidRPr="00F24DC2">
        <w:rPr>
          <w:rFonts w:ascii="Helvetica" w:hAnsi="Helvetica"/>
        </w:rPr>
        <w:t>inflammation</w:t>
      </w:r>
      <w:r w:rsidR="006C57E4">
        <w:rPr>
          <w:rFonts w:ascii="Helvetica" w:hAnsi="Helvetica"/>
        </w:rPr>
        <w:t xml:space="preserve">; presence of foreign body response dominated by neutrophils and macrophages, </w:t>
      </w:r>
      <w:r w:rsidRPr="00F24DC2">
        <w:rPr>
          <w:rFonts w:ascii="Helvetica" w:hAnsi="Helvetica"/>
        </w:rPr>
        <w:t>leading to structural failure and significant calcification. These outcomes suggest</w:t>
      </w:r>
      <w:r w:rsidR="004E3749">
        <w:rPr>
          <w:rFonts w:ascii="Helvetica" w:hAnsi="Helvetica"/>
        </w:rPr>
        <w:t>ed</w:t>
      </w:r>
      <w:r w:rsidRPr="00F24DC2">
        <w:rPr>
          <w:rFonts w:ascii="Helvetica" w:hAnsi="Helvetica"/>
        </w:rPr>
        <w:t xml:space="preserve"> a</w:t>
      </w:r>
      <w:r w:rsidR="00FA4D22">
        <w:rPr>
          <w:rFonts w:ascii="Helvetica" w:hAnsi="Helvetica"/>
        </w:rPr>
        <w:t>n initial</w:t>
      </w:r>
      <w:r w:rsidRPr="00F24DC2">
        <w:rPr>
          <w:rFonts w:ascii="Helvetica" w:hAnsi="Helvetica"/>
        </w:rPr>
        <w:t xml:space="preserve"> strong inflammatory response to the xenogeneic collagen matrix</w:t>
      </w:r>
      <w:r w:rsidR="00FA4D22">
        <w:rPr>
          <w:rFonts w:ascii="Helvetica" w:hAnsi="Helvetica"/>
        </w:rPr>
        <w:t>, followed by a lymphocyte response.</w:t>
      </w:r>
      <w:r w:rsidR="005071AF" w:rsidRPr="005071AF">
        <w:rPr>
          <w:rFonts w:ascii="Tahoma" w:hAnsi="Tahoma" w:cs="Tahoma"/>
        </w:rPr>
        <w:t xml:space="preserve"> </w:t>
      </w:r>
    </w:p>
    <w:p w14:paraId="3CED8C09" w14:textId="77777777" w:rsidR="005071AF" w:rsidRDefault="0074272A" w:rsidP="00CD55DE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The Scaffold could be </w:t>
      </w:r>
      <w:r w:rsidR="00814B72">
        <w:rPr>
          <w:rFonts w:ascii="Tahoma" w:hAnsi="Tahoma" w:cs="Tahoma"/>
        </w:rPr>
        <w:t>reengineered,</w:t>
      </w:r>
      <w:r>
        <w:rPr>
          <w:rFonts w:ascii="Tahoma" w:hAnsi="Tahoma" w:cs="Tahoma"/>
        </w:rPr>
        <w:t xml:space="preserve"> </w:t>
      </w:r>
      <w:r w:rsidR="005071AF">
        <w:rPr>
          <w:rFonts w:ascii="Tahoma" w:hAnsi="Tahoma" w:cs="Tahoma"/>
        </w:rPr>
        <w:t>including:</w:t>
      </w:r>
    </w:p>
    <w:p w14:paraId="2B1F15DE" w14:textId="6296A5DC" w:rsidR="005071AF" w:rsidRDefault="005071AF" w:rsidP="00457A8E">
      <w:pPr>
        <w:pStyle w:val="NormalWeb"/>
        <w:numPr>
          <w:ilvl w:val="0"/>
          <w:numId w:val="33"/>
        </w:num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An improved version of the </w:t>
      </w:r>
      <w:proofErr w:type="spellStart"/>
      <w:r>
        <w:rPr>
          <w:rFonts w:ascii="Tahoma" w:hAnsi="Tahoma" w:cs="Tahoma"/>
        </w:rPr>
        <w:t>Synergrafte</w:t>
      </w:r>
      <w:proofErr w:type="spellEnd"/>
      <w:r>
        <w:rPr>
          <w:rFonts w:ascii="Tahoma" w:hAnsi="Tahoma" w:cs="Tahoma"/>
        </w:rPr>
        <w:t xml:space="preserve"> valve could have its surface coated to push immunoglobulins away (</w:t>
      </w:r>
      <w:proofErr w:type="spellStart"/>
      <w:r>
        <w:rPr>
          <w:rFonts w:ascii="Tahoma" w:hAnsi="Tahoma" w:cs="Tahoma"/>
        </w:rPr>
        <w:t>chemorepulsant</w:t>
      </w:r>
      <w:proofErr w:type="spellEnd"/>
      <w:r>
        <w:rPr>
          <w:rFonts w:ascii="Tahoma" w:hAnsi="Tahoma" w:cs="Tahoma"/>
        </w:rPr>
        <w:t>).</w:t>
      </w:r>
    </w:p>
    <w:p w14:paraId="06C1B86A" w14:textId="725996A0" w:rsidR="005071AF" w:rsidRDefault="005071AF" w:rsidP="00457A8E">
      <w:pPr>
        <w:pStyle w:val="NormalWeb"/>
        <w:numPr>
          <w:ilvl w:val="0"/>
          <w:numId w:val="33"/>
        </w:num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The Scaffold could be reengineered to support differentiation of the monocytes part of the pro-inflammatory reaction into M2-type anti-inflammatory macrophages which promote tissue repair and regeneration.</w:t>
      </w:r>
    </w:p>
    <w:p w14:paraId="480BBADC" w14:textId="327C1AB8" w:rsidR="005071AF" w:rsidRPr="00457A8E" w:rsidRDefault="006C57E4" w:rsidP="00457A8E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 w:rsidRPr="00457A8E">
        <w:rPr>
          <w:rFonts w:ascii="Helvetica" w:hAnsi="Helvetica"/>
        </w:rPr>
        <w:t>Additionally</w:t>
      </w:r>
      <w:r w:rsidR="00BE250B" w:rsidRPr="00457A8E">
        <w:rPr>
          <w:rFonts w:ascii="Helvetica" w:hAnsi="Helvetica"/>
        </w:rPr>
        <w:t>, w</w:t>
      </w:r>
      <w:r w:rsidR="00814B72" w:rsidRPr="00457A8E">
        <w:rPr>
          <w:rFonts w:ascii="Helvetica" w:hAnsi="Helvetica"/>
        </w:rPr>
        <w:t xml:space="preserve">e can control how fast the valve's support structure breaks down by choosing the right types of plastic materials and adjusting their mix. </w:t>
      </w:r>
    </w:p>
    <w:p w14:paraId="367D557A" w14:textId="6F021DD6" w:rsidR="006C57E4" w:rsidRPr="00457A8E" w:rsidRDefault="00814B72" w:rsidP="00457A8E">
      <w:pPr>
        <w:pStyle w:val="ListParagraph"/>
        <w:numPr>
          <w:ilvl w:val="0"/>
          <w:numId w:val="33"/>
        </w:numPr>
        <w:ind w:left="360"/>
        <w:rPr>
          <w:rFonts w:ascii="Tahoma" w:hAnsi="Tahoma" w:cs="Tahoma"/>
        </w:rPr>
      </w:pPr>
      <w:r w:rsidRPr="00457A8E">
        <w:rPr>
          <w:rFonts w:ascii="Helvetica" w:hAnsi="Helvetica"/>
        </w:rPr>
        <w:t>To make the valve work better, we can add substances that attract healing cells or that encourage the growth of new blood vessels</w:t>
      </w:r>
      <w:r w:rsidR="006077B6">
        <w:rPr>
          <w:rFonts w:ascii="Helvetica" w:hAnsi="Helvetica"/>
        </w:rPr>
        <w:t xml:space="preserve">: </w:t>
      </w:r>
      <w:r w:rsidR="006077B6">
        <w:rPr>
          <w:rFonts w:ascii="Tahoma" w:hAnsi="Tahoma" w:cs="Tahoma"/>
        </w:rPr>
        <w:t>c</w:t>
      </w:r>
      <w:r w:rsidR="008F784B" w:rsidRPr="00457A8E">
        <w:rPr>
          <w:rFonts w:ascii="Tahoma" w:hAnsi="Tahoma" w:cs="Tahoma"/>
        </w:rPr>
        <w:t xml:space="preserve">hemotaxis could be part of the strategy to improve the </w:t>
      </w:r>
      <w:proofErr w:type="spellStart"/>
      <w:r w:rsidR="008F784B" w:rsidRPr="00457A8E">
        <w:rPr>
          <w:rFonts w:ascii="Tahoma" w:hAnsi="Tahoma" w:cs="Tahoma"/>
        </w:rPr>
        <w:t>Synergrafte</w:t>
      </w:r>
      <w:proofErr w:type="spellEnd"/>
      <w:r w:rsidR="008F784B" w:rsidRPr="00457A8E">
        <w:rPr>
          <w:rFonts w:ascii="Tahoma" w:hAnsi="Tahoma" w:cs="Tahoma"/>
        </w:rPr>
        <w:t xml:space="preserve"> valve by incorporating growth factors into the scaffold (VEGF), or other bioactive components to stop the influx of neutrophils.</w:t>
      </w:r>
      <w:r w:rsidR="00277CD7">
        <w:rPr>
          <w:rFonts w:ascii="Tahoma" w:hAnsi="Tahoma" w:cs="Tahoma"/>
        </w:rPr>
        <w:t xml:space="preserve"> </w:t>
      </w:r>
      <w:r w:rsidR="008F784B" w:rsidRPr="00457A8E">
        <w:rPr>
          <w:rFonts w:ascii="Tahoma" w:hAnsi="Tahoma" w:cs="Tahoma"/>
        </w:rPr>
        <w:t>These molecules could be pre-seeded into the scaffold</w:t>
      </w:r>
      <w:r w:rsidR="008F784B" w:rsidRPr="00457A8E">
        <w:rPr>
          <w:rFonts w:ascii="Tahoma" w:hAnsi="Tahoma" w:cs="Tahoma"/>
        </w:rPr>
        <w:t xml:space="preserve"> before the transplantation.</w:t>
      </w:r>
    </w:p>
    <w:sdt>
      <w:sdtPr>
        <w:rPr>
          <w:rFonts w:ascii="Helvetica" w:hAnsi="Helvetica"/>
        </w:rPr>
        <w:alias w:val="SmartCite Bibliography"/>
        <w:tag w:val="IEEE (with URL)+{&quot;language&quot;:&quot;en-US&quot;,&quot;isSectionsModeOn&quot;:false}"/>
        <w:id w:val="-789973642"/>
        <w:placeholder>
          <w:docPart w:val="DefaultPlaceholder_-1854013440"/>
        </w:placeholder>
      </w:sdtPr>
      <w:sdtContent>
        <w:p w14:paraId="08F7ACCF" w14:textId="5D9BC532" w:rsidR="00353527" w:rsidRPr="00353527" w:rsidRDefault="00353527">
          <w:pPr>
            <w:divId w:val="751045671"/>
            <w:rPr>
              <w:rFonts w:ascii="Helvetica" w:hAnsi="Helvetica"/>
            </w:rPr>
          </w:pPr>
        </w:p>
        <w:p w14:paraId="20AD2EFC" w14:textId="77777777" w:rsidR="00353527" w:rsidRPr="00353527" w:rsidRDefault="00353527">
          <w:pPr>
            <w:pStyle w:val="bibliography"/>
            <w:divId w:val="751045671"/>
            <w:rPr>
              <w:rFonts w:ascii="Helvetica" w:hAnsi="Helvetica"/>
            </w:rPr>
          </w:pPr>
          <w:r w:rsidRPr="00353527">
            <w:rPr>
              <w:rFonts w:ascii="Helvetica" w:hAnsi="Helvetica"/>
            </w:rPr>
            <w:t xml:space="preserve">[1] P. Simon </w:t>
          </w:r>
          <w:r w:rsidRPr="00353527">
            <w:rPr>
              <w:rFonts w:ascii="Helvetica" w:hAnsi="Helvetica"/>
              <w:i/>
              <w:iCs/>
            </w:rPr>
            <w:t>et al.</w:t>
          </w:r>
          <w:r w:rsidRPr="00353527">
            <w:rPr>
              <w:rFonts w:ascii="Helvetica" w:hAnsi="Helvetica"/>
            </w:rPr>
            <w:t xml:space="preserve">, “Early failure of the tissue engineered porcine heart valve SYNERGRAFT® in pediatric patients,” </w:t>
          </w:r>
          <w:r w:rsidRPr="00353527">
            <w:rPr>
              <w:rFonts w:ascii="Helvetica" w:hAnsi="Helvetica"/>
              <w:i/>
              <w:iCs/>
            </w:rPr>
            <w:t>Eur. J. Cardio-</w:t>
          </w:r>
          <w:proofErr w:type="spellStart"/>
          <w:r w:rsidRPr="00353527">
            <w:rPr>
              <w:rFonts w:ascii="Helvetica" w:hAnsi="Helvetica"/>
              <w:i/>
              <w:iCs/>
            </w:rPr>
            <w:t>Thorac</w:t>
          </w:r>
          <w:proofErr w:type="spellEnd"/>
          <w:r w:rsidRPr="00353527">
            <w:rPr>
              <w:rFonts w:ascii="Helvetica" w:hAnsi="Helvetica"/>
              <w:i/>
              <w:iCs/>
            </w:rPr>
            <w:t>. Surg.</w:t>
          </w:r>
          <w:r w:rsidRPr="00353527">
            <w:rPr>
              <w:rFonts w:ascii="Helvetica" w:hAnsi="Helvetica"/>
            </w:rPr>
            <w:t xml:space="preserve">, vol. 23, no. 6, pp. 1002–1006, 2003, </w:t>
          </w:r>
          <w:proofErr w:type="spellStart"/>
          <w:r w:rsidRPr="00353527">
            <w:rPr>
              <w:rFonts w:ascii="Helvetica" w:hAnsi="Helvetica"/>
            </w:rPr>
            <w:t>doi</w:t>
          </w:r>
          <w:proofErr w:type="spellEnd"/>
          <w:r w:rsidRPr="00353527">
            <w:rPr>
              <w:rFonts w:ascii="Helvetica" w:hAnsi="Helvetica"/>
            </w:rPr>
            <w:t>: 10.1016/s1010-7940(03)00094-0</w:t>
          </w:r>
        </w:p>
        <w:p w14:paraId="1A2FC81C" w14:textId="2EF02C5A" w:rsidR="00353527" w:rsidRPr="00F24DC2" w:rsidRDefault="00353527" w:rsidP="00F24DC2">
          <w:pPr>
            <w:rPr>
              <w:rFonts w:ascii="Helvetica" w:hAnsi="Helvetica"/>
            </w:rPr>
          </w:pPr>
          <w:r w:rsidRPr="00353527">
            <w:rPr>
              <w:rFonts w:ascii="Helvetica" w:hAnsi="Helvetica"/>
            </w:rPr>
            <w:t> </w:t>
          </w:r>
        </w:p>
      </w:sdtContent>
    </w:sdt>
    <w:sectPr w:rsidR="00353527" w:rsidRPr="00F24DC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7070" w14:textId="77777777" w:rsidR="00CD770B" w:rsidRDefault="00CD770B" w:rsidP="00E42CFE">
      <w:r>
        <w:separator/>
      </w:r>
    </w:p>
  </w:endnote>
  <w:endnote w:type="continuationSeparator" w:id="0">
    <w:p w14:paraId="569C10A7" w14:textId="77777777" w:rsidR="00CD770B" w:rsidRDefault="00CD770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40DF8" w14:textId="77777777" w:rsidR="00CD770B" w:rsidRDefault="00CD770B" w:rsidP="00E42CFE">
      <w:r>
        <w:separator/>
      </w:r>
    </w:p>
  </w:footnote>
  <w:footnote w:type="continuationSeparator" w:id="0">
    <w:p w14:paraId="4FF166BC" w14:textId="77777777" w:rsidR="00CD770B" w:rsidRDefault="00CD770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451A5B"/>
    <w:multiLevelType w:val="multilevel"/>
    <w:tmpl w:val="7FD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F7F61"/>
    <w:multiLevelType w:val="multilevel"/>
    <w:tmpl w:val="0D8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15455"/>
    <w:multiLevelType w:val="hybridMultilevel"/>
    <w:tmpl w:val="1E18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3E0F1A"/>
    <w:multiLevelType w:val="hybridMultilevel"/>
    <w:tmpl w:val="152E0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9"/>
  </w:num>
  <w:num w:numId="5" w16cid:durableId="1344013940">
    <w:abstractNumId w:val="15"/>
  </w:num>
  <w:num w:numId="6" w16cid:durableId="395012634">
    <w:abstractNumId w:val="28"/>
  </w:num>
  <w:num w:numId="7" w16cid:durableId="951326616">
    <w:abstractNumId w:val="13"/>
  </w:num>
  <w:num w:numId="8" w16cid:durableId="1233931840">
    <w:abstractNumId w:val="18"/>
  </w:num>
  <w:num w:numId="9" w16cid:durableId="1250965529">
    <w:abstractNumId w:val="7"/>
  </w:num>
  <w:num w:numId="10" w16cid:durableId="1694191537">
    <w:abstractNumId w:val="32"/>
  </w:num>
  <w:num w:numId="11" w16cid:durableId="1918443478">
    <w:abstractNumId w:val="30"/>
  </w:num>
  <w:num w:numId="12" w16cid:durableId="1037698301">
    <w:abstractNumId w:val="0"/>
  </w:num>
  <w:num w:numId="13" w16cid:durableId="491330979">
    <w:abstractNumId w:val="16"/>
  </w:num>
  <w:num w:numId="14" w16cid:durableId="441919138">
    <w:abstractNumId w:val="31"/>
  </w:num>
  <w:num w:numId="15" w16cid:durableId="179510703">
    <w:abstractNumId w:val="1"/>
  </w:num>
  <w:num w:numId="16" w16cid:durableId="638533165">
    <w:abstractNumId w:val="10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7"/>
  </w:num>
  <w:num w:numId="20" w16cid:durableId="1678187624">
    <w:abstractNumId w:val="5"/>
  </w:num>
  <w:num w:numId="21" w16cid:durableId="1212107984">
    <w:abstractNumId w:val="17"/>
  </w:num>
  <w:num w:numId="22" w16cid:durableId="754784430">
    <w:abstractNumId w:val="20"/>
  </w:num>
  <w:num w:numId="23" w16cid:durableId="284703170">
    <w:abstractNumId w:val="12"/>
  </w:num>
  <w:num w:numId="24" w16cid:durableId="67776856">
    <w:abstractNumId w:val="21"/>
  </w:num>
  <w:num w:numId="25" w16cid:durableId="1969775875">
    <w:abstractNumId w:val="6"/>
  </w:num>
  <w:num w:numId="26" w16cid:durableId="392775139">
    <w:abstractNumId w:val="11"/>
  </w:num>
  <w:num w:numId="27" w16cid:durableId="1359968157">
    <w:abstractNumId w:val="9"/>
  </w:num>
  <w:num w:numId="28" w16cid:durableId="2093818591">
    <w:abstractNumId w:val="25"/>
  </w:num>
  <w:num w:numId="29" w16cid:durableId="1176918667">
    <w:abstractNumId w:val="22"/>
  </w:num>
  <w:num w:numId="30" w16cid:durableId="492377793">
    <w:abstractNumId w:val="23"/>
  </w:num>
  <w:num w:numId="31" w16cid:durableId="2051149333">
    <w:abstractNumId w:val="29"/>
  </w:num>
  <w:num w:numId="32" w16cid:durableId="2138642529">
    <w:abstractNumId w:val="14"/>
  </w:num>
  <w:num w:numId="33" w16cid:durableId="2740219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362E8"/>
    <w:rsid w:val="00043ADE"/>
    <w:rsid w:val="00043D15"/>
    <w:rsid w:val="000514BB"/>
    <w:rsid w:val="0006101B"/>
    <w:rsid w:val="000655E9"/>
    <w:rsid w:val="00072E90"/>
    <w:rsid w:val="000748F9"/>
    <w:rsid w:val="000876CD"/>
    <w:rsid w:val="00090441"/>
    <w:rsid w:val="00094596"/>
    <w:rsid w:val="000949F0"/>
    <w:rsid w:val="000A1924"/>
    <w:rsid w:val="000B221B"/>
    <w:rsid w:val="000B719B"/>
    <w:rsid w:val="000D1E31"/>
    <w:rsid w:val="000D44AA"/>
    <w:rsid w:val="000D661D"/>
    <w:rsid w:val="000E107C"/>
    <w:rsid w:val="000F0326"/>
    <w:rsid w:val="000F686D"/>
    <w:rsid w:val="00110EB9"/>
    <w:rsid w:val="00111086"/>
    <w:rsid w:val="00120BC6"/>
    <w:rsid w:val="00131A1B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6D33"/>
    <w:rsid w:val="00212C48"/>
    <w:rsid w:val="002166B3"/>
    <w:rsid w:val="00227B94"/>
    <w:rsid w:val="0023008A"/>
    <w:rsid w:val="00236A35"/>
    <w:rsid w:val="00243F65"/>
    <w:rsid w:val="00261093"/>
    <w:rsid w:val="00262B5B"/>
    <w:rsid w:val="002644CB"/>
    <w:rsid w:val="00277CD7"/>
    <w:rsid w:val="00286A5C"/>
    <w:rsid w:val="0029395D"/>
    <w:rsid w:val="00295929"/>
    <w:rsid w:val="00296125"/>
    <w:rsid w:val="002A30D2"/>
    <w:rsid w:val="002A4992"/>
    <w:rsid w:val="002C0265"/>
    <w:rsid w:val="002C20D7"/>
    <w:rsid w:val="002C6837"/>
    <w:rsid w:val="002C6A0B"/>
    <w:rsid w:val="002D2A44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27583"/>
    <w:rsid w:val="00335736"/>
    <w:rsid w:val="00347B70"/>
    <w:rsid w:val="00353527"/>
    <w:rsid w:val="00357A27"/>
    <w:rsid w:val="0036421C"/>
    <w:rsid w:val="00372100"/>
    <w:rsid w:val="003735ED"/>
    <w:rsid w:val="0038305D"/>
    <w:rsid w:val="00384330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0F91"/>
    <w:rsid w:val="00403579"/>
    <w:rsid w:val="00407547"/>
    <w:rsid w:val="00413DF3"/>
    <w:rsid w:val="004150DD"/>
    <w:rsid w:val="00415425"/>
    <w:rsid w:val="00426231"/>
    <w:rsid w:val="0043136B"/>
    <w:rsid w:val="00432B3A"/>
    <w:rsid w:val="004340A2"/>
    <w:rsid w:val="0045293B"/>
    <w:rsid w:val="00457A8E"/>
    <w:rsid w:val="00464257"/>
    <w:rsid w:val="00491ED1"/>
    <w:rsid w:val="00494858"/>
    <w:rsid w:val="004A0F10"/>
    <w:rsid w:val="004A1E5E"/>
    <w:rsid w:val="004B0D0D"/>
    <w:rsid w:val="004B51E4"/>
    <w:rsid w:val="004B51F5"/>
    <w:rsid w:val="004C3FCD"/>
    <w:rsid w:val="004C608C"/>
    <w:rsid w:val="004C6778"/>
    <w:rsid w:val="004C6E3C"/>
    <w:rsid w:val="004D0E7E"/>
    <w:rsid w:val="004D576B"/>
    <w:rsid w:val="004E1124"/>
    <w:rsid w:val="004E2856"/>
    <w:rsid w:val="004E3749"/>
    <w:rsid w:val="004F7928"/>
    <w:rsid w:val="00505D96"/>
    <w:rsid w:val="00507144"/>
    <w:rsid w:val="005071AF"/>
    <w:rsid w:val="00510439"/>
    <w:rsid w:val="00512F33"/>
    <w:rsid w:val="00535C1F"/>
    <w:rsid w:val="00542E79"/>
    <w:rsid w:val="0054640B"/>
    <w:rsid w:val="00567CC8"/>
    <w:rsid w:val="00590979"/>
    <w:rsid w:val="00597BD8"/>
    <w:rsid w:val="005B2CFE"/>
    <w:rsid w:val="005B4F90"/>
    <w:rsid w:val="005B57C7"/>
    <w:rsid w:val="005B6968"/>
    <w:rsid w:val="005C04A6"/>
    <w:rsid w:val="005D3DEF"/>
    <w:rsid w:val="005F2F4A"/>
    <w:rsid w:val="006024D2"/>
    <w:rsid w:val="00602785"/>
    <w:rsid w:val="006077B6"/>
    <w:rsid w:val="0061398F"/>
    <w:rsid w:val="00621A1A"/>
    <w:rsid w:val="00624C32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B4ACD"/>
    <w:rsid w:val="006B62B1"/>
    <w:rsid w:val="006B6D40"/>
    <w:rsid w:val="006B7BBA"/>
    <w:rsid w:val="006C57E4"/>
    <w:rsid w:val="006C6B6D"/>
    <w:rsid w:val="006E1EB8"/>
    <w:rsid w:val="006E5035"/>
    <w:rsid w:val="006E7BA6"/>
    <w:rsid w:val="007026E8"/>
    <w:rsid w:val="00710F21"/>
    <w:rsid w:val="00713814"/>
    <w:rsid w:val="007161A1"/>
    <w:rsid w:val="00723DE9"/>
    <w:rsid w:val="00730C33"/>
    <w:rsid w:val="007379D3"/>
    <w:rsid w:val="00741955"/>
    <w:rsid w:val="0074272A"/>
    <w:rsid w:val="00742FD5"/>
    <w:rsid w:val="00744221"/>
    <w:rsid w:val="00744A29"/>
    <w:rsid w:val="00765819"/>
    <w:rsid w:val="007805A2"/>
    <w:rsid w:val="007807F7"/>
    <w:rsid w:val="00780B35"/>
    <w:rsid w:val="00786400"/>
    <w:rsid w:val="00787393"/>
    <w:rsid w:val="00792BE3"/>
    <w:rsid w:val="007B4B6E"/>
    <w:rsid w:val="007B6931"/>
    <w:rsid w:val="007D32E7"/>
    <w:rsid w:val="007D3A23"/>
    <w:rsid w:val="007E06DF"/>
    <w:rsid w:val="007E0B70"/>
    <w:rsid w:val="007E6B04"/>
    <w:rsid w:val="007F153F"/>
    <w:rsid w:val="00803BE6"/>
    <w:rsid w:val="00803C01"/>
    <w:rsid w:val="00811458"/>
    <w:rsid w:val="00814B72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4C22"/>
    <w:rsid w:val="008C7E60"/>
    <w:rsid w:val="008D0EB9"/>
    <w:rsid w:val="008E01F0"/>
    <w:rsid w:val="008F784B"/>
    <w:rsid w:val="00921E86"/>
    <w:rsid w:val="009241B1"/>
    <w:rsid w:val="00926388"/>
    <w:rsid w:val="00950C78"/>
    <w:rsid w:val="00962A5F"/>
    <w:rsid w:val="00975BAB"/>
    <w:rsid w:val="0098099C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7716"/>
    <w:rsid w:val="00A01993"/>
    <w:rsid w:val="00A05B36"/>
    <w:rsid w:val="00A06BC4"/>
    <w:rsid w:val="00A15E8F"/>
    <w:rsid w:val="00A301FA"/>
    <w:rsid w:val="00A33249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D6D00"/>
    <w:rsid w:val="00AE1D53"/>
    <w:rsid w:val="00AE628C"/>
    <w:rsid w:val="00AE76C0"/>
    <w:rsid w:val="00AF2407"/>
    <w:rsid w:val="00B0075D"/>
    <w:rsid w:val="00B01505"/>
    <w:rsid w:val="00B13D46"/>
    <w:rsid w:val="00B14DF7"/>
    <w:rsid w:val="00B33CB3"/>
    <w:rsid w:val="00B366C9"/>
    <w:rsid w:val="00B4313B"/>
    <w:rsid w:val="00B44BF1"/>
    <w:rsid w:val="00B65301"/>
    <w:rsid w:val="00B67D43"/>
    <w:rsid w:val="00B70D36"/>
    <w:rsid w:val="00B71399"/>
    <w:rsid w:val="00B71467"/>
    <w:rsid w:val="00B71E6C"/>
    <w:rsid w:val="00B82442"/>
    <w:rsid w:val="00BA200D"/>
    <w:rsid w:val="00BB4D2B"/>
    <w:rsid w:val="00BD4A81"/>
    <w:rsid w:val="00BE250B"/>
    <w:rsid w:val="00BE7503"/>
    <w:rsid w:val="00BE7AB9"/>
    <w:rsid w:val="00BF158A"/>
    <w:rsid w:val="00BF398C"/>
    <w:rsid w:val="00C33492"/>
    <w:rsid w:val="00C60EA4"/>
    <w:rsid w:val="00C6317F"/>
    <w:rsid w:val="00C76EE8"/>
    <w:rsid w:val="00C82255"/>
    <w:rsid w:val="00C97FAE"/>
    <w:rsid w:val="00CA0B9A"/>
    <w:rsid w:val="00CB3CDC"/>
    <w:rsid w:val="00CC2400"/>
    <w:rsid w:val="00CD26E1"/>
    <w:rsid w:val="00CD527E"/>
    <w:rsid w:val="00CD55DE"/>
    <w:rsid w:val="00CD770B"/>
    <w:rsid w:val="00CE7E7F"/>
    <w:rsid w:val="00CF0B99"/>
    <w:rsid w:val="00CF1B56"/>
    <w:rsid w:val="00CF49E8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741C2"/>
    <w:rsid w:val="00D81C26"/>
    <w:rsid w:val="00D81D05"/>
    <w:rsid w:val="00D86927"/>
    <w:rsid w:val="00D86B25"/>
    <w:rsid w:val="00DB1171"/>
    <w:rsid w:val="00DB1B55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1971"/>
    <w:rsid w:val="00E35479"/>
    <w:rsid w:val="00E40ED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4165"/>
    <w:rsid w:val="00EC7113"/>
    <w:rsid w:val="00ED55FD"/>
    <w:rsid w:val="00ED6335"/>
    <w:rsid w:val="00EE2BCC"/>
    <w:rsid w:val="00EE6A51"/>
    <w:rsid w:val="00EE7AED"/>
    <w:rsid w:val="00EF442A"/>
    <w:rsid w:val="00EF5D53"/>
    <w:rsid w:val="00F0622B"/>
    <w:rsid w:val="00F07029"/>
    <w:rsid w:val="00F24DC2"/>
    <w:rsid w:val="00F622BA"/>
    <w:rsid w:val="00F62EAB"/>
    <w:rsid w:val="00F80280"/>
    <w:rsid w:val="00F863F0"/>
    <w:rsid w:val="00FA2215"/>
    <w:rsid w:val="00FA4D22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7379D3"/>
    <w:pPr>
      <w:spacing w:before="100" w:beforeAutospacing="1" w:after="100" w:afterAutospacing="1"/>
    </w:pPr>
    <w:rPr>
      <w:rFonts w:eastAsiaTheme="minorEastAsi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B7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B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B7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B72"/>
    <w:rPr>
      <w:rFonts w:ascii="Arial" w:eastAsia="Times New Roman" w:hAnsi="Arial" w:cs="Arial"/>
      <w:vanish/>
      <w:sz w:val="16"/>
      <w:szCs w:val="16"/>
    </w:rPr>
  </w:style>
  <w:style w:type="paragraph" w:customStyle="1" w:styleId="bibliography">
    <w:name w:val="bibliography"/>
    <w:basedOn w:val="Normal"/>
    <w:rsid w:val="00353527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620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795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369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96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3999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90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7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01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719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55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065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069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2681E-F0F3-424C-83CD-D9972697D3B7}"/>
      </w:docPartPr>
      <w:docPartBody>
        <w:p w:rsidR="00000000" w:rsidRDefault="007138F5">
          <w:r w:rsidRPr="00D37B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23C06053A8444E9439B609B9142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DC1DD-EDC3-864F-9205-C450608D338A}"/>
      </w:docPartPr>
      <w:docPartBody>
        <w:p w:rsidR="00000000" w:rsidRDefault="007138F5" w:rsidP="007138F5">
          <w:pPr>
            <w:pStyle w:val="B523C06053A8444E9439B609B914254A"/>
          </w:pPr>
          <w:r w:rsidRPr="00D37B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F5"/>
    <w:rsid w:val="002171CF"/>
    <w:rsid w:val="0071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8F5"/>
    <w:rPr>
      <w:color w:val="666666"/>
    </w:rPr>
  </w:style>
  <w:style w:type="paragraph" w:customStyle="1" w:styleId="B523C06053A8444E9439B609B914254A">
    <w:name w:val="B523C06053A8444E9439B609B914254A"/>
    <w:rsid w:val="007138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2024-02-24T13:56:00Z</cp:lastPrinted>
  <dcterms:created xsi:type="dcterms:W3CDTF">2024-02-24T13:56:00Z</dcterms:created>
  <dcterms:modified xsi:type="dcterms:W3CDTF">2024-02-24T14:18:00Z</dcterms:modified>
</cp:coreProperties>
</file>