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2E8B" w14:textId="77777777" w:rsidR="00F53128" w:rsidRDefault="00F53128" w:rsidP="00F5312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proofErr w:type="spellStart"/>
      <w:r>
        <w:rPr>
          <w:rStyle w:val="Strong"/>
          <w:rFonts w:ascii="Segoe UI" w:hAnsi="Segoe UI" w:cs="Segoe UI"/>
          <w:color w:val="ECECEC"/>
          <w:bdr w:val="single" w:sz="2" w:space="0" w:color="E3E3E3" w:frame="1"/>
        </w:rPr>
        <w:t>PARPi</w:t>
      </w:r>
      <w:proofErr w:type="spellEnd"/>
      <w:r>
        <w:rPr>
          <w:rStyle w:val="Strong"/>
          <w:rFonts w:ascii="Segoe UI" w:hAnsi="Segoe UI" w:cs="Segoe UI"/>
          <w:color w:val="ECECEC"/>
          <w:bdr w:val="single" w:sz="2" w:space="0" w:color="E3E3E3" w:frame="1"/>
        </w:rPr>
        <w:t xml:space="preserve"> induces lipid metabolic dependencies</w:t>
      </w:r>
      <w:r>
        <w:rPr>
          <w:rFonts w:ascii="Segoe UI" w:hAnsi="Segoe UI" w:cs="Segoe UI"/>
          <w:color w:val="ECECEC"/>
        </w:rPr>
        <w:t>: This means that PARP inhibitors cause changes in lipid metabolism, which refers to the processes involved in the synthesis, breakdown, and utilization of lipids (fats) within cells. These changes in lipid metabolism may create dependencies or requirements for specific lipid-related molecules or pathways within the cells.</w:t>
      </w:r>
    </w:p>
    <w:p w14:paraId="26768DC6" w14:textId="77777777" w:rsidR="00F53128" w:rsidRDefault="00F53128" w:rsidP="00F5312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CSF-1R expression on differentiating monocytes</w:t>
      </w:r>
      <w:r>
        <w:rPr>
          <w:rFonts w:ascii="Segoe UI" w:hAnsi="Segoe UI" w:cs="Segoe UI"/>
          <w:color w:val="ECECEC"/>
        </w:rPr>
        <w:t xml:space="preserve">: This indicates that PARP inhibitors also influence the expression of CSF-1R on monocytes. CSF-1R is a receptor for colony-stimulating factor 1 (CSF-1), a cytokine involved in the regulation of monocyte/macrophage differentiation, survival, and function. The upregulation of CSF-1R expression suggests that monocytes recruited to the tumor site are undergoing differentiation into macrophages, which could potentially be influenced by </w:t>
      </w:r>
      <w:proofErr w:type="spellStart"/>
      <w:r>
        <w:rPr>
          <w:rFonts w:ascii="Segoe UI" w:hAnsi="Segoe UI" w:cs="Segoe UI"/>
          <w:color w:val="ECECEC"/>
        </w:rPr>
        <w:t>PARPi</w:t>
      </w:r>
      <w:proofErr w:type="spellEnd"/>
      <w:r>
        <w:rPr>
          <w:rFonts w:ascii="Segoe UI" w:hAnsi="Segoe UI" w:cs="Segoe UI"/>
          <w:color w:val="ECECEC"/>
        </w:rPr>
        <w:t xml:space="preserve"> treatment.</w:t>
      </w:r>
    </w:p>
    <w:p w14:paraId="2D29A166" w14:textId="77777777" w:rsidR="00F53128" w:rsidRDefault="00F53128" w:rsidP="00F5312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Recruited to the tumor</w:t>
      </w:r>
      <w:r>
        <w:rPr>
          <w:rFonts w:ascii="Segoe UI" w:hAnsi="Segoe UI" w:cs="Segoe UI"/>
          <w:color w:val="ECECEC"/>
        </w:rPr>
        <w:t>: This implies that the monocytes have been attracted or recruited to the tumor microenvironment, likely in response to signals or chemokines released by the tumor cells or other cells within the tumor stroma.</w:t>
      </w:r>
    </w:p>
    <w:p w14:paraId="078C04E6" w14:textId="44F03EE5" w:rsidR="00F53128" w:rsidRDefault="00F53128" w:rsidP="00F53128">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inhibiting</w:t>
      </w:r>
      <w:r>
        <w:rPr>
          <w:rFonts w:ascii="Segoe UI" w:hAnsi="Segoe UI" w:cs="Segoe UI"/>
          <w:color w:val="ECECEC"/>
        </w:rPr>
        <w:t xml:space="preserve"> CSF-1R (Colony-Stimulating Factor 1 Receptor) has been shown to enhance the efficacy of PARP inhibitors (</w:t>
      </w:r>
      <w:proofErr w:type="spellStart"/>
      <w:r>
        <w:rPr>
          <w:rFonts w:ascii="Segoe UI" w:hAnsi="Segoe UI" w:cs="Segoe UI"/>
          <w:color w:val="ECECEC"/>
        </w:rPr>
        <w:t>PARPi</w:t>
      </w:r>
      <w:proofErr w:type="spellEnd"/>
      <w:r>
        <w:rPr>
          <w:rFonts w:ascii="Segoe UI" w:hAnsi="Segoe UI" w:cs="Segoe UI"/>
          <w:color w:val="ECECEC"/>
        </w:rPr>
        <w:t>) in certain contexts, particularly in the context of cancer treatment. CSF-1R inhibition can lead to decreased recruitment and function of tumor-associated macrophages (TAMs), which are often immunosuppressive and promote tumor growth and progression. By targeting CSF-1R, it is possible to reduce the presence of these immunosuppressive TAMs within the tumor microenvironment.</w:t>
      </w:r>
    </w:p>
    <w:p w14:paraId="21A4A374" w14:textId="77777777" w:rsidR="00F53128" w:rsidRDefault="00F53128" w:rsidP="00F53128">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Studies have demonstrated that combining CSF-1R inhibition with PARP inhibitors can lead to synergistic effects in inhibiting tumor growth and improving treatment outcomes. This combination therapy has been shown to enhance the anti-tumor immune response and increase the sensitivity of tumors to PARP inhibition.</w:t>
      </w:r>
    </w:p>
    <w:p w14:paraId="441F5FF3" w14:textId="77777777" w:rsidR="00F53128" w:rsidRDefault="00F53128" w:rsidP="00F53128">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Overall, CSF-1R inhibition can indeed enhance the efficacy of PARP inhibitors, and this effect is often associated with a decrease in suppressive TAMs within the tumor microenvironment.</w:t>
      </w:r>
    </w:p>
    <w:p w14:paraId="0BE82C35" w14:textId="77777777" w:rsidR="00F53128" w:rsidRDefault="00F53128" w:rsidP="00F53128">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Using an antibody-drug conjugate (ADC) to combine CSF-1R inhibition (CSF-1Ri) and PARP inhibition (</w:t>
      </w:r>
      <w:proofErr w:type="spellStart"/>
      <w:r>
        <w:rPr>
          <w:rFonts w:ascii="Segoe UI" w:hAnsi="Segoe UI" w:cs="Segoe UI"/>
          <w:color w:val="ECECEC"/>
        </w:rPr>
        <w:t>PARPi</w:t>
      </w:r>
      <w:proofErr w:type="spellEnd"/>
      <w:r>
        <w:rPr>
          <w:rFonts w:ascii="Segoe UI" w:hAnsi="Segoe UI" w:cs="Segoe UI"/>
          <w:color w:val="ECECEC"/>
        </w:rPr>
        <w:t>) could be a promising strategy for targeting both tumor-associated macrophages (TAMs) and cancer cells within the tumor microenvironment. Here's how such an approach could be implemented:</w:t>
      </w:r>
    </w:p>
    <w:p w14:paraId="64F4A273" w14:textId="77777777" w:rsidR="00F53128" w:rsidRDefault="00F53128" w:rsidP="00F5312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Selection of Target Antigen</w:t>
      </w:r>
      <w:r>
        <w:rPr>
          <w:rFonts w:ascii="Segoe UI" w:hAnsi="Segoe UI" w:cs="Segoe UI"/>
          <w:color w:val="ECECEC"/>
        </w:rPr>
        <w:t xml:space="preserve">: The first step would be to identify an appropriate cell surface antigen that is selectively expressed on both TAMs and cancer cells </w:t>
      </w:r>
      <w:r>
        <w:rPr>
          <w:rFonts w:ascii="Segoe UI" w:hAnsi="Segoe UI" w:cs="Segoe UI"/>
          <w:color w:val="ECECEC"/>
        </w:rPr>
        <w:lastRenderedPageBreak/>
        <w:t>within the tumor microenvironment. This antigen would serve as the target for the antibody component of the ADC.</w:t>
      </w:r>
    </w:p>
    <w:p w14:paraId="180914A2" w14:textId="77777777" w:rsidR="00F53128" w:rsidRDefault="00F53128" w:rsidP="00F5312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Development of ADC</w:t>
      </w:r>
      <w:r>
        <w:rPr>
          <w:rFonts w:ascii="Segoe UI" w:hAnsi="Segoe UI" w:cs="Segoe UI"/>
          <w:color w:val="ECECEC"/>
        </w:rPr>
        <w:t>: Once the target antigen is identified, monoclonal antibodies (</w:t>
      </w:r>
      <w:proofErr w:type="spellStart"/>
      <w:r>
        <w:rPr>
          <w:rFonts w:ascii="Segoe UI" w:hAnsi="Segoe UI" w:cs="Segoe UI"/>
          <w:color w:val="ECECEC"/>
        </w:rPr>
        <w:t>mAbs</w:t>
      </w:r>
      <w:proofErr w:type="spellEnd"/>
      <w:r>
        <w:rPr>
          <w:rFonts w:ascii="Segoe UI" w:hAnsi="Segoe UI" w:cs="Segoe UI"/>
          <w:color w:val="ECECEC"/>
        </w:rPr>
        <w:t xml:space="preserve">) specific to this antigen would be generated. These </w:t>
      </w:r>
      <w:proofErr w:type="spellStart"/>
      <w:r>
        <w:rPr>
          <w:rFonts w:ascii="Segoe UI" w:hAnsi="Segoe UI" w:cs="Segoe UI"/>
          <w:color w:val="ECECEC"/>
        </w:rPr>
        <w:t>mAbs</w:t>
      </w:r>
      <w:proofErr w:type="spellEnd"/>
      <w:r>
        <w:rPr>
          <w:rFonts w:ascii="Segoe UI" w:hAnsi="Segoe UI" w:cs="Segoe UI"/>
          <w:color w:val="ECECEC"/>
        </w:rPr>
        <w:t xml:space="preserve"> would then be conjugated to cytotoxic drugs, such as a PARP inhibitor or another cytotoxic agent.</w:t>
      </w:r>
    </w:p>
    <w:p w14:paraId="2F69522F" w14:textId="77777777" w:rsidR="00F53128" w:rsidRDefault="00F53128" w:rsidP="00F5312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Delivery to Tumor Microenvironment</w:t>
      </w:r>
      <w:r>
        <w:rPr>
          <w:rFonts w:ascii="Segoe UI" w:hAnsi="Segoe UI" w:cs="Segoe UI"/>
          <w:color w:val="ECECEC"/>
        </w:rPr>
        <w:t>: The ADC would be administered systemically, allowing it to circulate throughout the body and accumulate preferentially within the tumor microenvironment due to the targeting specificity of the antibody component.</w:t>
      </w:r>
    </w:p>
    <w:p w14:paraId="7682ABEA" w14:textId="77777777" w:rsidR="00F53128" w:rsidRDefault="00F53128" w:rsidP="00F5312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Internalization and Drug Release</w:t>
      </w:r>
      <w:r>
        <w:rPr>
          <w:rFonts w:ascii="Segoe UI" w:hAnsi="Segoe UI" w:cs="Segoe UI"/>
          <w:color w:val="ECECEC"/>
        </w:rPr>
        <w:t>: Upon binding to the target antigen on TAMs and cancer cells, the ADC would undergo internalization into the cells via receptor-mediated endocytosis. Once inside the cells, the cytotoxic drug payload, such as the PARP inhibitor, would be released, leading to cytotoxicity and cell death.</w:t>
      </w:r>
    </w:p>
    <w:p w14:paraId="0E0A1DDB" w14:textId="77777777" w:rsidR="00F53128" w:rsidRDefault="00F53128" w:rsidP="00F5312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Dual Action on TAMs and Cancer Cells</w:t>
      </w:r>
      <w:r>
        <w:rPr>
          <w:rFonts w:ascii="Segoe UI" w:hAnsi="Segoe UI" w:cs="Segoe UI"/>
          <w:color w:val="ECECEC"/>
        </w:rPr>
        <w:t>: The ADC would exert its cytotoxic effects on both TAMs and cancer cells within the tumor microenvironment. By targeting CSF-1R-expressing TAMs, the ADC would reduce their numbers and suppress their immunosuppressive functions. Simultaneously, the PARP inhibitor component of the ADC would target cancer cells, inducing DNA damage and inhibiting tumor growth.</w:t>
      </w:r>
    </w:p>
    <w:p w14:paraId="35281920" w14:textId="77777777" w:rsidR="00F53128" w:rsidRDefault="00F53128" w:rsidP="00F5312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Synergistic Anti-Tumor Effects</w:t>
      </w:r>
      <w:r>
        <w:rPr>
          <w:rFonts w:ascii="Segoe UI" w:hAnsi="Segoe UI" w:cs="Segoe UI"/>
          <w:color w:val="ECECEC"/>
        </w:rPr>
        <w:t>: The combination of CSF-1R inhibition and PARP inhibition delivered via the ADC would likely result in synergistic anti-tumor effects. By simultaneously targeting two key components of the tumor microenvironment—TAMs and cancer cells—the ADC could enhance the overall efficacy of the treatment and potentially overcome resistance mechanisms.</w:t>
      </w:r>
    </w:p>
    <w:p w14:paraId="5E58ADCD" w14:textId="77777777" w:rsidR="00F53128" w:rsidRDefault="00F53128" w:rsidP="00F5312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Monitoring and Optimization</w:t>
      </w:r>
      <w:r>
        <w:rPr>
          <w:rFonts w:ascii="Segoe UI" w:hAnsi="Segoe UI" w:cs="Segoe UI"/>
          <w:color w:val="ECECEC"/>
        </w:rPr>
        <w:t>: Throughout the development and clinical testing of the ADC, it would be essential to monitor its efficacy and safety profile. Optimization of the ADC formulation, dosing regimen, and targeting strategy may be necessary to maximize therapeutic benefit while minimizing off-target effects.</w:t>
      </w:r>
    </w:p>
    <w:p w14:paraId="0B106EC3" w14:textId="77777777" w:rsidR="00F53128" w:rsidRDefault="00F53128" w:rsidP="00F53128">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In summary, combining CSF-1R inhibition and PARP inhibition using an ADC represents a novel and potentially powerful approach for targeting both tumor-associated macrophages and cancer cells within the tumor microenvironment, with the goal of achieving synergistic anti-tumor effects and improving patient outcomes.</w:t>
      </w:r>
    </w:p>
    <w:p w14:paraId="379C6740" w14:textId="77777777" w:rsidR="00F53128" w:rsidRPr="00F53128" w:rsidRDefault="00F53128" w:rsidP="00F53128">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F53128">
        <w:rPr>
          <w:rFonts w:ascii="Segoe UI" w:eastAsia="Times New Roman" w:hAnsi="Segoe UI" w:cs="Segoe UI"/>
          <w:b/>
          <w:bCs/>
          <w:color w:val="ECECEC"/>
          <w:kern w:val="0"/>
          <w:bdr w:val="single" w:sz="2" w:space="0" w:color="E3E3E3" w:frame="1"/>
          <w14:ligatures w14:val="none"/>
        </w:rPr>
        <w:t>Model Selection</w:t>
      </w:r>
      <w:r w:rsidRPr="00F53128">
        <w:rPr>
          <w:rFonts w:ascii="Segoe UI" w:eastAsia="Times New Roman" w:hAnsi="Segoe UI" w:cs="Segoe UI"/>
          <w:color w:val="ECECEC"/>
          <w:kern w:val="0"/>
          <w14:ligatures w14:val="none"/>
        </w:rPr>
        <w:t xml:space="preserve">: Decide whether to use an allograft or autograft mouse model, depending on the research question and availability of appropriate cell lines or patient-derived samples. Allograft models involve transplanting tumor cells from </w:t>
      </w:r>
      <w:r w:rsidRPr="00F53128">
        <w:rPr>
          <w:rFonts w:ascii="Segoe UI" w:eastAsia="Times New Roman" w:hAnsi="Segoe UI" w:cs="Segoe UI"/>
          <w:color w:val="ECECEC"/>
          <w:kern w:val="0"/>
          <w14:ligatures w14:val="none"/>
        </w:rPr>
        <w:lastRenderedPageBreak/>
        <w:t>one mouse strain into another, while autograft models use tumor cells derived from the same mouse strain.</w:t>
      </w:r>
    </w:p>
    <w:p w14:paraId="0631DBDE" w14:textId="77777777" w:rsidR="00F53128" w:rsidRPr="00F53128" w:rsidRDefault="00F53128" w:rsidP="00F53128">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F53128">
        <w:rPr>
          <w:rFonts w:ascii="Segoe UI" w:eastAsia="Times New Roman" w:hAnsi="Segoe UI" w:cs="Segoe UI"/>
          <w:b/>
          <w:bCs/>
          <w:color w:val="ECECEC"/>
          <w:kern w:val="0"/>
          <w:bdr w:val="single" w:sz="2" w:space="0" w:color="E3E3E3" w:frame="1"/>
          <w14:ligatures w14:val="none"/>
        </w:rPr>
        <w:t>Cell Line or Tissue Selection</w:t>
      </w:r>
      <w:r w:rsidRPr="00F53128">
        <w:rPr>
          <w:rFonts w:ascii="Segoe UI" w:eastAsia="Times New Roman" w:hAnsi="Segoe UI" w:cs="Segoe UI"/>
          <w:color w:val="ECECEC"/>
          <w:kern w:val="0"/>
          <w14:ligatures w14:val="none"/>
        </w:rPr>
        <w:t>: Choose a cancer cell line or patient-derived tumor tissue that represents the cancer type of interest and is known to contain TAMs. This could be a commonly used cancer cell line or a patient-derived xenograft (PDX) model.</w:t>
      </w:r>
    </w:p>
    <w:p w14:paraId="41CC906A" w14:textId="77777777" w:rsidR="00F53128" w:rsidRPr="00F53128" w:rsidRDefault="00F53128" w:rsidP="00F53128">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F53128">
        <w:rPr>
          <w:rFonts w:ascii="Segoe UI" w:eastAsia="Times New Roman" w:hAnsi="Segoe UI" w:cs="Segoe UI"/>
          <w:b/>
          <w:bCs/>
          <w:color w:val="ECECEC"/>
          <w:kern w:val="0"/>
          <w:bdr w:val="single" w:sz="2" w:space="0" w:color="E3E3E3" w:frame="1"/>
          <w14:ligatures w14:val="none"/>
        </w:rPr>
        <w:t>Manipulation of Antigen Expression</w:t>
      </w:r>
      <w:r w:rsidRPr="00F53128">
        <w:rPr>
          <w:rFonts w:ascii="Segoe UI" w:eastAsia="Times New Roman" w:hAnsi="Segoe UI" w:cs="Segoe UI"/>
          <w:color w:val="ECECEC"/>
          <w:kern w:val="0"/>
          <w14:ligatures w14:val="none"/>
        </w:rPr>
        <w:t>: Employ genetic or pharmacological manipulation techniques to alter the expression of candidate antigens in the selected cancer cell line. For example, you could use gene editing technologies (e.g., CRISPR/Cas9) to knock out or overexpress the antigen of interest.</w:t>
      </w:r>
    </w:p>
    <w:p w14:paraId="5FCD1842" w14:textId="77777777" w:rsidR="00F53128" w:rsidRPr="00F53128" w:rsidRDefault="00F53128" w:rsidP="00F53128">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F53128">
        <w:rPr>
          <w:rFonts w:ascii="Segoe UI" w:eastAsia="Times New Roman" w:hAnsi="Segoe UI" w:cs="Segoe UI"/>
          <w:b/>
          <w:bCs/>
          <w:color w:val="ECECEC"/>
          <w:kern w:val="0"/>
          <w:bdr w:val="single" w:sz="2" w:space="0" w:color="E3E3E3" w:frame="1"/>
          <w14:ligatures w14:val="none"/>
        </w:rPr>
        <w:t>Grafting Procedure</w:t>
      </w:r>
      <w:r w:rsidRPr="00F53128">
        <w:rPr>
          <w:rFonts w:ascii="Segoe UI" w:eastAsia="Times New Roman" w:hAnsi="Segoe UI" w:cs="Segoe UI"/>
          <w:color w:val="ECECEC"/>
          <w:kern w:val="0"/>
          <w14:ligatures w14:val="none"/>
        </w:rPr>
        <w:t>:</w:t>
      </w:r>
    </w:p>
    <w:p w14:paraId="5A288F71" w14:textId="77777777" w:rsidR="00F53128" w:rsidRPr="00F53128" w:rsidRDefault="00F53128" w:rsidP="00F53128">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F53128">
        <w:rPr>
          <w:rFonts w:ascii="Segoe UI" w:eastAsia="Times New Roman" w:hAnsi="Segoe UI" w:cs="Segoe UI"/>
          <w:color w:val="ECECEC"/>
          <w:kern w:val="0"/>
          <w14:ligatures w14:val="none"/>
        </w:rPr>
        <w:t>Allograft Model: Inject the manipulated cancer cells subcutaneously or orthotopically into immunocompetent mice of the same strain (allograft) or a different strain (syngeneic allograft).</w:t>
      </w:r>
    </w:p>
    <w:p w14:paraId="6113B85E" w14:textId="77777777" w:rsidR="00F53128" w:rsidRPr="00F53128" w:rsidRDefault="00F53128" w:rsidP="00F53128">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F53128">
        <w:rPr>
          <w:rFonts w:ascii="Segoe UI" w:eastAsia="Times New Roman" w:hAnsi="Segoe UI" w:cs="Segoe UI"/>
          <w:color w:val="ECECEC"/>
          <w:kern w:val="0"/>
          <w14:ligatures w14:val="none"/>
        </w:rPr>
        <w:t>Autograft Model: Use cancer cells derived from the same mouse strain (autograft) and follow the same grafting procedure as for allografts.</w:t>
      </w:r>
    </w:p>
    <w:p w14:paraId="4C94D194" w14:textId="77777777" w:rsidR="00F53128" w:rsidRPr="00F53128" w:rsidRDefault="00F53128" w:rsidP="00F53128">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F53128">
        <w:rPr>
          <w:rFonts w:ascii="Segoe UI" w:eastAsia="Times New Roman" w:hAnsi="Segoe UI" w:cs="Segoe UI"/>
          <w:b/>
          <w:bCs/>
          <w:color w:val="ECECEC"/>
          <w:kern w:val="0"/>
          <w:bdr w:val="single" w:sz="2" w:space="0" w:color="E3E3E3" w:frame="1"/>
          <w14:ligatures w14:val="none"/>
        </w:rPr>
        <w:t>Monitoring Tumor Growth and TAM Infiltration</w:t>
      </w:r>
      <w:r w:rsidRPr="00F53128">
        <w:rPr>
          <w:rFonts w:ascii="Segoe UI" w:eastAsia="Times New Roman" w:hAnsi="Segoe UI" w:cs="Segoe UI"/>
          <w:color w:val="ECECEC"/>
          <w:kern w:val="0"/>
          <w14:ligatures w14:val="none"/>
        </w:rPr>
        <w:t>: Regularly monitor tumor growth by measuring tumor volume or palpating tumor size. Additionally, assess TAM infiltration into the tumor microenvironment by performing immunohistochemical staining or flow cytometric analysis of tumor samples collected at different time points post-grafting.</w:t>
      </w:r>
    </w:p>
    <w:p w14:paraId="0438F608" w14:textId="77777777" w:rsidR="00F53128" w:rsidRPr="00F53128" w:rsidRDefault="00F53128" w:rsidP="00F53128">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F53128">
        <w:rPr>
          <w:rFonts w:ascii="Segoe UI" w:eastAsia="Times New Roman" w:hAnsi="Segoe UI" w:cs="Segoe UI"/>
          <w:b/>
          <w:bCs/>
          <w:color w:val="ECECEC"/>
          <w:kern w:val="0"/>
          <w:bdr w:val="single" w:sz="2" w:space="0" w:color="E3E3E3" w:frame="1"/>
          <w14:ligatures w14:val="none"/>
        </w:rPr>
        <w:t>Antigen Expression Analysis</w:t>
      </w:r>
      <w:r w:rsidRPr="00F53128">
        <w:rPr>
          <w:rFonts w:ascii="Segoe UI" w:eastAsia="Times New Roman" w:hAnsi="Segoe UI" w:cs="Segoe UI"/>
          <w:color w:val="ECECEC"/>
          <w:kern w:val="0"/>
          <w14:ligatures w14:val="none"/>
        </w:rPr>
        <w:t>:</w:t>
      </w:r>
    </w:p>
    <w:p w14:paraId="18434D87" w14:textId="77777777" w:rsidR="00F53128" w:rsidRPr="00F53128" w:rsidRDefault="00F53128" w:rsidP="00F53128">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F53128">
        <w:rPr>
          <w:rFonts w:ascii="Segoe UI" w:eastAsia="Times New Roman" w:hAnsi="Segoe UI" w:cs="Segoe UI"/>
          <w:color w:val="ECECEC"/>
          <w:kern w:val="0"/>
          <w14:ligatures w14:val="none"/>
        </w:rPr>
        <w:t>Allograft Model: Analyze the expression of candidate antigens on both TAMs and cancer cells within the tumor microenvironment using immunohistochemistry or flow cytometry. Compare antigen expression levels between tumors with manipulated antigen expression and control tumors.</w:t>
      </w:r>
    </w:p>
    <w:p w14:paraId="6901E57E" w14:textId="77777777" w:rsidR="00F53128" w:rsidRPr="00F53128" w:rsidRDefault="00F53128" w:rsidP="00F53128">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F53128">
        <w:rPr>
          <w:rFonts w:ascii="Segoe UI" w:eastAsia="Times New Roman" w:hAnsi="Segoe UI" w:cs="Segoe UI"/>
          <w:color w:val="ECECEC"/>
          <w:kern w:val="0"/>
          <w14:ligatures w14:val="none"/>
        </w:rPr>
        <w:t>Autograft Model: Similarly, analyze antigen expression in autografted tumors using immunohistochemistry or flow cytometry. This model allows for the investigation of antigen expression without potential immune rejection effects seen in allograft models.</w:t>
      </w:r>
    </w:p>
    <w:p w14:paraId="08CE0E7C" w14:textId="77777777" w:rsidR="00F53128" w:rsidRPr="00F53128" w:rsidRDefault="00F53128" w:rsidP="00F53128">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eastAsia="Times New Roman" w:hAnsi="Segoe UI" w:cs="Segoe UI"/>
          <w:color w:val="ECECEC"/>
          <w:kern w:val="0"/>
          <w14:ligatures w14:val="none"/>
        </w:rPr>
      </w:pPr>
      <w:r w:rsidRPr="00F53128">
        <w:rPr>
          <w:rFonts w:ascii="Segoe UI" w:eastAsia="Times New Roman" w:hAnsi="Segoe UI" w:cs="Segoe UI"/>
          <w:b/>
          <w:bCs/>
          <w:color w:val="ECECEC"/>
          <w:kern w:val="0"/>
          <w:bdr w:val="single" w:sz="2" w:space="0" w:color="E3E3E3" w:frame="1"/>
          <w14:ligatures w14:val="none"/>
        </w:rPr>
        <w:t>Functional Characterization</w:t>
      </w:r>
      <w:r w:rsidRPr="00F53128">
        <w:rPr>
          <w:rFonts w:ascii="Segoe UI" w:eastAsia="Times New Roman" w:hAnsi="Segoe UI" w:cs="Segoe UI"/>
          <w:color w:val="ECECEC"/>
          <w:kern w:val="0"/>
          <w14:ligatures w14:val="none"/>
        </w:rPr>
        <w:t>: Investigate the functional significance of identified antigens by assessing their impact on TAM infiltration, tumor growth, and immune cell function. Perform additional experiments, such as depletion or blockade of the antigen, to determine its role in tumor progression and immune regulation.</w:t>
      </w:r>
    </w:p>
    <w:p w14:paraId="1CC56C36" w14:textId="77777777" w:rsidR="007A0B8C" w:rsidRDefault="007A0B8C"/>
    <w:sectPr w:rsidR="007A0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955F2"/>
    <w:multiLevelType w:val="multilevel"/>
    <w:tmpl w:val="F618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C1415"/>
    <w:multiLevelType w:val="multilevel"/>
    <w:tmpl w:val="43789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967E41"/>
    <w:multiLevelType w:val="multilevel"/>
    <w:tmpl w:val="ACD2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062771">
    <w:abstractNumId w:val="0"/>
  </w:num>
  <w:num w:numId="2" w16cid:durableId="1417707370">
    <w:abstractNumId w:val="2"/>
  </w:num>
  <w:num w:numId="3" w16cid:durableId="141511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28"/>
    <w:rsid w:val="007A0B8C"/>
    <w:rsid w:val="00B3599F"/>
    <w:rsid w:val="00F5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4C661"/>
  <w15:chartTrackingRefBased/>
  <w15:docId w15:val="{250FA16C-1DEF-4346-A97F-46212DA3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12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31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4518">
      <w:bodyDiv w:val="1"/>
      <w:marLeft w:val="0"/>
      <w:marRight w:val="0"/>
      <w:marTop w:val="0"/>
      <w:marBottom w:val="0"/>
      <w:divBdr>
        <w:top w:val="none" w:sz="0" w:space="0" w:color="auto"/>
        <w:left w:val="none" w:sz="0" w:space="0" w:color="auto"/>
        <w:bottom w:val="none" w:sz="0" w:space="0" w:color="auto"/>
        <w:right w:val="none" w:sz="0" w:space="0" w:color="auto"/>
      </w:divBdr>
    </w:div>
    <w:div w:id="1264149620">
      <w:bodyDiv w:val="1"/>
      <w:marLeft w:val="0"/>
      <w:marRight w:val="0"/>
      <w:marTop w:val="0"/>
      <w:marBottom w:val="0"/>
      <w:divBdr>
        <w:top w:val="none" w:sz="0" w:space="0" w:color="auto"/>
        <w:left w:val="none" w:sz="0" w:space="0" w:color="auto"/>
        <w:bottom w:val="none" w:sz="0" w:space="0" w:color="auto"/>
        <w:right w:val="none" w:sz="0" w:space="0" w:color="auto"/>
      </w:divBdr>
    </w:div>
    <w:div w:id="1300308322">
      <w:bodyDiv w:val="1"/>
      <w:marLeft w:val="0"/>
      <w:marRight w:val="0"/>
      <w:marTop w:val="0"/>
      <w:marBottom w:val="0"/>
      <w:divBdr>
        <w:top w:val="none" w:sz="0" w:space="0" w:color="auto"/>
        <w:left w:val="none" w:sz="0" w:space="0" w:color="auto"/>
        <w:bottom w:val="none" w:sz="0" w:space="0" w:color="auto"/>
        <w:right w:val="none" w:sz="0" w:space="0" w:color="auto"/>
      </w:divBdr>
    </w:div>
    <w:div w:id="13167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cp:revision>
  <dcterms:created xsi:type="dcterms:W3CDTF">2024-02-21T01:28:00Z</dcterms:created>
  <dcterms:modified xsi:type="dcterms:W3CDTF">2024-02-21T01:33:00Z</dcterms:modified>
</cp:coreProperties>
</file>