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9C79" w14:textId="77777777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Overview</w:t>
      </w:r>
    </w:p>
    <w:p w14:paraId="4CE72580" w14:textId="28ED2184" w:rsidR="005B0A99" w:rsidRDefault="00CD5E34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Hot and cold tumor are </w:t>
      </w:r>
      <w:r w:rsidR="00BF4594">
        <w:rPr>
          <w:rFonts w:ascii="Helvetica" w:hAnsi="Helvetica"/>
        </w:rPr>
        <w:t>crucial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assessing the </w:t>
      </w:r>
      <w:r>
        <w:rPr>
          <w:rFonts w:ascii="Helvetica" w:hAnsi="Helvetica"/>
        </w:rPr>
        <w:t xml:space="preserve">efficacy </w:t>
      </w:r>
      <w:r w:rsidR="005B0A99">
        <w:rPr>
          <w:rFonts w:ascii="Helvetica" w:hAnsi="Helvetica"/>
        </w:rPr>
        <w:t>of</w:t>
      </w:r>
      <w:r>
        <w:rPr>
          <w:rFonts w:ascii="Helvetica" w:hAnsi="Helvetica"/>
        </w:rPr>
        <w:t xml:space="preserve"> existing cancer </w:t>
      </w:r>
      <w:r w:rsidR="005B0A99">
        <w:rPr>
          <w:rFonts w:ascii="Helvetica" w:hAnsi="Helvetica"/>
        </w:rPr>
        <w:t>immuno</w:t>
      </w:r>
      <w:r>
        <w:rPr>
          <w:rFonts w:ascii="Helvetica" w:hAnsi="Helvetica"/>
        </w:rPr>
        <w:t>therapies.</w:t>
      </w:r>
      <w:r w:rsidR="005B0A99">
        <w:rPr>
          <w:rFonts w:ascii="Helvetica" w:hAnsi="Helvetica"/>
        </w:rPr>
        <w:t xml:space="preserve"> A hot tumor is rich in tumor immune microenvironment (TME),</w:t>
      </w:r>
    </w:p>
    <w:p w14:paraId="0013F6BA" w14:textId="652FBCAF" w:rsidR="005B0A99" w:rsidRDefault="005B0A9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PD-L1 overexpression, genomic instability.  </w:t>
      </w:r>
      <w:r w:rsidR="00BF4594">
        <w:rPr>
          <w:rFonts w:ascii="Helvetica" w:hAnsi="Helvetica"/>
        </w:rPr>
        <w:t>Example of hot tumors include m</w:t>
      </w:r>
      <w:r>
        <w:rPr>
          <w:rFonts w:ascii="Helvetica" w:hAnsi="Helvetica"/>
        </w:rPr>
        <w:t>elanoma and lung cancer</w:t>
      </w:r>
      <w:r w:rsidR="00BF459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contrast, </w:t>
      </w:r>
      <w:r>
        <w:rPr>
          <w:rFonts w:ascii="Helvetica" w:hAnsi="Helvetica"/>
        </w:rPr>
        <w:t>non-T- cell inflamed cancers, such as Triple Negative Breast Cancer (TNBC), prostate or pancreas cancers</w:t>
      </w:r>
      <w:r w:rsidR="008F660F">
        <w:rPr>
          <w:rFonts w:ascii="Helvetica" w:hAnsi="Helvetica"/>
        </w:rPr>
        <w:t xml:space="preserve"> </w:t>
      </w:r>
      <w:r w:rsidR="00105100">
        <w:rPr>
          <w:rFonts w:ascii="Helvetica" w:hAnsi="Helvetica"/>
        </w:rPr>
        <w:t xml:space="preserve">fall into the category of </w:t>
      </w:r>
      <w:r w:rsidR="008F660F">
        <w:rPr>
          <w:rFonts w:ascii="Helvetica" w:hAnsi="Helvetica"/>
        </w:rPr>
        <w:t>“cold tumors”</w:t>
      </w:r>
      <w:r>
        <w:rPr>
          <w:rFonts w:ascii="Helvetica" w:hAnsi="Helvetica"/>
        </w:rPr>
        <w:t>.</w:t>
      </w:r>
      <w:r w:rsidR="00783570">
        <w:rPr>
          <w:rFonts w:ascii="Helvetica" w:hAnsi="Helvetica"/>
        </w:rPr>
        <w:t xml:space="preserve"> </w:t>
      </w:r>
      <w:r w:rsidR="00735F24">
        <w:rPr>
          <w:rFonts w:ascii="Helvetica" w:hAnsi="Helvetica"/>
        </w:rPr>
        <w:t>Simultaneously</w:t>
      </w:r>
      <w:r w:rsidR="00783570">
        <w:rPr>
          <w:rFonts w:ascii="Helvetica" w:hAnsi="Helvetica"/>
        </w:rPr>
        <w:t>, tumor-associated macrophages (TAMs), T/B regulatory cells (T/</w:t>
      </w:r>
      <w:proofErr w:type="spellStart"/>
      <w:r w:rsidR="00783570">
        <w:rPr>
          <w:rFonts w:ascii="Helvetica" w:hAnsi="Helvetica"/>
        </w:rPr>
        <w:t>Bregs</w:t>
      </w:r>
      <w:proofErr w:type="spellEnd"/>
      <w:r w:rsidR="00783570">
        <w:rPr>
          <w:rFonts w:ascii="Helvetica" w:hAnsi="Helvetica"/>
        </w:rPr>
        <w:t xml:space="preserve">), myeloid-derived suppressor cells (MDSCs) </w:t>
      </w:r>
      <w:r w:rsidR="00735F24">
        <w:rPr>
          <w:rFonts w:ascii="Helvetica" w:hAnsi="Helvetica"/>
        </w:rPr>
        <w:t xml:space="preserve">have been identified as contributor to the formation of </w:t>
      </w:r>
      <w:r w:rsidR="00783570">
        <w:rPr>
          <w:rFonts w:ascii="Helvetica" w:hAnsi="Helvetica"/>
        </w:rPr>
        <w:t>a specific TME in “cold tumors”.</w:t>
      </w:r>
      <w:r w:rsidR="00780143" w:rsidRPr="00780143">
        <w:rPr>
          <w:rFonts w:ascii="Helvetica" w:hAnsi="Helvetica"/>
        </w:rPr>
        <w:t xml:space="preserve"> </w:t>
      </w:r>
      <w:r w:rsidR="00780143">
        <w:rPr>
          <w:rFonts w:ascii="Helvetica" w:hAnsi="Helvetica"/>
        </w:rPr>
        <w:t>Factors affecting tumor virulence include immune checkpoints (PD-1, PD-L1, CTL4, TIM-3, and LAG-3), tumor infiltrating lymphocytes (TIL)</w:t>
      </w:r>
      <w:r w:rsidR="00A64AFE">
        <w:rPr>
          <w:rFonts w:ascii="Helvetica" w:hAnsi="Helvetica"/>
        </w:rPr>
        <w:t>,</w:t>
      </w:r>
      <w:r w:rsidR="00780143">
        <w:rPr>
          <w:rFonts w:ascii="Helvetica" w:hAnsi="Helvetica"/>
        </w:rPr>
        <w:t xml:space="preserve"> tertiary lymphoid tissue (TLS), microsatellite status (MSI), tumor mutational burden (TMB) and gene mutations (for ex.TP53, BRCA1). </w:t>
      </w:r>
    </w:p>
    <w:p w14:paraId="503C4E77" w14:textId="77777777" w:rsidR="00CD5E34" w:rsidRDefault="00CD5E34" w:rsidP="005B57C7">
      <w:pPr>
        <w:rPr>
          <w:rFonts w:ascii="Helvetica" w:hAnsi="Helvetica"/>
        </w:rPr>
      </w:pPr>
    </w:p>
    <w:p w14:paraId="5411A418" w14:textId="20DD293F" w:rsidR="003874B2" w:rsidRDefault="003874B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</w:t>
      </w:r>
      <w:r w:rsidR="002820A2">
        <w:rPr>
          <w:rFonts w:ascii="Helvetica" w:hAnsi="Helvetica"/>
        </w:rPr>
        <w:t xml:space="preserve">(ICIs) </w:t>
      </w:r>
      <w:r>
        <w:rPr>
          <w:rFonts w:ascii="Helvetica" w:hAnsi="Helvetica"/>
        </w:rPr>
        <w:t xml:space="preserve">have </w:t>
      </w:r>
      <w:r w:rsidR="002820A2">
        <w:rPr>
          <w:rFonts w:ascii="Helvetica" w:hAnsi="Helvetica"/>
        </w:rPr>
        <w:t>shown</w:t>
      </w:r>
      <w:r>
        <w:rPr>
          <w:rFonts w:ascii="Helvetica" w:hAnsi="Helvetica"/>
        </w:rPr>
        <w:t xml:space="preserve"> </w:t>
      </w:r>
      <w:r w:rsidR="002820A2">
        <w:rPr>
          <w:rFonts w:ascii="Helvetica" w:hAnsi="Helvetica"/>
        </w:rPr>
        <w:t>success</w:t>
      </w:r>
      <w:r>
        <w:rPr>
          <w:rFonts w:ascii="Helvetica" w:hAnsi="Helvetica"/>
        </w:rPr>
        <w:t xml:space="preserve"> in improving </w:t>
      </w:r>
      <w:r w:rsidR="002820A2">
        <w:rPr>
          <w:rFonts w:ascii="Helvetica" w:hAnsi="Helvetica"/>
        </w:rPr>
        <w:t xml:space="preserve">the survival of </w:t>
      </w:r>
      <w:r>
        <w:rPr>
          <w:rFonts w:ascii="Helvetica" w:hAnsi="Helvetica"/>
        </w:rPr>
        <w:t xml:space="preserve">cancer patient. ICI-mediated antitumor responses depend on the infiltration of T cells </w:t>
      </w:r>
      <w:r w:rsidR="002820A2">
        <w:rPr>
          <w:rFonts w:ascii="Helvetica" w:hAnsi="Helvetica"/>
        </w:rPr>
        <w:t>that identify and e</w:t>
      </w:r>
      <w:r>
        <w:rPr>
          <w:rFonts w:ascii="Helvetica" w:hAnsi="Helvetica"/>
        </w:rPr>
        <w:t>l</w:t>
      </w:r>
      <w:r w:rsidR="002820A2">
        <w:rPr>
          <w:rFonts w:ascii="Helvetica" w:hAnsi="Helvetica"/>
        </w:rPr>
        <w:t>iminate</w:t>
      </w:r>
      <w:r>
        <w:rPr>
          <w:rFonts w:ascii="Helvetica" w:hAnsi="Helvetica"/>
        </w:rPr>
        <w:t xml:space="preserve"> cancer cells. </w:t>
      </w:r>
      <w:r w:rsidR="002820A2">
        <w:rPr>
          <w:rFonts w:ascii="Helvetica" w:hAnsi="Helvetica"/>
        </w:rPr>
        <w:t xml:space="preserve">Therefore, </w:t>
      </w:r>
      <w:r>
        <w:rPr>
          <w:rFonts w:ascii="Helvetica" w:hAnsi="Helvetica"/>
        </w:rPr>
        <w:t xml:space="preserve">ICIs are less </w:t>
      </w:r>
      <w:r w:rsidR="002820A2">
        <w:rPr>
          <w:rFonts w:ascii="Helvetica" w:hAnsi="Helvetica"/>
        </w:rPr>
        <w:t>efficacious</w:t>
      </w:r>
      <w:r>
        <w:rPr>
          <w:rFonts w:ascii="Helvetica" w:hAnsi="Helvetica"/>
        </w:rPr>
        <w:t xml:space="preserve"> in “cold tumors” which are characterized by the lack of T-cell infiltration.</w:t>
      </w:r>
      <w:r w:rsidR="008F660F">
        <w:rPr>
          <w:rFonts w:ascii="Helvetica" w:hAnsi="Helvetica"/>
        </w:rPr>
        <w:t xml:space="preserve"> </w:t>
      </w:r>
    </w:p>
    <w:p w14:paraId="141A1E8E" w14:textId="77777777" w:rsidR="00530FE9" w:rsidRPr="00300A79" w:rsidRDefault="00530FE9" w:rsidP="005B57C7">
      <w:pPr>
        <w:rPr>
          <w:rFonts w:ascii="Helvetica" w:hAnsi="Helvetica"/>
          <w:i/>
          <w:iCs/>
        </w:rPr>
      </w:pPr>
    </w:p>
    <w:p w14:paraId="09F9B6DD" w14:textId="5CF82A34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Specific Aims</w:t>
      </w:r>
    </w:p>
    <w:p w14:paraId="7ADF73CF" w14:textId="1FC208CD" w:rsidR="002820A2" w:rsidRPr="002D2456" w:rsidRDefault="002D2456" w:rsidP="002D2456">
      <w:pPr>
        <w:rPr>
          <w:rFonts w:ascii="Helvetica" w:hAnsi="Helvetica"/>
        </w:rPr>
      </w:pPr>
      <w:r w:rsidRPr="002D2456">
        <w:rPr>
          <w:rFonts w:ascii="Helvetica" w:hAnsi="Helvetica"/>
        </w:rPr>
        <w:t>The aim</w:t>
      </w:r>
      <w:r w:rsidR="0031634B">
        <w:rPr>
          <w:rFonts w:ascii="Helvetica" w:hAnsi="Helvetica"/>
        </w:rPr>
        <w:t>s</w:t>
      </w:r>
      <w:r w:rsidRPr="002D2456">
        <w:rPr>
          <w:rFonts w:ascii="Helvetica" w:hAnsi="Helvetica"/>
        </w:rPr>
        <w:t xml:space="preserve"> of this project </w:t>
      </w:r>
      <w:r w:rsidR="0031634B">
        <w:rPr>
          <w:rFonts w:ascii="Helvetica" w:hAnsi="Helvetica"/>
        </w:rPr>
        <w:t>are</w:t>
      </w:r>
      <w:r w:rsidRPr="002D2456">
        <w:rPr>
          <w:rFonts w:ascii="Helvetica" w:hAnsi="Helvetica"/>
        </w:rPr>
        <w:t xml:space="preserve"> to analyze the current landscape of strategies </w:t>
      </w:r>
      <w:r w:rsidR="0031634B">
        <w:rPr>
          <w:rFonts w:ascii="Helvetica" w:hAnsi="Helvetica"/>
        </w:rPr>
        <w:t>designed in</w:t>
      </w:r>
      <w:r w:rsidRPr="002D2456">
        <w:rPr>
          <w:rFonts w:ascii="Helvetica" w:hAnsi="Helvetica"/>
        </w:rPr>
        <w:t xml:space="preserve">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</w:t>
      </w:r>
      <w:r w:rsidR="0031634B">
        <w:rPr>
          <w:rFonts w:ascii="Helvetica" w:hAnsi="Helvetica"/>
        </w:rPr>
        <w:t>;</w:t>
      </w:r>
      <w:r w:rsidRPr="002D2456">
        <w:rPr>
          <w:rFonts w:ascii="Helvetica" w:hAnsi="Helvetica"/>
        </w:rPr>
        <w:t xml:space="preserve"> to introduce an innovative approach utilizing nanoparticles, viral vectors, or polymeric particles as potential solutions.</w:t>
      </w:r>
      <w:r w:rsidR="00780143">
        <w:rPr>
          <w:rFonts w:ascii="Helvetica" w:hAnsi="Helvetica"/>
        </w:rPr>
        <w:t xml:space="preserve"> We will also </w:t>
      </w:r>
      <w:r w:rsidR="006507A8">
        <w:rPr>
          <w:rFonts w:ascii="Helvetica" w:hAnsi="Helvetica"/>
        </w:rPr>
        <w:t>sketch</w:t>
      </w:r>
      <w:r w:rsidR="00780143">
        <w:rPr>
          <w:rFonts w:ascii="Helvetica" w:hAnsi="Helvetica"/>
        </w:rPr>
        <w:t xml:space="preserve"> a clinical trial with appropriate criteria selection of patients to validate the established solution.</w:t>
      </w:r>
    </w:p>
    <w:p w14:paraId="3DE62322" w14:textId="77777777" w:rsidR="002820A2" w:rsidRDefault="002820A2" w:rsidP="005B57C7">
      <w:pPr>
        <w:rPr>
          <w:rFonts w:ascii="Helvetica" w:hAnsi="Helvetica"/>
        </w:rPr>
      </w:pPr>
    </w:p>
    <w:p w14:paraId="32CD9AE3" w14:textId="23C022DE" w:rsidR="00565B6B" w:rsidRPr="009B5B28" w:rsidRDefault="00677E70" w:rsidP="005B57C7">
      <w:pPr>
        <w:rPr>
          <w:rFonts w:ascii="Helvetica" w:hAnsi="Helvetica"/>
          <w:i/>
          <w:iCs/>
        </w:rPr>
      </w:pPr>
      <w:r w:rsidRPr="004E3E15">
        <w:rPr>
          <w:rFonts w:ascii="Helvetica" w:hAnsi="Helvetica"/>
          <w:i/>
          <w:iCs/>
        </w:rPr>
        <w:t>Significance</w:t>
      </w:r>
    </w:p>
    <w:p w14:paraId="3D786FEB" w14:textId="6B0FB06F" w:rsidR="00C75745" w:rsidRDefault="00677E70">
      <w:pPr>
        <w:divId w:val="1693220441"/>
        <w:rPr>
          <w:rFonts w:ascii="Helvetica" w:hAnsi="Helvetica"/>
        </w:rPr>
      </w:pPr>
      <w:r>
        <w:rPr>
          <w:rFonts w:ascii="Helvetica" w:hAnsi="Helvetica"/>
        </w:rPr>
        <w:t xml:space="preserve">In </w:t>
      </w:r>
      <w:r w:rsidR="00A94841">
        <w:rPr>
          <w:rFonts w:ascii="Helvetica" w:hAnsi="Helvetica"/>
        </w:rPr>
        <w:t>last 10 years</w:t>
      </w:r>
      <w:r>
        <w:rPr>
          <w:rFonts w:ascii="Helvetica" w:hAnsi="Helvetica"/>
        </w:rPr>
        <w:t xml:space="preserve">, </w:t>
      </w:r>
      <w:r w:rsidR="00E5214D">
        <w:rPr>
          <w:rFonts w:ascii="Helvetica" w:hAnsi="Helvetica"/>
        </w:rPr>
        <w:t xml:space="preserve">the FDA has approved </w:t>
      </w:r>
      <w:r>
        <w:rPr>
          <w:rFonts w:ascii="Helvetica" w:hAnsi="Helvetica"/>
        </w:rPr>
        <w:t xml:space="preserve">an </w:t>
      </w:r>
      <w:r w:rsidR="00E5214D">
        <w:rPr>
          <w:rFonts w:ascii="Helvetica" w:hAnsi="Helvetica"/>
        </w:rPr>
        <w:t>increasing number of Immune Checkpoint Inhibitors (ICIs)</w:t>
      </w:r>
      <w:r>
        <w:rPr>
          <w:rFonts w:ascii="Helvetica" w:hAnsi="Helvetica"/>
        </w:rPr>
        <w:t xml:space="preserve"> </w:t>
      </w:r>
      <w:r w:rsidR="00E5214D">
        <w:rPr>
          <w:rFonts w:ascii="Helvetica" w:hAnsi="Helvetica"/>
        </w:rPr>
        <w:t>following</w:t>
      </w:r>
      <w:r>
        <w:rPr>
          <w:rFonts w:ascii="Helvetica" w:hAnsi="Helvetica"/>
        </w:rPr>
        <w:t xml:space="preserve"> successful clinical trials</w:t>
      </w:r>
      <w:r w:rsidR="001F34AE">
        <w:rPr>
          <w:rFonts w:ascii="Helvetica" w:hAnsi="Helvetica"/>
        </w:rPr>
        <w:t xml:space="preserve">. These </w:t>
      </w:r>
      <w:r w:rsidR="00E5214D">
        <w:rPr>
          <w:rFonts w:ascii="Helvetica" w:hAnsi="Helvetica"/>
        </w:rPr>
        <w:t>treatments</w:t>
      </w:r>
      <w:r w:rsidR="001F34AE">
        <w:rPr>
          <w:rFonts w:ascii="Helvetica" w:hAnsi="Helvetica"/>
        </w:rPr>
        <w:t xml:space="preserve"> have </w:t>
      </w:r>
      <w:r w:rsidR="009C3114">
        <w:rPr>
          <w:rFonts w:ascii="Helvetica" w:hAnsi="Helvetica"/>
        </w:rPr>
        <w:t xml:space="preserve">significantly enhanced </w:t>
      </w:r>
      <w:r w:rsidR="001F34AE">
        <w:rPr>
          <w:rFonts w:ascii="Helvetica" w:hAnsi="Helvetica"/>
        </w:rPr>
        <w:t xml:space="preserve">long-term survival </w:t>
      </w:r>
      <w:r w:rsidR="00E5214D">
        <w:rPr>
          <w:rFonts w:ascii="Helvetica" w:hAnsi="Helvetica"/>
        </w:rPr>
        <w:t xml:space="preserve">rates for </w:t>
      </w:r>
      <w:r w:rsidR="001F34AE">
        <w:rPr>
          <w:rFonts w:ascii="Helvetica" w:hAnsi="Helvetica"/>
        </w:rPr>
        <w:t xml:space="preserve">metastatic patients and prolong progression-free survival </w:t>
      </w:r>
      <w:r w:rsidR="00E5214D">
        <w:rPr>
          <w:rFonts w:ascii="Helvetica" w:hAnsi="Helvetica"/>
        </w:rPr>
        <w:t>for those</w:t>
      </w:r>
      <w:r w:rsidR="001F34AE">
        <w:rPr>
          <w:rFonts w:ascii="Helvetica" w:hAnsi="Helvetica"/>
        </w:rPr>
        <w:t xml:space="preserve"> </w:t>
      </w:r>
      <w:r w:rsidR="00E5214D">
        <w:rPr>
          <w:rFonts w:ascii="Helvetica" w:hAnsi="Helvetica"/>
        </w:rPr>
        <w:t xml:space="preserve">in </w:t>
      </w:r>
      <w:r w:rsidR="001F34AE">
        <w:rPr>
          <w:rFonts w:ascii="Helvetica" w:hAnsi="Helvetica"/>
        </w:rPr>
        <w:t>early stage</w:t>
      </w:r>
      <w:r w:rsidR="00E5214D">
        <w:rPr>
          <w:rFonts w:ascii="Helvetica" w:hAnsi="Helvetica"/>
        </w:rPr>
        <w:t xml:space="preserve">s of the </w:t>
      </w:r>
      <w:r w:rsidR="002C2161">
        <w:rPr>
          <w:rFonts w:ascii="Helvetica" w:hAnsi="Helvetica"/>
        </w:rPr>
        <w:t>disease;</w:t>
      </w:r>
      <w:r>
        <w:rPr>
          <w:rFonts w:ascii="Helvetica" w:hAnsi="Helvetica"/>
        </w:rPr>
        <w:t xml:space="preserve"> yet some patients </w:t>
      </w:r>
      <w:r w:rsidR="00644641">
        <w:rPr>
          <w:rFonts w:ascii="Helvetica" w:hAnsi="Helvetica"/>
        </w:rPr>
        <w:t>fail to r</w:t>
      </w:r>
      <w:r>
        <w:rPr>
          <w:rFonts w:ascii="Helvetica" w:hAnsi="Helvetica"/>
        </w:rPr>
        <w:t>espond to these strategies</w:t>
      </w:r>
      <w:r w:rsidR="00644641">
        <w:rPr>
          <w:rFonts w:ascii="Helvetica" w:hAnsi="Helvetica"/>
        </w:rPr>
        <w:t>;</w:t>
      </w:r>
      <w:r>
        <w:rPr>
          <w:rFonts w:ascii="Helvetica" w:hAnsi="Helvetica"/>
        </w:rPr>
        <w:t xml:space="preserve"> </w:t>
      </w:r>
      <w:r w:rsidR="008F0D82">
        <w:rPr>
          <w:rFonts w:ascii="Helvetica" w:hAnsi="Helvetica"/>
        </w:rPr>
        <w:t>in addition,</w:t>
      </w:r>
      <w:r>
        <w:rPr>
          <w:rFonts w:ascii="Helvetica" w:hAnsi="Helvetica"/>
        </w:rPr>
        <w:t xml:space="preserve"> </w:t>
      </w:r>
      <w:r w:rsidR="00644641">
        <w:rPr>
          <w:rFonts w:ascii="Helvetica" w:hAnsi="Helvetica"/>
        </w:rPr>
        <w:t xml:space="preserve">these drugs are </w:t>
      </w:r>
      <w:r w:rsidR="004000F3">
        <w:rPr>
          <w:rFonts w:ascii="Helvetica" w:hAnsi="Helvetica"/>
        </w:rPr>
        <w:t>ineffective for certain tissue or tumor types</w:t>
      </w:r>
      <w:r>
        <w:rPr>
          <w:rFonts w:ascii="Helvetica" w:hAnsi="Helvetica"/>
        </w:rPr>
        <w:t xml:space="preserve">. </w:t>
      </w:r>
      <w:r w:rsidR="00C75745">
        <w:rPr>
          <w:rFonts w:ascii="Helvetica" w:hAnsi="Helvetica"/>
        </w:rPr>
        <w:t>For</w:t>
      </w:r>
      <w:r w:rsidR="00A23902">
        <w:rPr>
          <w:rFonts w:ascii="Helvetica" w:hAnsi="Helvetica"/>
        </w:rPr>
        <w:t xml:space="preserve"> 2024, </w:t>
      </w:r>
      <w:r w:rsidR="00C75745">
        <w:rPr>
          <w:rFonts w:ascii="Helvetica" w:hAnsi="Helvetica"/>
        </w:rPr>
        <w:t xml:space="preserve">in </w:t>
      </w:r>
      <w:r w:rsidR="006D46A8">
        <w:rPr>
          <w:rFonts w:ascii="Helvetica" w:hAnsi="Helvetica"/>
        </w:rPr>
        <w:t xml:space="preserve">the United States there will be around 2 million new cancer diagnoses, with an estimated of 9,620 cases affecting children </w:t>
      </w:r>
      <w:r w:rsidR="00C75745">
        <w:rPr>
          <w:rFonts w:ascii="Helvetica" w:hAnsi="Helvetica"/>
        </w:rPr>
        <w:t>and 5,290</w:t>
      </w:r>
      <w:r w:rsidR="006D46A8">
        <w:rPr>
          <w:rFonts w:ascii="Helvetica" w:hAnsi="Helvetica"/>
        </w:rPr>
        <w:t xml:space="preserve"> adolescents.  This year is also expected to bring about </w:t>
      </w:r>
      <w:r w:rsidR="00A23902">
        <w:rPr>
          <w:rFonts w:ascii="Helvetica" w:hAnsi="Helvetica"/>
        </w:rPr>
        <w:t xml:space="preserve">approximately </w:t>
      </w:r>
      <w:r w:rsidR="009D327C">
        <w:rPr>
          <w:rFonts w:ascii="Helvetica" w:hAnsi="Helvetica"/>
        </w:rPr>
        <w:t xml:space="preserve">611,720 </w:t>
      </w:r>
      <w:r w:rsidR="006D46A8">
        <w:rPr>
          <w:rFonts w:ascii="Helvetica" w:hAnsi="Helvetica"/>
        </w:rPr>
        <w:t xml:space="preserve">cancer-related </w:t>
      </w:r>
      <w:r w:rsidR="00C75745">
        <w:rPr>
          <w:rFonts w:ascii="Helvetica" w:hAnsi="Helvetica"/>
        </w:rPr>
        <w:t>deaths, including</w:t>
      </w:r>
      <w:r w:rsidR="006D46A8">
        <w:rPr>
          <w:rFonts w:ascii="Helvetica" w:hAnsi="Helvetica"/>
        </w:rPr>
        <w:t xml:space="preserve"> </w:t>
      </w:r>
      <w:r w:rsidR="009D327C">
        <w:rPr>
          <w:rFonts w:ascii="Helvetica" w:hAnsi="Helvetica"/>
        </w:rPr>
        <w:t xml:space="preserve">1,040 children and 550 </w:t>
      </w:r>
      <w:r w:rsidR="00142818">
        <w:rPr>
          <w:rFonts w:ascii="Helvetica" w:hAnsi="Helvetica"/>
        </w:rPr>
        <w:t>adolescents</w:t>
      </w:r>
      <w:r w:rsidR="009D327C">
        <w:rPr>
          <w:rFonts w:ascii="Helvetica" w:hAnsi="Helvetica"/>
        </w:rPr>
        <w:t>.</w:t>
      </w:r>
      <w:r w:rsidR="00651E61">
        <w:rPr>
          <w:rFonts w:ascii="Helvetica" w:hAnsi="Helvetica"/>
        </w:rPr>
        <w:t xml:space="preserve"> </w:t>
      </w:r>
    </w:p>
    <w:p w14:paraId="1906E629" w14:textId="01A1DF8B" w:rsidR="00C75745" w:rsidRDefault="00C75745">
      <w:pPr>
        <w:divId w:val="1693220441"/>
        <w:rPr>
          <w:rFonts w:ascii="Helvetica" w:hAnsi="Helvetica"/>
        </w:rPr>
      </w:pPr>
    </w:p>
    <w:p w14:paraId="439D6082" w14:textId="3E521288" w:rsidR="00B6095C" w:rsidRDefault="00A5602B">
      <w:pPr>
        <w:divId w:val="1693220441"/>
        <w:rPr>
          <w:rFonts w:ascii="Helvetica" w:hAnsi="Helvetica"/>
        </w:rPr>
      </w:pPr>
      <w:r>
        <w:rPr>
          <w:rFonts w:ascii="Helvetica" w:hAnsi="Helvetica"/>
        </w:rPr>
        <w:t>According to t</w:t>
      </w:r>
      <w:r w:rsidR="00651E61">
        <w:rPr>
          <w:rFonts w:ascii="Helvetica" w:hAnsi="Helvetica"/>
        </w:rPr>
        <w:t>he National Cancer Institute</w:t>
      </w:r>
      <w:r>
        <w:rPr>
          <w:rFonts w:ascii="Helvetica" w:hAnsi="Helvetica"/>
        </w:rPr>
        <w:t>,</w:t>
      </w:r>
      <w:r w:rsidR="00651E61">
        <w:rPr>
          <w:rFonts w:ascii="Helvetica" w:hAnsi="Helvetica"/>
        </w:rPr>
        <w:t xml:space="preserve"> </w:t>
      </w:r>
      <w:r>
        <w:rPr>
          <w:rFonts w:ascii="Helvetica" w:hAnsi="Helvetica"/>
        </w:rPr>
        <w:t>c</w:t>
      </w:r>
      <w:r w:rsidR="00651E61">
        <w:rPr>
          <w:rFonts w:ascii="Helvetica" w:hAnsi="Helvetica"/>
        </w:rPr>
        <w:t xml:space="preserve">ancer-related </w:t>
      </w:r>
      <w:r>
        <w:rPr>
          <w:rFonts w:ascii="Helvetica" w:hAnsi="Helvetica"/>
        </w:rPr>
        <w:t xml:space="preserve">healthcare expenses in the U.S. reached </w:t>
      </w:r>
      <w:r w:rsidR="00651E61">
        <w:rPr>
          <w:rFonts w:ascii="Helvetica" w:hAnsi="Helvetica"/>
        </w:rPr>
        <w:t xml:space="preserve">$208.9 billion in 2020. </w:t>
      </w:r>
      <w:r w:rsidR="00AE5444">
        <w:rPr>
          <w:rFonts w:ascii="Helvetica" w:hAnsi="Helvetica"/>
        </w:rPr>
        <w:t>Since their peak in 1991, t</w:t>
      </w:r>
      <w:r w:rsidR="00411722">
        <w:rPr>
          <w:rFonts w:ascii="Helvetica" w:hAnsi="Helvetica"/>
        </w:rPr>
        <w:t xml:space="preserve">here has been a 33% decline in the rates of most common cancers, including </w:t>
      </w:r>
      <w:r w:rsidR="00651E61">
        <w:rPr>
          <w:rFonts w:ascii="Helvetica" w:hAnsi="Helvetica"/>
        </w:rPr>
        <w:t>lung, colorectal, breast and prostates,</w:t>
      </w:r>
      <w:r w:rsidR="00F94120">
        <w:rPr>
          <w:rFonts w:ascii="Helvetica" w:hAnsi="Helvetica"/>
        </w:rPr>
        <w:t xml:space="preserve"> </w:t>
      </w:r>
      <w:r w:rsidR="00EE7A3C">
        <w:rPr>
          <w:rFonts w:ascii="Helvetica" w:hAnsi="Helvetica"/>
        </w:rPr>
        <w:t xml:space="preserve">The trend has been attributed to a combination of factors, such as reduced smoking rates, advanced in therapies like ICIs, and the development of improved diagnostic and </w:t>
      </w:r>
      <w:r w:rsidR="00651E61">
        <w:rPr>
          <w:rFonts w:ascii="Helvetica" w:hAnsi="Helvetica"/>
        </w:rPr>
        <w:t xml:space="preserve">prognostic biomarkers. </w:t>
      </w:r>
      <w:r w:rsidR="00D65BD3">
        <w:rPr>
          <w:rFonts w:ascii="Helvetica" w:hAnsi="Helvetica"/>
        </w:rPr>
        <w:t>Nonetheless</w:t>
      </w:r>
      <w:r w:rsidR="00142818">
        <w:rPr>
          <w:rFonts w:ascii="Helvetica" w:hAnsi="Helvetica"/>
        </w:rPr>
        <w:t>,</w:t>
      </w:r>
      <w:r w:rsidR="00651E61">
        <w:rPr>
          <w:rFonts w:ascii="Helvetica" w:hAnsi="Helvetica"/>
        </w:rPr>
        <w:t xml:space="preserve"> cancer incidence rates have increased in breast</w:t>
      </w:r>
      <w:r w:rsidR="00B6095C">
        <w:rPr>
          <w:rFonts w:ascii="Helvetica" w:hAnsi="Helvetica"/>
        </w:rPr>
        <w:t xml:space="preserve">, </w:t>
      </w:r>
      <w:r w:rsidR="00651E61">
        <w:rPr>
          <w:rFonts w:ascii="Helvetica" w:hAnsi="Helvetica"/>
        </w:rPr>
        <w:t>uterine, melanoma and prostate cancers</w:t>
      </w:r>
      <w:r w:rsidR="00F46AEB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20bc922a-18c6-4944-a9d6-3cd5eea6ea6a+"/>
          <w:id w:val="-109666346"/>
          <w:placeholder>
            <w:docPart w:val="DefaultPlaceholder_-1854013440"/>
          </w:placeholder>
        </w:sdtPr>
        <w:sdtContent>
          <w:r w:rsidR="004E3E15" w:rsidRPr="004E3E15">
            <w:rPr>
              <w:rFonts w:ascii="Helvetica" w:hAnsi="Helvetica"/>
            </w:rPr>
            <w:t>[1]</w:t>
          </w:r>
        </w:sdtContent>
      </w:sdt>
      <w:r w:rsidR="00651E61">
        <w:rPr>
          <w:rFonts w:ascii="Helvetica" w:hAnsi="Helvetica"/>
        </w:rPr>
        <w:t xml:space="preserve">. </w:t>
      </w:r>
    </w:p>
    <w:p w14:paraId="2780E10B" w14:textId="6D9DD248" w:rsidR="006359A9" w:rsidRDefault="006359A9" w:rsidP="006359A9">
      <w:pPr>
        <w:jc w:val="center"/>
        <w:divId w:val="1693220441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2CCA8408" wp14:editId="1D0665AF">
            <wp:extent cx="6504214" cy="2633980"/>
            <wp:effectExtent l="38100" t="38100" r="36830" b="33020"/>
            <wp:docPr id="1881376703" name="Picture 3" descr="A graph of cancer r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6703" name="Picture 3" descr="A graph of cancer rate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15785" r="5323" b="17999"/>
                    <a:stretch/>
                  </pic:blipFill>
                  <pic:spPr bwMode="auto">
                    <a:xfrm>
                      <a:off x="0" y="0"/>
                      <a:ext cx="6508171" cy="263558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27981" w14:textId="515FB2B6" w:rsidR="00D65BD3" w:rsidRDefault="00D65BD3">
      <w:pPr>
        <w:divId w:val="1693220441"/>
        <w:rPr>
          <w:rFonts w:ascii="Helvetica" w:hAnsi="Helvetica"/>
        </w:rPr>
      </w:pPr>
    </w:p>
    <w:p w14:paraId="5AAA893A" w14:textId="4E37737B" w:rsidR="004E3E15" w:rsidRDefault="004E3E15" w:rsidP="00D65BD3">
      <w:pPr>
        <w:divId w:val="1728871411"/>
        <w:rPr>
          <w:rFonts w:ascii="Helvetica" w:hAnsi="Helvetica"/>
        </w:rPr>
      </w:pPr>
    </w:p>
    <w:p w14:paraId="7758AEB2" w14:textId="083319CD" w:rsidR="006359A9" w:rsidRDefault="006359A9" w:rsidP="005B57C7">
      <w:pPr>
        <w:rPr>
          <w:rFonts w:ascii="Helvetica" w:hAnsi="Helvetica"/>
        </w:rPr>
      </w:pPr>
    </w:p>
    <w:p w14:paraId="057403CA" w14:textId="5DECC62F" w:rsidR="006C77C4" w:rsidRDefault="006359A9" w:rsidP="005B57C7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4EB1F79B" wp14:editId="3FC93616">
            <wp:simplePos x="0" y="0"/>
            <wp:positionH relativeFrom="column">
              <wp:posOffset>1719580</wp:posOffset>
            </wp:positionH>
            <wp:positionV relativeFrom="paragraph">
              <wp:posOffset>76835</wp:posOffset>
            </wp:positionV>
            <wp:extent cx="5039995" cy="3991610"/>
            <wp:effectExtent l="38100" t="38100" r="40005" b="34290"/>
            <wp:wrapSquare wrapText="bothSides"/>
            <wp:docPr id="2116399348" name="Picture 1" descr="A graph of a number of pati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9348" name="Picture 1" descr="A graph of a number of patien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16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120">
        <w:rPr>
          <w:rFonts w:ascii="Helvetica" w:hAnsi="Helvetica"/>
        </w:rPr>
        <w:t>I</w:t>
      </w:r>
      <w:r w:rsidR="006C77C4">
        <w:rPr>
          <w:rFonts w:ascii="Helvetica" w:hAnsi="Helvetica"/>
        </w:rPr>
        <w:t>n 2022</w:t>
      </w:r>
      <w:r w:rsidR="00C37EBF">
        <w:rPr>
          <w:rFonts w:ascii="Helvetica" w:hAnsi="Helvetica"/>
        </w:rPr>
        <w:t>,</w:t>
      </w:r>
      <w:r w:rsidR="006C77C4">
        <w:rPr>
          <w:rFonts w:ascii="Helvetica" w:hAnsi="Helvetica"/>
        </w:rPr>
        <w:t xml:space="preserve"> the FDA approved 37 new drugs</w:t>
      </w:r>
      <w:r w:rsidR="00C37EBF">
        <w:rPr>
          <w:rFonts w:ascii="Helvetica" w:hAnsi="Helvetica"/>
        </w:rPr>
        <w:t>,</w:t>
      </w:r>
      <w:r w:rsidR="006C77C4">
        <w:rPr>
          <w:rFonts w:ascii="Helvetica" w:hAnsi="Helvetica"/>
        </w:rPr>
        <w:t xml:space="preserve"> with </w:t>
      </w:r>
      <w:r w:rsidR="0084390F">
        <w:rPr>
          <w:rFonts w:ascii="Helvetica" w:hAnsi="Helvetica"/>
        </w:rPr>
        <w:t>ICIs</w:t>
      </w:r>
      <w:r w:rsidR="006C77C4">
        <w:rPr>
          <w:rFonts w:ascii="Helvetica" w:hAnsi="Helvetica"/>
        </w:rPr>
        <w:t xml:space="preserve"> leading the charge</w:t>
      </w:r>
      <w:r w:rsidR="00C37EBF">
        <w:rPr>
          <w:rFonts w:ascii="Helvetica" w:hAnsi="Helvetica"/>
        </w:rPr>
        <w:t>. Among these approvals, there were</w:t>
      </w:r>
      <w:r w:rsidR="006C77C4">
        <w:rPr>
          <w:rFonts w:ascii="Helvetica" w:hAnsi="Helvetica"/>
        </w:rPr>
        <w:t xml:space="preserve"> new checkpoint inhibitors like LAG-3, </w:t>
      </w:r>
      <w:r w:rsidR="00C37EBF">
        <w:rPr>
          <w:rFonts w:ascii="Helvetica" w:hAnsi="Helvetica"/>
        </w:rPr>
        <w:t xml:space="preserve">as well novel </w:t>
      </w:r>
      <w:r w:rsidR="006C77C4">
        <w:rPr>
          <w:rFonts w:ascii="Helvetica" w:hAnsi="Helvetica"/>
        </w:rPr>
        <w:t xml:space="preserve">antibodies </w:t>
      </w:r>
      <w:r w:rsidR="00C37EBF">
        <w:rPr>
          <w:rFonts w:ascii="Helvetica" w:hAnsi="Helvetica"/>
        </w:rPr>
        <w:t>and</w:t>
      </w:r>
      <w:r w:rsidR="006C77C4">
        <w:rPr>
          <w:rFonts w:ascii="Helvetica" w:hAnsi="Helvetica"/>
        </w:rPr>
        <w:t xml:space="preserve"> targeted gene therapies</w:t>
      </w:r>
      <w:r w:rsidR="00C37EBF">
        <w:rPr>
          <w:rFonts w:ascii="Helvetica" w:hAnsi="Helvetica"/>
        </w:rPr>
        <w:t xml:space="preserve">, such as those targeting </w:t>
      </w:r>
      <w:r w:rsidR="00F94120">
        <w:rPr>
          <w:rFonts w:ascii="Helvetica" w:hAnsi="Helvetica"/>
        </w:rPr>
        <w:t>KRAS</w:t>
      </w:r>
      <w:r w:rsidR="006C77C4">
        <w:rPr>
          <w:rFonts w:ascii="Helvetica" w:hAnsi="Helvetica"/>
        </w:rPr>
        <w:t xml:space="preserve"> G12C mutation in NSCLC</w:t>
      </w:r>
      <w:r w:rsidR="00C37EBF">
        <w:rPr>
          <w:rFonts w:ascii="Helvetica" w:hAnsi="Helvetica"/>
        </w:rPr>
        <w:t xml:space="preserve"> </w:t>
      </w:r>
      <w:sdt>
        <w:sdtPr>
          <w:rPr>
            <w:rFonts w:ascii="Helvetica" w:hAnsi="Helvetica"/>
          </w:rPr>
          <w:alias w:val="SmartCite Citation"/>
          <w:tag w:val="ce22528b-be9e-4e42-9171-10fd25b6886e:51c1b8ce-621d-4e30-aa42-e4f0c9236a7a+"/>
          <w:id w:val="-578684971"/>
          <w:placeholder>
            <w:docPart w:val="DefaultPlaceholder_-1854013440"/>
          </w:placeholder>
        </w:sdtPr>
        <w:sdtContent>
          <w:r w:rsidR="004E3E15" w:rsidRPr="004E3E15">
            <w:rPr>
              <w:rFonts w:ascii="Helvetica" w:hAnsi="Helvetica"/>
            </w:rPr>
            <w:t>[2]</w:t>
          </w:r>
        </w:sdtContent>
      </w:sdt>
      <w:r w:rsidR="00C37EBF">
        <w:rPr>
          <w:rFonts w:ascii="Helvetica" w:hAnsi="Helvetica"/>
        </w:rPr>
        <w:t>. However, while these therapies hold great promise,</w:t>
      </w:r>
      <w:r w:rsidR="006C77C4">
        <w:rPr>
          <w:rFonts w:ascii="Helvetica" w:hAnsi="Helvetica"/>
        </w:rPr>
        <w:t xml:space="preserve"> patients can </w:t>
      </w:r>
      <w:r w:rsidR="00C37EBF">
        <w:rPr>
          <w:rFonts w:ascii="Helvetica" w:hAnsi="Helvetica"/>
        </w:rPr>
        <w:t xml:space="preserve">still </w:t>
      </w:r>
      <w:r w:rsidR="006C77C4">
        <w:rPr>
          <w:rFonts w:ascii="Helvetica" w:hAnsi="Helvetica"/>
        </w:rPr>
        <w:t xml:space="preserve">experience autoimmune side effects causing life-threatening </w:t>
      </w:r>
      <w:r w:rsidR="00C37EBF">
        <w:rPr>
          <w:rFonts w:ascii="Helvetica" w:hAnsi="Helvetica"/>
        </w:rPr>
        <w:t>complications</w:t>
      </w:r>
      <w:r w:rsidR="006C77C4">
        <w:rPr>
          <w:rFonts w:ascii="Helvetica" w:hAnsi="Helvetica"/>
        </w:rPr>
        <w:t xml:space="preserve"> </w:t>
      </w:r>
      <w:r w:rsidR="00C37EBF">
        <w:rPr>
          <w:rFonts w:ascii="Helvetica" w:hAnsi="Helvetica"/>
        </w:rPr>
        <w:t xml:space="preserve">affecting various </w:t>
      </w:r>
      <w:r w:rsidR="006C77C4">
        <w:rPr>
          <w:rFonts w:ascii="Helvetica" w:hAnsi="Helvetica"/>
        </w:rPr>
        <w:t>organs (</w:t>
      </w:r>
      <w:r w:rsidR="00C37EBF">
        <w:rPr>
          <w:rFonts w:ascii="Helvetica" w:hAnsi="Helvetica"/>
        </w:rPr>
        <w:t>please r</w:t>
      </w:r>
      <w:r w:rsidR="006C77C4">
        <w:rPr>
          <w:rFonts w:ascii="Helvetica" w:hAnsi="Helvetica"/>
        </w:rPr>
        <w:t>efer to side effects reported by American Cancer Society).</w:t>
      </w:r>
    </w:p>
    <w:p w14:paraId="5C98711A" w14:textId="77777777" w:rsidR="006359A9" w:rsidRDefault="006359A9" w:rsidP="004E3E15">
      <w:pPr>
        <w:pStyle w:val="Bibliography2"/>
        <w:rPr>
          <w:rFonts w:ascii="Helvetica" w:hAnsi="Helvetica"/>
        </w:rPr>
      </w:pPr>
    </w:p>
    <w:p w14:paraId="42E8D61C" w14:textId="7653F82C" w:rsidR="008E7A78" w:rsidRDefault="008E7A78" w:rsidP="008E7A78">
      <w:pPr>
        <w:pStyle w:val="Bibliography2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Cold tumors are characterized by a </w:t>
      </w:r>
      <w:r w:rsidR="005278B9">
        <w:rPr>
          <w:rFonts w:ascii="Helvetica" w:hAnsi="Helvetica"/>
        </w:rPr>
        <w:t>deficiency</w:t>
      </w:r>
      <w:r>
        <w:rPr>
          <w:rFonts w:ascii="Helvetica" w:hAnsi="Helvetica"/>
        </w:rPr>
        <w:t xml:space="preserve"> </w:t>
      </w:r>
      <w:r w:rsidR="005278B9">
        <w:rPr>
          <w:rFonts w:ascii="Helvetica" w:hAnsi="Helvetica"/>
        </w:rPr>
        <w:t>in</w:t>
      </w:r>
      <w:r>
        <w:rPr>
          <w:rFonts w:ascii="Helvetica" w:hAnsi="Helvetica"/>
        </w:rPr>
        <w:t xml:space="preserve"> T cell</w:t>
      </w:r>
      <w:r w:rsidR="005278B9">
        <w:rPr>
          <w:rFonts w:ascii="Helvetica" w:hAnsi="Helvetica"/>
        </w:rPr>
        <w:t>s</w:t>
      </w:r>
      <w:r>
        <w:rPr>
          <w:rFonts w:ascii="Helvetica" w:hAnsi="Helvetica"/>
        </w:rPr>
        <w:t xml:space="preserve">, </w:t>
      </w:r>
      <w:r w:rsidR="005278B9">
        <w:rPr>
          <w:rFonts w:ascii="Helvetica" w:hAnsi="Helvetica"/>
        </w:rPr>
        <w:t xml:space="preserve">and </w:t>
      </w:r>
      <w:r>
        <w:rPr>
          <w:rFonts w:ascii="Helvetica" w:hAnsi="Helvetica"/>
        </w:rPr>
        <w:t xml:space="preserve">in the absence of T cells, there are no </w:t>
      </w:r>
      <w:r w:rsidR="005278B9">
        <w:rPr>
          <w:rFonts w:ascii="Helvetica" w:hAnsi="Helvetica"/>
        </w:rPr>
        <w:t xml:space="preserve">checkpoint </w:t>
      </w:r>
      <w:r>
        <w:rPr>
          <w:rFonts w:ascii="Helvetica" w:hAnsi="Helvetica"/>
        </w:rPr>
        <w:t xml:space="preserve">inhibitors to activate.  </w:t>
      </w:r>
      <w:r w:rsidR="005278B9">
        <w:rPr>
          <w:rFonts w:ascii="Helvetica" w:hAnsi="Helvetica"/>
        </w:rPr>
        <w:t xml:space="preserve">Several key factors contribute to </w:t>
      </w:r>
      <w:proofErr w:type="spellStart"/>
      <w:r w:rsidR="005278B9">
        <w:rPr>
          <w:rFonts w:ascii="Helvetica" w:hAnsi="Helvetica"/>
        </w:rPr>
        <w:t>tis</w:t>
      </w:r>
      <w:proofErr w:type="spellEnd"/>
      <w:r w:rsidR="005278B9">
        <w:rPr>
          <w:rFonts w:ascii="Helvetica" w:hAnsi="Helvetica"/>
        </w:rPr>
        <w:t xml:space="preserve"> shortage of T cells, including</w:t>
      </w:r>
      <w:r>
        <w:rPr>
          <w:rFonts w:ascii="Helvetica" w:hAnsi="Helvetica"/>
        </w:rPr>
        <w:t>:</w:t>
      </w:r>
    </w:p>
    <w:p w14:paraId="6FEE19C6" w14:textId="69DB795B" w:rsidR="005278B9" w:rsidRDefault="005278B9" w:rsidP="003A4585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>Insufficient</w:t>
      </w:r>
      <w:r w:rsidR="00F513B7">
        <w:rPr>
          <w:rFonts w:ascii="Helvetica" w:hAnsi="Helvetica"/>
        </w:rPr>
        <w:t xml:space="preserve"> tumor antigens</w:t>
      </w:r>
      <w:r>
        <w:rPr>
          <w:rFonts w:ascii="Helvetica" w:hAnsi="Helvetica"/>
        </w:rPr>
        <w:t>: cold tumors exhibit a scarcity of tumor-specific antigens, hindering the immune system’s ability to recognize effectively</w:t>
      </w:r>
      <w:r w:rsidR="0093796D">
        <w:rPr>
          <w:rFonts w:ascii="Helvetica" w:hAnsi="Helvetica"/>
        </w:rPr>
        <w:t xml:space="preserve"> tumor antigens</w:t>
      </w:r>
      <w:r>
        <w:rPr>
          <w:rFonts w:ascii="Helvetica" w:hAnsi="Helvetica"/>
        </w:rPr>
        <w:t>.</w:t>
      </w:r>
    </w:p>
    <w:p w14:paraId="2083E6E5" w14:textId="7C83A7DD" w:rsidR="005278B9" w:rsidRDefault="005278B9" w:rsidP="003A4585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>Inadequate antigen processing and presentation machinery (APM)</w:t>
      </w:r>
    </w:p>
    <w:p w14:paraId="24F8C8EF" w14:textId="77777777" w:rsidR="005278B9" w:rsidRDefault="005278B9" w:rsidP="005278B9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>Low Tumor Mutational Burden (TMB): c</w:t>
      </w:r>
      <w:r w:rsidR="00D74C3C">
        <w:rPr>
          <w:rFonts w:ascii="Helvetica" w:hAnsi="Helvetica"/>
        </w:rPr>
        <w:t>old tumors typically have fewer mutations and a lower load of neoantigens</w:t>
      </w:r>
      <w:r>
        <w:rPr>
          <w:rFonts w:ascii="Helvetica" w:hAnsi="Helvetica"/>
        </w:rPr>
        <w:t>, making them less recognizable to the immune system.</w:t>
      </w:r>
    </w:p>
    <w:p w14:paraId="04D0F036" w14:textId="75F7405A" w:rsidR="008E7A78" w:rsidRDefault="007B765F" w:rsidP="005278B9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 xml:space="preserve">Downregulation of MHC-I </w:t>
      </w:r>
      <w:r w:rsidR="00B76B93">
        <w:rPr>
          <w:rFonts w:ascii="Helvetica" w:hAnsi="Helvetica"/>
        </w:rPr>
        <w:t>molecules:</w:t>
      </w:r>
      <w:r w:rsidR="005278B9">
        <w:rPr>
          <w:rFonts w:ascii="Helvetica" w:hAnsi="Helvetica"/>
        </w:rPr>
        <w:t xml:space="preserve"> reduction in class I MHC molecules limits the presentation of tumor antigens, diminishing the immune system’s ability to target the tumor cells. In addition, tumor cells can </w:t>
      </w:r>
      <w:r>
        <w:rPr>
          <w:rFonts w:ascii="Helvetica" w:hAnsi="Helvetica"/>
        </w:rPr>
        <w:t>inhibit DC phagocytosis and escape the immune system.</w:t>
      </w:r>
    </w:p>
    <w:p w14:paraId="7AAF6117" w14:textId="0889F7E7" w:rsidR="000446AB" w:rsidRDefault="007A2235" w:rsidP="003A4585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 xml:space="preserve">A variety of oncogenic </w:t>
      </w:r>
      <w:r w:rsidR="00433375">
        <w:rPr>
          <w:rFonts w:ascii="Helvetica" w:hAnsi="Helvetica"/>
        </w:rPr>
        <w:t>pathways,</w:t>
      </w:r>
      <w:r>
        <w:rPr>
          <w:rFonts w:ascii="Helvetica" w:hAnsi="Helvetica"/>
        </w:rPr>
        <w:t xml:space="preserve"> such as WNT/Bet</w:t>
      </w:r>
      <w:r w:rsidR="002E39A7">
        <w:rPr>
          <w:rFonts w:ascii="Helvetica" w:hAnsi="Helvetica"/>
        </w:rPr>
        <w:t>a</w:t>
      </w:r>
      <w:r>
        <w:rPr>
          <w:rFonts w:ascii="Helvetica" w:hAnsi="Helvetica"/>
        </w:rPr>
        <w:t xml:space="preserve">-catenin, KRAS or </w:t>
      </w:r>
      <w:r w:rsidR="009557D9">
        <w:rPr>
          <w:rFonts w:ascii="Helvetica" w:hAnsi="Helvetica"/>
        </w:rPr>
        <w:t>MYC; could</w:t>
      </w:r>
      <w:r w:rsidR="001C36F0">
        <w:rPr>
          <w:rFonts w:ascii="Helvetica" w:hAnsi="Helvetica"/>
        </w:rPr>
        <w:t xml:space="preserve"> be activated </w:t>
      </w:r>
      <w:r>
        <w:rPr>
          <w:rFonts w:ascii="Helvetica" w:hAnsi="Helvetica"/>
        </w:rPr>
        <w:t>to regulate the immune response.</w:t>
      </w:r>
      <w:r w:rsidR="009557D9">
        <w:rPr>
          <w:rFonts w:ascii="Helvetica" w:hAnsi="Helvetica"/>
        </w:rPr>
        <w:t xml:space="preserve"> Factors </w:t>
      </w:r>
      <w:r w:rsidR="00221221">
        <w:rPr>
          <w:rFonts w:ascii="Helvetica" w:hAnsi="Helvetica"/>
        </w:rPr>
        <w:t>such as</w:t>
      </w:r>
      <w:r w:rsidR="009557D9">
        <w:rPr>
          <w:rFonts w:ascii="Helvetica" w:hAnsi="Helvetica"/>
        </w:rPr>
        <w:t xml:space="preserve"> low levels of pro-inflammatory cytokines </w:t>
      </w:r>
      <w:r w:rsidR="00221221">
        <w:rPr>
          <w:rFonts w:ascii="Helvetica" w:hAnsi="Helvetica"/>
        </w:rPr>
        <w:t xml:space="preserve">can contribute </w:t>
      </w:r>
      <w:r w:rsidR="009557D9">
        <w:rPr>
          <w:rFonts w:ascii="Helvetica" w:hAnsi="Helvetica"/>
        </w:rPr>
        <w:t xml:space="preserve">to immunosuppression. By contrast, stromal cells (CAFs) </w:t>
      </w:r>
      <w:r w:rsidR="00221221">
        <w:rPr>
          <w:rFonts w:ascii="Helvetica" w:hAnsi="Helvetica"/>
        </w:rPr>
        <w:t xml:space="preserve">can </w:t>
      </w:r>
      <w:r w:rsidR="009557D9">
        <w:rPr>
          <w:rFonts w:ascii="Helvetica" w:hAnsi="Helvetica"/>
        </w:rPr>
        <w:t xml:space="preserve">redirect CTLs </w:t>
      </w:r>
      <w:r w:rsidR="00221221">
        <w:rPr>
          <w:rFonts w:ascii="Helvetica" w:hAnsi="Helvetica"/>
        </w:rPr>
        <w:t>toward</w:t>
      </w:r>
      <w:r w:rsidR="009557D9">
        <w:rPr>
          <w:rFonts w:ascii="Helvetica" w:hAnsi="Helvetica"/>
        </w:rPr>
        <w:t xml:space="preserve"> the cancer stroma prevent</w:t>
      </w:r>
      <w:r w:rsidR="00D01612">
        <w:rPr>
          <w:rFonts w:ascii="Helvetica" w:hAnsi="Helvetica"/>
        </w:rPr>
        <w:t xml:space="preserve">ing them from </w:t>
      </w:r>
      <w:r w:rsidR="009557D9">
        <w:rPr>
          <w:rFonts w:ascii="Helvetica" w:hAnsi="Helvetica"/>
        </w:rPr>
        <w:t xml:space="preserve">entering the tumor. Elevated </w:t>
      </w:r>
      <w:r w:rsidR="004F2DA2">
        <w:rPr>
          <w:rFonts w:ascii="Helvetica" w:hAnsi="Helvetica"/>
        </w:rPr>
        <w:t xml:space="preserve">expression of </w:t>
      </w:r>
      <w:r w:rsidR="009557D9">
        <w:rPr>
          <w:rFonts w:ascii="Helvetica" w:hAnsi="Helvetica"/>
        </w:rPr>
        <w:t xml:space="preserve">CXCL8 has been </w:t>
      </w:r>
      <w:r w:rsidR="004F2DA2">
        <w:rPr>
          <w:rFonts w:ascii="Helvetica" w:hAnsi="Helvetica"/>
        </w:rPr>
        <w:t>linked</w:t>
      </w:r>
      <w:r w:rsidR="009557D9">
        <w:rPr>
          <w:rFonts w:ascii="Helvetica" w:hAnsi="Helvetica"/>
        </w:rPr>
        <w:t xml:space="preserve"> </w:t>
      </w:r>
      <w:r w:rsidR="004F2DA2">
        <w:rPr>
          <w:rFonts w:ascii="Helvetica" w:hAnsi="Helvetica"/>
        </w:rPr>
        <w:t>to a decrease</w:t>
      </w:r>
      <w:r w:rsidR="009557D9">
        <w:rPr>
          <w:rFonts w:ascii="Helvetica" w:hAnsi="Helvetica"/>
        </w:rPr>
        <w:t xml:space="preserve"> </w:t>
      </w:r>
      <w:r w:rsidR="004F2DA2">
        <w:rPr>
          <w:rFonts w:ascii="Helvetica" w:hAnsi="Helvetica"/>
        </w:rPr>
        <w:t xml:space="preserve">of </w:t>
      </w:r>
      <w:r w:rsidR="009557D9">
        <w:rPr>
          <w:rFonts w:ascii="Helvetica" w:hAnsi="Helvetica"/>
        </w:rPr>
        <w:t xml:space="preserve">T </w:t>
      </w:r>
      <w:r w:rsidR="00433375">
        <w:rPr>
          <w:rFonts w:ascii="Helvetica" w:hAnsi="Helvetica"/>
        </w:rPr>
        <w:t>cell</w:t>
      </w:r>
      <w:r w:rsidR="004F2DA2">
        <w:rPr>
          <w:rFonts w:ascii="Helvetica" w:hAnsi="Helvetica"/>
        </w:rPr>
        <w:t xml:space="preserve"> presence</w:t>
      </w:r>
      <w:r w:rsidR="00433375">
        <w:rPr>
          <w:rFonts w:ascii="Helvetica" w:hAnsi="Helvetica"/>
        </w:rPr>
        <w:t xml:space="preserve"> and</w:t>
      </w:r>
      <w:r w:rsidR="009557D9">
        <w:rPr>
          <w:rFonts w:ascii="Helvetica" w:hAnsi="Helvetica"/>
        </w:rPr>
        <w:t xml:space="preserve"> </w:t>
      </w:r>
      <w:r w:rsidR="004F2DA2">
        <w:rPr>
          <w:rFonts w:ascii="Helvetica" w:hAnsi="Helvetica"/>
        </w:rPr>
        <w:t xml:space="preserve">an </w:t>
      </w:r>
      <w:r w:rsidR="009557D9">
        <w:rPr>
          <w:rFonts w:ascii="Helvetica" w:hAnsi="Helvetica"/>
        </w:rPr>
        <w:t xml:space="preserve">increase </w:t>
      </w:r>
      <w:r w:rsidR="004F2DA2">
        <w:rPr>
          <w:rFonts w:ascii="Helvetica" w:hAnsi="Helvetica"/>
        </w:rPr>
        <w:t xml:space="preserve">in </w:t>
      </w:r>
      <w:r w:rsidR="009557D9">
        <w:rPr>
          <w:rFonts w:ascii="Helvetica" w:hAnsi="Helvetica"/>
        </w:rPr>
        <w:t xml:space="preserve">neutrophils </w:t>
      </w:r>
      <w:r w:rsidR="00B76B93">
        <w:rPr>
          <w:rFonts w:ascii="Helvetica" w:hAnsi="Helvetica"/>
        </w:rPr>
        <w:t>within</w:t>
      </w:r>
      <w:r w:rsidR="009557D9">
        <w:rPr>
          <w:rFonts w:ascii="Helvetica" w:hAnsi="Helvetica"/>
        </w:rPr>
        <w:t xml:space="preserve"> the tumor</w:t>
      </w:r>
      <w:r w:rsidR="004F2DA2">
        <w:rPr>
          <w:rFonts w:ascii="Helvetica" w:hAnsi="Helvetica"/>
        </w:rPr>
        <w:t xml:space="preserve"> microenvironment (TME)</w:t>
      </w:r>
      <w:r w:rsidR="009557D9">
        <w:rPr>
          <w:rFonts w:ascii="Helvetica" w:hAnsi="Helvetica"/>
        </w:rPr>
        <w:t>.</w:t>
      </w:r>
    </w:p>
    <w:p w14:paraId="114DFD6B" w14:textId="10DB073D" w:rsidR="00DB2260" w:rsidRDefault="00846EAD" w:rsidP="00DB2260">
      <w:pPr>
        <w:pStyle w:val="Bibliography2"/>
        <w:numPr>
          <w:ilvl w:val="0"/>
          <w:numId w:val="28"/>
        </w:numPr>
        <w:rPr>
          <w:rFonts w:ascii="Helvetica" w:hAnsi="Helvetica"/>
        </w:rPr>
      </w:pPr>
      <w:r>
        <w:rPr>
          <w:rFonts w:ascii="Helvetica" w:hAnsi="Helvetica"/>
        </w:rPr>
        <w:t>Inadequate</w:t>
      </w:r>
      <w:r w:rsidR="00433375">
        <w:rPr>
          <w:rFonts w:ascii="Helvetica" w:hAnsi="Helvetica"/>
        </w:rPr>
        <w:t xml:space="preserve"> vasc</w:t>
      </w:r>
      <w:r w:rsidR="008B781A">
        <w:rPr>
          <w:rFonts w:ascii="Helvetica" w:hAnsi="Helvetica"/>
        </w:rPr>
        <w:t>ulature</w:t>
      </w:r>
      <w:r>
        <w:rPr>
          <w:rFonts w:ascii="Helvetica" w:hAnsi="Helvetica"/>
        </w:rPr>
        <w:t>, resulting</w:t>
      </w:r>
      <w:r w:rsidR="008B781A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from </w:t>
      </w:r>
      <w:r w:rsidR="008B781A">
        <w:rPr>
          <w:rFonts w:ascii="Helvetica" w:hAnsi="Helvetica"/>
        </w:rPr>
        <w:t>ineffective aggregation of vascular endothelial adhesion cells</w:t>
      </w:r>
      <w:r>
        <w:rPr>
          <w:rFonts w:ascii="Helvetica" w:hAnsi="Helvetica"/>
        </w:rPr>
        <w:t xml:space="preserve">, </w:t>
      </w:r>
      <w:r w:rsidR="008B781A">
        <w:rPr>
          <w:rFonts w:ascii="Helvetica" w:hAnsi="Helvetica"/>
        </w:rPr>
        <w:t>reduce T-cell trafficking to the tumor.</w:t>
      </w:r>
      <w:r w:rsidR="00584E90">
        <w:rPr>
          <w:rFonts w:ascii="Helvetica" w:hAnsi="Helvetica"/>
        </w:rPr>
        <w:t xml:space="preserve"> </w:t>
      </w:r>
      <w:r>
        <w:rPr>
          <w:rFonts w:ascii="Helvetica" w:hAnsi="Helvetica"/>
        </w:rPr>
        <w:t>Vascular endothelial growth factor (</w:t>
      </w:r>
      <w:r w:rsidR="00584E90">
        <w:rPr>
          <w:rFonts w:ascii="Helvetica" w:hAnsi="Helvetica"/>
        </w:rPr>
        <w:t>VEGF</w:t>
      </w:r>
      <w:r>
        <w:rPr>
          <w:rFonts w:ascii="Helvetica" w:hAnsi="Helvetica"/>
        </w:rPr>
        <w:t>)</w:t>
      </w:r>
      <w:r w:rsidR="00584E90">
        <w:rPr>
          <w:rFonts w:ascii="Helvetica" w:hAnsi="Helvetica"/>
        </w:rPr>
        <w:t xml:space="preserve"> </w:t>
      </w:r>
      <w:r>
        <w:rPr>
          <w:rFonts w:ascii="Helvetica" w:hAnsi="Helvetica"/>
        </w:rPr>
        <w:t>triggers the formation of new blood vessels, which in turn affects the movement of T cells toward the tumor.</w:t>
      </w:r>
      <w:r w:rsidR="00DB2260">
        <w:rPr>
          <w:rFonts w:ascii="Helvetica" w:hAnsi="Helvetica"/>
        </w:rPr>
        <w:t xml:space="preserve"> Furthermore, factors such as hypoxia driven by the transcription factors HIF</w:t>
      </w:r>
      <w:r w:rsidR="00E77DDB">
        <w:rPr>
          <w:rFonts w:ascii="Helvetica" w:hAnsi="Helvetica"/>
        </w:rPr>
        <w:t>-</w:t>
      </w:r>
      <w:r w:rsidR="00DB2260">
        <w:rPr>
          <w:rFonts w:ascii="Helvetica" w:hAnsi="Helvetica"/>
        </w:rPr>
        <w:t xml:space="preserve">1, acidosis, and necrosis, contribute to the recruitment of immunosuppressive cells </w:t>
      </w:r>
      <w:r w:rsidR="00142765" w:rsidRPr="001C2A6A">
        <w:rPr>
          <w:rFonts w:ascii="Helvetica" w:hAnsi="Helvetica"/>
        </w:rPr>
        <w:t>within</w:t>
      </w:r>
      <w:r w:rsidR="00DB2260" w:rsidRPr="001C2A6A">
        <w:rPr>
          <w:rFonts w:ascii="Helvetica" w:hAnsi="Helvetica"/>
        </w:rPr>
        <w:t xml:space="preserve"> </w:t>
      </w:r>
      <w:r w:rsidR="00DB2260">
        <w:rPr>
          <w:rFonts w:ascii="Helvetica" w:hAnsi="Helvetica"/>
        </w:rPr>
        <w:t>the TME</w:t>
      </w:r>
      <w:r w:rsidR="00142765">
        <w:rPr>
          <w:rFonts w:ascii="Helvetica" w:hAnsi="Helvetica"/>
        </w:rPr>
        <w:t xml:space="preserve">. These conditions also induce angiogenesis through </w:t>
      </w:r>
      <w:r w:rsidR="008724C4">
        <w:rPr>
          <w:rFonts w:ascii="Helvetica" w:hAnsi="Helvetica"/>
        </w:rPr>
        <w:t>molecules like</w:t>
      </w:r>
      <w:r w:rsidR="00142765">
        <w:rPr>
          <w:rFonts w:ascii="Helvetica" w:hAnsi="Helvetica"/>
        </w:rPr>
        <w:t xml:space="preserve"> </w:t>
      </w:r>
      <w:r w:rsidR="00DB2260">
        <w:rPr>
          <w:rFonts w:ascii="Helvetica" w:hAnsi="Helvetica"/>
        </w:rPr>
        <w:t>CCL28 and VEGF</w:t>
      </w:r>
      <w:r w:rsidR="00142765">
        <w:rPr>
          <w:rFonts w:ascii="Helvetica" w:hAnsi="Helvetica"/>
        </w:rPr>
        <w:t xml:space="preserve">, further </w:t>
      </w:r>
      <w:r w:rsidR="00DB2260">
        <w:rPr>
          <w:rFonts w:ascii="Helvetica" w:hAnsi="Helvetica"/>
        </w:rPr>
        <w:t xml:space="preserve">impacting T-cell trafficking and </w:t>
      </w:r>
      <w:r w:rsidR="00142765">
        <w:rPr>
          <w:rFonts w:ascii="Helvetica" w:hAnsi="Helvetica"/>
        </w:rPr>
        <w:t xml:space="preserve">influencing the presence of </w:t>
      </w:r>
      <w:r w:rsidR="00DB2260">
        <w:rPr>
          <w:rFonts w:ascii="Helvetica" w:hAnsi="Helvetica"/>
        </w:rPr>
        <w:t xml:space="preserve">inflammatory molecules </w:t>
      </w:r>
      <w:r w:rsidR="00142765">
        <w:rPr>
          <w:rFonts w:ascii="Helvetica" w:hAnsi="Helvetica"/>
        </w:rPr>
        <w:t xml:space="preserve">like </w:t>
      </w:r>
      <w:r w:rsidR="00DB2260">
        <w:rPr>
          <w:rFonts w:ascii="Helvetica" w:hAnsi="Helvetica"/>
        </w:rPr>
        <w:t>CD39 a</w:t>
      </w:r>
      <w:r w:rsidR="00142765">
        <w:rPr>
          <w:rFonts w:ascii="Helvetica" w:hAnsi="Helvetica"/>
        </w:rPr>
        <w:t>n</w:t>
      </w:r>
      <w:r w:rsidR="00DB2260">
        <w:rPr>
          <w:rFonts w:ascii="Helvetica" w:hAnsi="Helvetica"/>
        </w:rPr>
        <w:t>d CD73</w:t>
      </w:r>
      <w:r w:rsidR="00142765">
        <w:rPr>
          <w:rFonts w:ascii="Helvetica" w:hAnsi="Helvetica"/>
        </w:rPr>
        <w:t>.</w:t>
      </w:r>
    </w:p>
    <w:p w14:paraId="7FC49970" w14:textId="1E09E116" w:rsidR="00FF08D7" w:rsidRPr="008724C4" w:rsidRDefault="00F91046" w:rsidP="008724C4">
      <w:pPr>
        <w:pStyle w:val="Bibliography2"/>
        <w:numPr>
          <w:ilvl w:val="0"/>
          <w:numId w:val="28"/>
        </w:numPr>
        <w:rPr>
          <w:rFonts w:ascii="Helvetica" w:hAnsi="Helvetica"/>
        </w:rPr>
      </w:pPr>
      <w:r w:rsidRPr="008724C4">
        <w:rPr>
          <w:rFonts w:ascii="Helvetica" w:hAnsi="Helvetica"/>
        </w:rPr>
        <w:t xml:space="preserve">Immunosuppressive cells and factors: </w:t>
      </w:r>
      <w:r w:rsidR="005A6D46">
        <w:rPr>
          <w:rFonts w:ascii="Helvetica" w:hAnsi="Helvetica"/>
        </w:rPr>
        <w:t>within the cancer stroma, cancer-associated fibroblasts (</w:t>
      </w:r>
      <w:r w:rsidRPr="008724C4">
        <w:rPr>
          <w:rFonts w:ascii="Helvetica" w:hAnsi="Helvetica"/>
        </w:rPr>
        <w:t>CAFs</w:t>
      </w:r>
      <w:r w:rsidR="005A6D46">
        <w:rPr>
          <w:rFonts w:ascii="Helvetica" w:hAnsi="Helvetica"/>
        </w:rPr>
        <w:t>)</w:t>
      </w:r>
      <w:r w:rsidRPr="008724C4">
        <w:rPr>
          <w:rFonts w:ascii="Helvetica" w:hAnsi="Helvetica"/>
        </w:rPr>
        <w:t xml:space="preserve"> </w:t>
      </w:r>
      <w:r w:rsidR="005A6D46">
        <w:rPr>
          <w:rFonts w:ascii="Helvetica" w:hAnsi="Helvetica"/>
        </w:rPr>
        <w:t xml:space="preserve">play a pivotal role as they </w:t>
      </w:r>
      <w:r w:rsidRPr="008724C4">
        <w:rPr>
          <w:rFonts w:ascii="Helvetica" w:hAnsi="Helvetica"/>
        </w:rPr>
        <w:t xml:space="preserve">produce </w:t>
      </w:r>
      <w:r w:rsidR="005A6D46">
        <w:rPr>
          <w:rFonts w:ascii="Helvetica" w:hAnsi="Helvetica"/>
        </w:rPr>
        <w:t xml:space="preserve">an </w:t>
      </w:r>
      <w:r w:rsidRPr="008724C4">
        <w:rPr>
          <w:rFonts w:ascii="Helvetica" w:hAnsi="Helvetica"/>
        </w:rPr>
        <w:t xml:space="preserve">extracellular matrix </w:t>
      </w:r>
      <w:r w:rsidR="005A6D46">
        <w:rPr>
          <w:rFonts w:ascii="Helvetica" w:hAnsi="Helvetica"/>
        </w:rPr>
        <w:t xml:space="preserve">that acts as a physical barrier. CALFs also release </w:t>
      </w:r>
      <w:r w:rsidRPr="008724C4">
        <w:rPr>
          <w:rFonts w:ascii="Helvetica" w:hAnsi="Helvetica"/>
        </w:rPr>
        <w:t xml:space="preserve">CXCL12 </w:t>
      </w:r>
      <w:r w:rsidR="005A6D46">
        <w:rPr>
          <w:rFonts w:ascii="Helvetica" w:hAnsi="Helvetica"/>
        </w:rPr>
        <w:t xml:space="preserve">which </w:t>
      </w:r>
      <w:r w:rsidR="00550EB4">
        <w:rPr>
          <w:rFonts w:ascii="Helvetica" w:hAnsi="Helvetica"/>
        </w:rPr>
        <w:t xml:space="preserve">decreases </w:t>
      </w:r>
      <w:r w:rsidRPr="008724C4">
        <w:rPr>
          <w:rFonts w:ascii="Helvetica" w:hAnsi="Helvetica"/>
        </w:rPr>
        <w:t xml:space="preserve">T-cell </w:t>
      </w:r>
      <w:r w:rsidR="00F01B6A" w:rsidRPr="008724C4">
        <w:rPr>
          <w:rFonts w:ascii="Helvetica" w:hAnsi="Helvetica"/>
        </w:rPr>
        <w:t>response</w:t>
      </w:r>
      <w:r w:rsidR="00F01B6A">
        <w:rPr>
          <w:rFonts w:ascii="Helvetica" w:hAnsi="Helvetica"/>
        </w:rPr>
        <w:t xml:space="preserve"> and</w:t>
      </w:r>
      <w:r w:rsidRPr="008724C4">
        <w:rPr>
          <w:rFonts w:ascii="Helvetica" w:hAnsi="Helvetica"/>
        </w:rPr>
        <w:t xml:space="preserve"> produce </w:t>
      </w:r>
      <w:proofErr w:type="spellStart"/>
      <w:r w:rsidRPr="008724C4">
        <w:rPr>
          <w:rFonts w:ascii="Helvetica" w:hAnsi="Helvetica"/>
        </w:rPr>
        <w:t>TGFBeta</w:t>
      </w:r>
      <w:proofErr w:type="spellEnd"/>
      <w:r w:rsidRPr="008724C4">
        <w:rPr>
          <w:rFonts w:ascii="Helvetica" w:hAnsi="Helvetica"/>
        </w:rPr>
        <w:t xml:space="preserve"> which limits the proliferation of CD4+ T cells</w:t>
      </w:r>
      <w:r w:rsidR="005A6D46">
        <w:rPr>
          <w:rFonts w:ascii="Helvetica" w:hAnsi="Helvetica"/>
        </w:rPr>
        <w:t xml:space="preserve">. TGF-Beta achieves this by inhibiting </w:t>
      </w:r>
      <w:r w:rsidRPr="008724C4">
        <w:rPr>
          <w:rFonts w:ascii="Helvetica" w:hAnsi="Helvetica"/>
        </w:rPr>
        <w:t xml:space="preserve">production of IL-2 and </w:t>
      </w:r>
      <w:r w:rsidR="003B788A">
        <w:rPr>
          <w:rFonts w:ascii="Helvetica" w:hAnsi="Helvetica"/>
        </w:rPr>
        <w:t>promoting</w:t>
      </w:r>
      <w:r w:rsidRPr="008724C4">
        <w:rPr>
          <w:rFonts w:ascii="Helvetica" w:hAnsi="Helvetica"/>
        </w:rPr>
        <w:t xml:space="preserve"> the conversion of naïve CD4 + into Treg</w:t>
      </w:r>
      <w:r w:rsidR="00FF08D7" w:rsidRPr="008724C4">
        <w:rPr>
          <w:rFonts w:ascii="Helvetica" w:hAnsi="Helvetica"/>
        </w:rPr>
        <w:t>.</w:t>
      </w:r>
    </w:p>
    <w:p w14:paraId="7AA36C5F" w14:textId="3E9F026B" w:rsidR="00FF08D7" w:rsidRDefault="00C67767" w:rsidP="00C67767">
      <w:pPr>
        <w:pStyle w:val="ListParagraph"/>
        <w:numPr>
          <w:ilvl w:val="0"/>
          <w:numId w:val="28"/>
        </w:numPr>
        <w:rPr>
          <w:rFonts w:ascii="Helvetica" w:hAnsi="Helvetica"/>
        </w:rPr>
      </w:pPr>
      <w:r w:rsidRPr="00C67767">
        <w:rPr>
          <w:rFonts w:ascii="Helvetica" w:hAnsi="Helvetica"/>
        </w:rPr>
        <w:t>Elevated glycolysis activity and the subsequent accumulation of lactate are associated with a negative correlation to the infiltration of CD8+ cells, often indicated by high expression of LDH-A.</w:t>
      </w:r>
      <w:r w:rsidR="00FF08D7">
        <w:rPr>
          <w:rFonts w:ascii="Helvetica" w:hAnsi="Helvetica"/>
        </w:rPr>
        <w:t xml:space="preserve"> Similarly, </w:t>
      </w:r>
      <w:r>
        <w:rPr>
          <w:rFonts w:ascii="Helvetica" w:hAnsi="Helvetica"/>
        </w:rPr>
        <w:t>heightened</w:t>
      </w:r>
      <w:r w:rsidR="00FF08D7">
        <w:rPr>
          <w:rFonts w:ascii="Helvetica" w:hAnsi="Helvetica"/>
        </w:rPr>
        <w:t xml:space="preserve"> cholesterol </w:t>
      </w:r>
      <w:r>
        <w:rPr>
          <w:rFonts w:ascii="Helvetica" w:hAnsi="Helvetica"/>
        </w:rPr>
        <w:t xml:space="preserve">levels have been observed to </w:t>
      </w:r>
      <w:r w:rsidR="00E96593">
        <w:rPr>
          <w:rFonts w:ascii="Helvetica" w:hAnsi="Helvetica"/>
        </w:rPr>
        <w:t>downregulate</w:t>
      </w:r>
      <w:r w:rsidR="00FF08D7">
        <w:rPr>
          <w:rFonts w:ascii="Helvetica" w:hAnsi="Helvetica"/>
        </w:rPr>
        <w:t xml:space="preserve"> MHC-I levels </w:t>
      </w:r>
      <w:r>
        <w:rPr>
          <w:rFonts w:ascii="Helvetica" w:hAnsi="Helvetica"/>
        </w:rPr>
        <w:t>resulting in a</w:t>
      </w:r>
      <w:r w:rsidR="00FF08D7">
        <w:rPr>
          <w:rFonts w:ascii="Helvetica" w:hAnsi="Helvetica"/>
        </w:rPr>
        <w:t xml:space="preserve"> decrease</w:t>
      </w:r>
      <w:r>
        <w:rPr>
          <w:rFonts w:ascii="Helvetica" w:hAnsi="Helvetica"/>
        </w:rPr>
        <w:t>d</w:t>
      </w:r>
      <w:r w:rsidR="00FF08D7">
        <w:rPr>
          <w:rFonts w:ascii="Helvetica" w:hAnsi="Helvetica"/>
        </w:rPr>
        <w:t xml:space="preserve"> infiltration of CTLs.</w:t>
      </w:r>
    </w:p>
    <w:p w14:paraId="7C35849F" w14:textId="77777777" w:rsidR="000446AB" w:rsidRDefault="000446AB" w:rsidP="008E7A78">
      <w:pPr>
        <w:pStyle w:val="Bibliography2"/>
        <w:rPr>
          <w:rFonts w:ascii="Helvetica" w:hAnsi="Helvetica"/>
        </w:rPr>
      </w:pPr>
    </w:p>
    <w:p w14:paraId="0F6FA0B3" w14:textId="77777777" w:rsidR="006359A9" w:rsidRDefault="006359A9" w:rsidP="004E3E15">
      <w:pPr>
        <w:pStyle w:val="Bibliography2"/>
        <w:rPr>
          <w:rFonts w:ascii="Helvetica" w:hAnsi="Helvetica"/>
        </w:rPr>
      </w:pPr>
    </w:p>
    <w:p w14:paraId="1E06A39A" w14:textId="4874A66E" w:rsidR="004E3E15" w:rsidRPr="004E3E15" w:rsidRDefault="004E3E15" w:rsidP="004E3E15">
      <w:pPr>
        <w:pStyle w:val="Bibliography2"/>
        <w:rPr>
          <w:rFonts w:ascii="Helvetica" w:hAnsi="Helvetica"/>
        </w:rPr>
      </w:pPr>
      <w:r w:rsidRPr="004E3E15">
        <w:rPr>
          <w:rFonts w:ascii="Helvetica" w:hAnsi="Helvetica"/>
        </w:rPr>
        <w:lastRenderedPageBreak/>
        <w:t>1] “2024-cancer-facts-and-figures-acs.pdf”.</w:t>
      </w:r>
    </w:p>
    <w:p w14:paraId="7FBEFBB8" w14:textId="77777777" w:rsidR="004E3E15" w:rsidRPr="004E3E15" w:rsidRDefault="004E3E15" w:rsidP="004E3E15">
      <w:pPr>
        <w:pStyle w:val="Bibliography2"/>
        <w:rPr>
          <w:rFonts w:ascii="Helvetica" w:hAnsi="Helvetica"/>
        </w:rPr>
      </w:pPr>
      <w:r w:rsidRPr="004E3E15">
        <w:rPr>
          <w:rFonts w:ascii="Helvetica" w:hAnsi="Helvetica"/>
        </w:rPr>
        <w:t>[2] “d41573-023-00001-3.pdf”.</w:t>
      </w:r>
    </w:p>
    <w:p w14:paraId="5CCBCB8F" w14:textId="77777777" w:rsidR="004E3E15" w:rsidRDefault="004E3E15" w:rsidP="004E3E15">
      <w:pPr>
        <w:rPr>
          <w:rFonts w:ascii="Helvetica" w:hAnsi="Helvetica"/>
        </w:rPr>
      </w:pPr>
      <w:r w:rsidRPr="004E3E15">
        <w:rPr>
          <w:rFonts w:ascii="Helvetica" w:hAnsi="Helvetica"/>
        </w:rPr>
        <w:t> </w:t>
      </w:r>
    </w:p>
    <w:p w14:paraId="3CB244D0" w14:textId="114D27C3" w:rsidR="004E3E15" w:rsidRDefault="004E3E15" w:rsidP="004E3E15">
      <w:pPr>
        <w:rPr>
          <w:rFonts w:ascii="Helvetica" w:hAnsi="Helvetica"/>
        </w:rPr>
      </w:pPr>
      <w:r>
        <w:rPr>
          <w:rFonts w:ascii="Helvetica" w:hAnsi="Helvetica"/>
        </w:rPr>
        <w:t>I</w:t>
      </w:r>
    </w:p>
    <w:sectPr w:rsidR="004E3E1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949D" w14:textId="77777777" w:rsidR="008F3350" w:rsidRDefault="008F3350" w:rsidP="00E42CFE">
      <w:r>
        <w:separator/>
      </w:r>
    </w:p>
  </w:endnote>
  <w:endnote w:type="continuationSeparator" w:id="0">
    <w:p w14:paraId="1F175D12" w14:textId="77777777" w:rsidR="008F3350" w:rsidRDefault="008F335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3701" w14:textId="77777777" w:rsidR="008F3350" w:rsidRDefault="008F3350" w:rsidP="00E42CFE">
      <w:r>
        <w:separator/>
      </w:r>
    </w:p>
  </w:footnote>
  <w:footnote w:type="continuationSeparator" w:id="0">
    <w:p w14:paraId="2F6D1522" w14:textId="77777777" w:rsidR="008F3350" w:rsidRDefault="008F335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041A78"/>
    <w:multiLevelType w:val="hybridMultilevel"/>
    <w:tmpl w:val="301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00973"/>
    <w:multiLevelType w:val="hybridMultilevel"/>
    <w:tmpl w:val="579C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2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8"/>
  </w:num>
  <w:num w:numId="5" w16cid:durableId="1344013940">
    <w:abstractNumId w:val="13"/>
  </w:num>
  <w:num w:numId="6" w16cid:durableId="395012634">
    <w:abstractNumId w:val="24"/>
  </w:num>
  <w:num w:numId="7" w16cid:durableId="951326616">
    <w:abstractNumId w:val="12"/>
  </w:num>
  <w:num w:numId="8" w16cid:durableId="1233931840">
    <w:abstractNumId w:val="17"/>
  </w:num>
  <w:num w:numId="9" w16cid:durableId="1250965529">
    <w:abstractNumId w:val="7"/>
  </w:num>
  <w:num w:numId="10" w16cid:durableId="1694191537">
    <w:abstractNumId w:val="27"/>
  </w:num>
  <w:num w:numId="11" w16cid:durableId="1918443478">
    <w:abstractNumId w:val="25"/>
  </w:num>
  <w:num w:numId="12" w16cid:durableId="1037698301">
    <w:abstractNumId w:val="0"/>
  </w:num>
  <w:num w:numId="13" w16cid:durableId="491330979">
    <w:abstractNumId w:val="14"/>
  </w:num>
  <w:num w:numId="14" w16cid:durableId="441919138">
    <w:abstractNumId w:val="26"/>
  </w:num>
  <w:num w:numId="15" w16cid:durableId="179510703">
    <w:abstractNumId w:val="1"/>
  </w:num>
  <w:num w:numId="16" w16cid:durableId="638533165">
    <w:abstractNumId w:val="9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3"/>
  </w:num>
  <w:num w:numId="20" w16cid:durableId="1678187624">
    <w:abstractNumId w:val="5"/>
  </w:num>
  <w:num w:numId="21" w16cid:durableId="1212107984">
    <w:abstractNumId w:val="15"/>
  </w:num>
  <w:num w:numId="22" w16cid:durableId="754784430">
    <w:abstractNumId w:val="19"/>
  </w:num>
  <w:num w:numId="23" w16cid:durableId="284703170">
    <w:abstractNumId w:val="11"/>
  </w:num>
  <w:num w:numId="24" w16cid:durableId="67776856">
    <w:abstractNumId w:val="20"/>
  </w:num>
  <w:num w:numId="25" w16cid:durableId="1969775875">
    <w:abstractNumId w:val="6"/>
  </w:num>
  <w:num w:numId="26" w16cid:durableId="392775139">
    <w:abstractNumId w:val="10"/>
  </w:num>
  <w:num w:numId="27" w16cid:durableId="935288313">
    <w:abstractNumId w:val="21"/>
  </w:num>
  <w:num w:numId="28" w16cid:durableId="16677839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446AB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41D88"/>
    <w:rsid w:val="00142765"/>
    <w:rsid w:val="00142818"/>
    <w:rsid w:val="00166A2D"/>
    <w:rsid w:val="0017476B"/>
    <w:rsid w:val="00174FEA"/>
    <w:rsid w:val="00187EBB"/>
    <w:rsid w:val="001A59A3"/>
    <w:rsid w:val="001A6BEA"/>
    <w:rsid w:val="001B223D"/>
    <w:rsid w:val="001C12C7"/>
    <w:rsid w:val="001C2A6A"/>
    <w:rsid w:val="001C36F0"/>
    <w:rsid w:val="001C685D"/>
    <w:rsid w:val="001D0EEA"/>
    <w:rsid w:val="001D4905"/>
    <w:rsid w:val="001F34AE"/>
    <w:rsid w:val="001F6D33"/>
    <w:rsid w:val="00221221"/>
    <w:rsid w:val="00227B94"/>
    <w:rsid w:val="00243F65"/>
    <w:rsid w:val="00261093"/>
    <w:rsid w:val="00262B5B"/>
    <w:rsid w:val="002644CB"/>
    <w:rsid w:val="00265809"/>
    <w:rsid w:val="00265EDF"/>
    <w:rsid w:val="002820A2"/>
    <w:rsid w:val="002865A5"/>
    <w:rsid w:val="00286A5C"/>
    <w:rsid w:val="0029395D"/>
    <w:rsid w:val="00295929"/>
    <w:rsid w:val="00296125"/>
    <w:rsid w:val="002A4992"/>
    <w:rsid w:val="002C0265"/>
    <w:rsid w:val="002C20D7"/>
    <w:rsid w:val="002C2161"/>
    <w:rsid w:val="002D2456"/>
    <w:rsid w:val="002D6025"/>
    <w:rsid w:val="002D7C14"/>
    <w:rsid w:val="002E39A7"/>
    <w:rsid w:val="002E555B"/>
    <w:rsid w:val="002F2879"/>
    <w:rsid w:val="00300A79"/>
    <w:rsid w:val="003025F1"/>
    <w:rsid w:val="00302C00"/>
    <w:rsid w:val="00307030"/>
    <w:rsid w:val="003070A2"/>
    <w:rsid w:val="0031634B"/>
    <w:rsid w:val="00335736"/>
    <w:rsid w:val="00357A27"/>
    <w:rsid w:val="0036421C"/>
    <w:rsid w:val="00372100"/>
    <w:rsid w:val="003735ED"/>
    <w:rsid w:val="0038305D"/>
    <w:rsid w:val="003874B2"/>
    <w:rsid w:val="00387DF5"/>
    <w:rsid w:val="00391AF1"/>
    <w:rsid w:val="00392527"/>
    <w:rsid w:val="003937C6"/>
    <w:rsid w:val="003A2E9B"/>
    <w:rsid w:val="003A4585"/>
    <w:rsid w:val="003A56D6"/>
    <w:rsid w:val="003B08B6"/>
    <w:rsid w:val="003B788A"/>
    <w:rsid w:val="003C4B72"/>
    <w:rsid w:val="003C7D09"/>
    <w:rsid w:val="003D2AFF"/>
    <w:rsid w:val="003E505E"/>
    <w:rsid w:val="003E5D1F"/>
    <w:rsid w:val="003F5071"/>
    <w:rsid w:val="004000F3"/>
    <w:rsid w:val="0040119E"/>
    <w:rsid w:val="00403579"/>
    <w:rsid w:val="00411722"/>
    <w:rsid w:val="00413DF3"/>
    <w:rsid w:val="004150DD"/>
    <w:rsid w:val="00415425"/>
    <w:rsid w:val="0043136B"/>
    <w:rsid w:val="00433375"/>
    <w:rsid w:val="004340A2"/>
    <w:rsid w:val="004513E0"/>
    <w:rsid w:val="0045293B"/>
    <w:rsid w:val="00464257"/>
    <w:rsid w:val="00491ED1"/>
    <w:rsid w:val="004A1E5E"/>
    <w:rsid w:val="004B0D0D"/>
    <w:rsid w:val="004B51F5"/>
    <w:rsid w:val="004C6778"/>
    <w:rsid w:val="004C6E3C"/>
    <w:rsid w:val="004D0E7E"/>
    <w:rsid w:val="004D576B"/>
    <w:rsid w:val="004E1124"/>
    <w:rsid w:val="004E2856"/>
    <w:rsid w:val="004E3E15"/>
    <w:rsid w:val="004F2DA2"/>
    <w:rsid w:val="004F7928"/>
    <w:rsid w:val="00507144"/>
    <w:rsid w:val="00512F33"/>
    <w:rsid w:val="005278B9"/>
    <w:rsid w:val="00530FE9"/>
    <w:rsid w:val="005368A1"/>
    <w:rsid w:val="0054640B"/>
    <w:rsid w:val="00550EB4"/>
    <w:rsid w:val="00565B6B"/>
    <w:rsid w:val="00567CC8"/>
    <w:rsid w:val="00584E90"/>
    <w:rsid w:val="00590979"/>
    <w:rsid w:val="00597BD8"/>
    <w:rsid w:val="005A6D46"/>
    <w:rsid w:val="005B0A99"/>
    <w:rsid w:val="005B2CFE"/>
    <w:rsid w:val="005B4F90"/>
    <w:rsid w:val="005B57C7"/>
    <w:rsid w:val="005B6968"/>
    <w:rsid w:val="005C04A6"/>
    <w:rsid w:val="005D3DEF"/>
    <w:rsid w:val="005F2F4A"/>
    <w:rsid w:val="00602785"/>
    <w:rsid w:val="00626ACA"/>
    <w:rsid w:val="006359A9"/>
    <w:rsid w:val="00640213"/>
    <w:rsid w:val="00643D53"/>
    <w:rsid w:val="00644641"/>
    <w:rsid w:val="0064606E"/>
    <w:rsid w:val="006507A8"/>
    <w:rsid w:val="00651E61"/>
    <w:rsid w:val="0067230C"/>
    <w:rsid w:val="00677E70"/>
    <w:rsid w:val="00690ADF"/>
    <w:rsid w:val="006943F9"/>
    <w:rsid w:val="006B62B1"/>
    <w:rsid w:val="006B6D40"/>
    <w:rsid w:val="006C6B6D"/>
    <w:rsid w:val="006C77C4"/>
    <w:rsid w:val="006D46A8"/>
    <w:rsid w:val="006E1EB8"/>
    <w:rsid w:val="006E5035"/>
    <w:rsid w:val="006E7BA6"/>
    <w:rsid w:val="00705B0B"/>
    <w:rsid w:val="00713814"/>
    <w:rsid w:val="007161A1"/>
    <w:rsid w:val="00735F24"/>
    <w:rsid w:val="00741955"/>
    <w:rsid w:val="00742FD5"/>
    <w:rsid w:val="00744221"/>
    <w:rsid w:val="00765819"/>
    <w:rsid w:val="00780143"/>
    <w:rsid w:val="007805A2"/>
    <w:rsid w:val="00783570"/>
    <w:rsid w:val="00786AF8"/>
    <w:rsid w:val="00787393"/>
    <w:rsid w:val="00792BE3"/>
    <w:rsid w:val="007A2235"/>
    <w:rsid w:val="007B6931"/>
    <w:rsid w:val="007B765F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90F"/>
    <w:rsid w:val="00843A97"/>
    <w:rsid w:val="00846EAD"/>
    <w:rsid w:val="008604E7"/>
    <w:rsid w:val="00863058"/>
    <w:rsid w:val="008724C4"/>
    <w:rsid w:val="008732BD"/>
    <w:rsid w:val="00877C3B"/>
    <w:rsid w:val="00897FBA"/>
    <w:rsid w:val="008A158C"/>
    <w:rsid w:val="008A3E65"/>
    <w:rsid w:val="008B4C22"/>
    <w:rsid w:val="008B781A"/>
    <w:rsid w:val="008C7E60"/>
    <w:rsid w:val="008D0EB9"/>
    <w:rsid w:val="008E01F0"/>
    <w:rsid w:val="008E630F"/>
    <w:rsid w:val="008E7A78"/>
    <w:rsid w:val="008F0D82"/>
    <w:rsid w:val="008F3350"/>
    <w:rsid w:val="008F660F"/>
    <w:rsid w:val="008F67E8"/>
    <w:rsid w:val="00921E86"/>
    <w:rsid w:val="009241B1"/>
    <w:rsid w:val="00926388"/>
    <w:rsid w:val="0093796D"/>
    <w:rsid w:val="009557D9"/>
    <w:rsid w:val="00962A5F"/>
    <w:rsid w:val="00975BAB"/>
    <w:rsid w:val="00984A72"/>
    <w:rsid w:val="00991B02"/>
    <w:rsid w:val="009A1714"/>
    <w:rsid w:val="009A56F4"/>
    <w:rsid w:val="009B5B28"/>
    <w:rsid w:val="009C3114"/>
    <w:rsid w:val="009C44C0"/>
    <w:rsid w:val="009C7403"/>
    <w:rsid w:val="009C76D3"/>
    <w:rsid w:val="009D327C"/>
    <w:rsid w:val="009D52CD"/>
    <w:rsid w:val="009E5D54"/>
    <w:rsid w:val="009F2A42"/>
    <w:rsid w:val="00A05B36"/>
    <w:rsid w:val="00A06BC4"/>
    <w:rsid w:val="00A15E8F"/>
    <w:rsid w:val="00A23902"/>
    <w:rsid w:val="00A301FA"/>
    <w:rsid w:val="00A40D69"/>
    <w:rsid w:val="00A461CB"/>
    <w:rsid w:val="00A5276E"/>
    <w:rsid w:val="00A55120"/>
    <w:rsid w:val="00A5564A"/>
    <w:rsid w:val="00A5602B"/>
    <w:rsid w:val="00A64AFE"/>
    <w:rsid w:val="00A717C4"/>
    <w:rsid w:val="00A75688"/>
    <w:rsid w:val="00A90293"/>
    <w:rsid w:val="00A94841"/>
    <w:rsid w:val="00A97A17"/>
    <w:rsid w:val="00AB54A9"/>
    <w:rsid w:val="00AB60FF"/>
    <w:rsid w:val="00AC0C49"/>
    <w:rsid w:val="00AC4198"/>
    <w:rsid w:val="00AC475D"/>
    <w:rsid w:val="00AD0F0C"/>
    <w:rsid w:val="00AE1D53"/>
    <w:rsid w:val="00AE51EF"/>
    <w:rsid w:val="00AE5444"/>
    <w:rsid w:val="00AF2407"/>
    <w:rsid w:val="00AF3B53"/>
    <w:rsid w:val="00B0075D"/>
    <w:rsid w:val="00B01505"/>
    <w:rsid w:val="00B13D46"/>
    <w:rsid w:val="00B366C9"/>
    <w:rsid w:val="00B44BF1"/>
    <w:rsid w:val="00B6095C"/>
    <w:rsid w:val="00B65301"/>
    <w:rsid w:val="00B67D43"/>
    <w:rsid w:val="00B70D36"/>
    <w:rsid w:val="00B71467"/>
    <w:rsid w:val="00B71E6C"/>
    <w:rsid w:val="00B76B93"/>
    <w:rsid w:val="00B82442"/>
    <w:rsid w:val="00BA200D"/>
    <w:rsid w:val="00BB3C15"/>
    <w:rsid w:val="00BD4A81"/>
    <w:rsid w:val="00BE7503"/>
    <w:rsid w:val="00BE7AB9"/>
    <w:rsid w:val="00BF158A"/>
    <w:rsid w:val="00BF398C"/>
    <w:rsid w:val="00BF4594"/>
    <w:rsid w:val="00BF46EB"/>
    <w:rsid w:val="00C06410"/>
    <w:rsid w:val="00C33492"/>
    <w:rsid w:val="00C37EBF"/>
    <w:rsid w:val="00C67767"/>
    <w:rsid w:val="00C74E33"/>
    <w:rsid w:val="00C75745"/>
    <w:rsid w:val="00C76EE8"/>
    <w:rsid w:val="00C82255"/>
    <w:rsid w:val="00C97FAE"/>
    <w:rsid w:val="00CA0B9A"/>
    <w:rsid w:val="00CB3CDC"/>
    <w:rsid w:val="00CC2400"/>
    <w:rsid w:val="00CD26E1"/>
    <w:rsid w:val="00CD527E"/>
    <w:rsid w:val="00CD5E34"/>
    <w:rsid w:val="00CE7E7F"/>
    <w:rsid w:val="00CF0B99"/>
    <w:rsid w:val="00CF1B56"/>
    <w:rsid w:val="00CF49E8"/>
    <w:rsid w:val="00D01612"/>
    <w:rsid w:val="00D27554"/>
    <w:rsid w:val="00D32306"/>
    <w:rsid w:val="00D32CCF"/>
    <w:rsid w:val="00D3555A"/>
    <w:rsid w:val="00D36945"/>
    <w:rsid w:val="00D37277"/>
    <w:rsid w:val="00D5761F"/>
    <w:rsid w:val="00D65BD3"/>
    <w:rsid w:val="00D66DDF"/>
    <w:rsid w:val="00D740EA"/>
    <w:rsid w:val="00D74C3C"/>
    <w:rsid w:val="00D81C26"/>
    <w:rsid w:val="00D81D05"/>
    <w:rsid w:val="00D86927"/>
    <w:rsid w:val="00DB1171"/>
    <w:rsid w:val="00DB2260"/>
    <w:rsid w:val="00DC7CE7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214D"/>
    <w:rsid w:val="00E54A0B"/>
    <w:rsid w:val="00E677BC"/>
    <w:rsid w:val="00E67FA9"/>
    <w:rsid w:val="00E71897"/>
    <w:rsid w:val="00E75658"/>
    <w:rsid w:val="00E766E1"/>
    <w:rsid w:val="00E77DDB"/>
    <w:rsid w:val="00E80859"/>
    <w:rsid w:val="00E8508B"/>
    <w:rsid w:val="00E87A9A"/>
    <w:rsid w:val="00E90A08"/>
    <w:rsid w:val="00E92EF2"/>
    <w:rsid w:val="00E94BF1"/>
    <w:rsid w:val="00E96047"/>
    <w:rsid w:val="00E96593"/>
    <w:rsid w:val="00EB6D3B"/>
    <w:rsid w:val="00EC7113"/>
    <w:rsid w:val="00ED55FD"/>
    <w:rsid w:val="00ED6335"/>
    <w:rsid w:val="00EE6A51"/>
    <w:rsid w:val="00EE7A3C"/>
    <w:rsid w:val="00EE7AED"/>
    <w:rsid w:val="00EF5D53"/>
    <w:rsid w:val="00F01B6A"/>
    <w:rsid w:val="00F042DF"/>
    <w:rsid w:val="00F0622B"/>
    <w:rsid w:val="00F46AEB"/>
    <w:rsid w:val="00F513B7"/>
    <w:rsid w:val="00F622BA"/>
    <w:rsid w:val="00F62EAB"/>
    <w:rsid w:val="00F80280"/>
    <w:rsid w:val="00F863F0"/>
    <w:rsid w:val="00F91046"/>
    <w:rsid w:val="00F94120"/>
    <w:rsid w:val="00FB12EC"/>
    <w:rsid w:val="00FB18AF"/>
    <w:rsid w:val="00FB6FBA"/>
    <w:rsid w:val="00FD4A07"/>
    <w:rsid w:val="00FE067C"/>
    <w:rsid w:val="00FE098A"/>
    <w:rsid w:val="00FF08D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5767-72DB-8944-8355-879E7ECAB455}"/>
      </w:docPartPr>
      <w:docPartBody>
        <w:p w:rsidR="00843E5B" w:rsidRDefault="00D15C55">
          <w:r w:rsidRPr="005659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5"/>
    <w:rsid w:val="00116FA5"/>
    <w:rsid w:val="00450D00"/>
    <w:rsid w:val="00614271"/>
    <w:rsid w:val="00843E5B"/>
    <w:rsid w:val="00970CD2"/>
    <w:rsid w:val="009B1EFD"/>
    <w:rsid w:val="00D15C55"/>
    <w:rsid w:val="00E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C5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cp:lastPrinted>2024-02-06T18:59:00Z</cp:lastPrinted>
  <dcterms:created xsi:type="dcterms:W3CDTF">2024-02-06T18:59:00Z</dcterms:created>
  <dcterms:modified xsi:type="dcterms:W3CDTF">2024-02-07T00:57:00Z</dcterms:modified>
</cp:coreProperties>
</file>