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C08C2EB"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w:t>
      </w:r>
      <w:r w:rsidR="005F5E40">
        <w:rPr>
          <w:rFonts w:ascii="Helvetica" w:hAnsi="Helvetica"/>
        </w:rPr>
        <w:t>“</w:t>
      </w:r>
      <w:r>
        <w:rPr>
          <w:rFonts w:ascii="Helvetica" w:hAnsi="Helvetica"/>
        </w:rPr>
        <w:t>reeducation</w:t>
      </w:r>
      <w:r w:rsidR="005F5E40">
        <w:rPr>
          <w:rFonts w:ascii="Helvetica" w:hAnsi="Helvetica"/>
        </w:rPr>
        <w:t>”</w:t>
      </w:r>
      <w:r>
        <w:rPr>
          <w:rFonts w:ascii="Helvetica" w:hAnsi="Helvetica"/>
        </w:rPr>
        <w:t xml:space="preserve">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474C57DD" w14:textId="6CB27B07" w:rsidR="00EB4001" w:rsidRDefault="00B4521D" w:rsidP="00EB4001">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 xml:space="preserve">severe adverse events. Similarly, combining CSF-1/CSF1R inhibitors with conventional treatments like chemotherapy, radiotherapy or targeted therapies have yielded mixed results. </w:t>
      </w:r>
    </w:p>
    <w:p w14:paraId="5FCA362B" w14:textId="56D391A0" w:rsidR="00417B32" w:rsidRDefault="00417B32" w:rsidP="00417B32">
      <w:pPr>
        <w:pStyle w:val="Bibliography2"/>
        <w:spacing w:before="0" w:beforeAutospacing="0" w:after="0" w:afterAutospacing="0"/>
        <w:rPr>
          <w:rFonts w:ascii="Helvetica" w:hAnsi="Helvetica"/>
        </w:rPr>
      </w:pPr>
    </w:p>
    <w:p w14:paraId="299AAC75" w14:textId="26553DBC" w:rsidR="0049169C" w:rsidRPr="002523FF" w:rsidRDefault="00417B32" w:rsidP="002523FF">
      <w:pPr>
        <w:pStyle w:val="Bibliography2"/>
        <w:numPr>
          <w:ilvl w:val="0"/>
          <w:numId w:val="42"/>
        </w:numPr>
        <w:spacing w:before="0" w:beforeAutospacing="0" w:after="0" w:afterAutospacing="0"/>
        <w:ind w:left="360"/>
        <w:rPr>
          <w:rFonts w:ascii="Helvetica" w:hAnsi="Helvetica"/>
          <w:i/>
          <w:iCs/>
        </w:rPr>
      </w:pPr>
      <w:r w:rsidRPr="009D454E">
        <w:rPr>
          <w:rFonts w:ascii="Helvetica" w:hAnsi="Helvetica"/>
          <w:i/>
          <w:iCs/>
        </w:rPr>
        <w:t>Innovation</w:t>
      </w:r>
    </w:p>
    <w:p w14:paraId="301ECB42" w14:textId="77777777" w:rsidR="002523FF" w:rsidRDefault="002523FF" w:rsidP="002523FF">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promotes the repair of DNA.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9C02381605E860419B2FD3FEE1AC9902"/>
          </w:placeholder>
        </w:sdtPr>
        <w:sdtContent>
          <w:r w:rsidRPr="00F23584">
            <w:rPr>
              <w:rFonts w:ascii="Helvetica" w:eastAsia="Times New Roman" w:hAnsi="Helvetica"/>
            </w:rPr>
            <w:t>[2</w:t>
          </w:r>
          <w:r>
            <w:rPr>
              <w:rFonts w:ascii="Helvetica" w:eastAsia="Times New Roman" w:hAnsi="Helvetica"/>
            </w:rPr>
            <w:t>1</w:t>
          </w:r>
          <w:r w:rsidRPr="00F23584">
            <w:rPr>
              <w:rFonts w:ascii="Helvetica" w:eastAsia="Times New Roman" w:hAnsi="Helvetica"/>
            </w:rPr>
            <w:t>]</w:t>
          </w:r>
        </w:sdtContent>
      </w:sdt>
      <w:r w:rsidRPr="00561674">
        <w:rPr>
          <w:rFonts w:ascii="Helvetica" w:hAnsi="Helvetica"/>
        </w:rPr>
        <w:t xml:space="preserve">. </w:t>
      </w:r>
    </w:p>
    <w:p w14:paraId="28686E82" w14:textId="77777777" w:rsidR="002523FF" w:rsidRPr="00150D65" w:rsidRDefault="002523FF" w:rsidP="002523FF">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4964284C" w14:textId="77777777" w:rsidR="002523FF" w:rsidRPr="002523FF" w:rsidRDefault="002523FF" w:rsidP="002523FF">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226AD8DB" w14:textId="3323A6FB" w:rsidR="002523FF" w:rsidRPr="002523FF" w:rsidRDefault="002523FF" w:rsidP="002523FF">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sidR="00836773">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This combination therapy not only bolsters the anti-tumor immune response but also increases tumor sensitivity to PARP inhibition.</w:t>
      </w:r>
    </w:p>
    <w:p w14:paraId="2AA19838" w14:textId="6A5F9E66" w:rsidR="003A0EBA" w:rsidRPr="002523FF" w:rsidRDefault="002523FF" w:rsidP="002523FF">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 tumor-associated macrophages (TAMs) and cancer cells. To increase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Default="00356E93" w:rsidP="00356E93">
      <w:pPr>
        <w:pStyle w:val="Bibliography2"/>
        <w:spacing w:before="0" w:beforeAutospacing="0" w:after="0" w:afterAutospacing="0"/>
        <w:ind w:left="360"/>
        <w:rPr>
          <w:rFonts w:ascii="Helvetica" w:hAnsi="Helvetica"/>
          <w:i/>
          <w:iCs/>
        </w:rPr>
      </w:pPr>
    </w:p>
    <w:p w14:paraId="4187BD7E" w14:textId="525C8B36" w:rsidR="00953A4F" w:rsidRPr="00953A4F" w:rsidRDefault="00953A4F" w:rsidP="00953A4F">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0F7D5ACD" w14:textId="77777777" w:rsidR="00953A4F" w:rsidRPr="00953A4F" w:rsidRDefault="00953A4F" w:rsidP="00953A4F">
      <w:pPr>
        <w:rPr>
          <w:rFonts w:ascii="Helvetica" w:hAnsi="Helvetica"/>
        </w:rPr>
      </w:pPr>
      <w:r w:rsidRPr="00953A4F">
        <w:rPr>
          <w:rFonts w:ascii="Helvetica" w:hAnsi="Helvetica"/>
        </w:rPr>
        <w:t>Sub-aims:</w:t>
      </w:r>
    </w:p>
    <w:p w14:paraId="21E5E846" w14:textId="77777777" w:rsidR="00953A4F" w:rsidRDefault="00953A4F" w:rsidP="00953A4F">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57111DA6" w14:textId="59DA2C64" w:rsidR="00953A4F" w:rsidRDefault="00953A4F" w:rsidP="00953A4F">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5F31B081" w14:textId="77110ED2" w:rsidR="003F1E0F" w:rsidRPr="00356E93" w:rsidRDefault="003F1E0F" w:rsidP="003F1E0F">
      <w:pPr>
        <w:rPr>
          <w:rFonts w:ascii="Helvetica" w:hAnsi="Helvetica"/>
        </w:rPr>
      </w:pPr>
      <w:r w:rsidRPr="00356E93">
        <w:rPr>
          <w:rFonts w:ascii="Helvetica" w:hAnsi="Helvetica"/>
        </w:rPr>
        <w:lastRenderedPageBreak/>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6F006888" w14:textId="77777777" w:rsidR="00953A4F" w:rsidRDefault="00953A4F" w:rsidP="00953A4F">
      <w:pPr>
        <w:rPr>
          <w:rFonts w:ascii="Helvetica" w:hAnsi="Helvetica"/>
        </w:rPr>
      </w:pPr>
      <w:r w:rsidRPr="00953A4F">
        <w:rPr>
          <w:rFonts w:ascii="Helvetica" w:hAnsi="Helvetica"/>
        </w:rPr>
        <w:t>Benchmarks for Success:</w:t>
      </w:r>
    </w:p>
    <w:p w14:paraId="73B33BE6" w14:textId="77777777" w:rsidR="000B6AE4" w:rsidRPr="007F522F" w:rsidRDefault="000B6AE4" w:rsidP="007F522F">
      <w:pPr>
        <w:pStyle w:val="ListParagraph"/>
        <w:numPr>
          <w:ilvl w:val="0"/>
          <w:numId w:val="59"/>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76C4176A" w14:textId="77777777" w:rsidR="00953A4F" w:rsidRPr="007F522F" w:rsidRDefault="00953A4F" w:rsidP="007F522F">
      <w:pPr>
        <w:pStyle w:val="ListParagraph"/>
        <w:numPr>
          <w:ilvl w:val="0"/>
          <w:numId w:val="59"/>
        </w:numPr>
        <w:rPr>
          <w:rFonts w:ascii="Helvetica" w:hAnsi="Helvetica"/>
        </w:rPr>
      </w:pPr>
      <w:r w:rsidRPr="007F522F">
        <w:rPr>
          <w:rFonts w:ascii="Helvetica" w:hAnsi="Helvetica"/>
        </w:rPr>
        <w:t>Verification of targeted conjugation via immunofluorescence staining and Western blotting for TAM and cancer cell markers.</w:t>
      </w:r>
    </w:p>
    <w:p w14:paraId="7FF91B9E" w14:textId="77777777" w:rsidR="000B6AE4" w:rsidRPr="00442504" w:rsidRDefault="000B6AE4" w:rsidP="00953A4F">
      <w:pPr>
        <w:pStyle w:val="Bibliography2"/>
        <w:spacing w:before="0" w:beforeAutospacing="0" w:after="0" w:afterAutospacing="0"/>
        <w:rPr>
          <w:rFonts w:ascii="Helvetica" w:hAnsi="Helvetica"/>
          <w:i/>
          <w:iCs/>
        </w:rPr>
      </w:pPr>
    </w:p>
    <w:p w14:paraId="106884D9" w14:textId="77777777" w:rsidR="003B3C84" w:rsidRPr="003B3C84" w:rsidRDefault="003B3C84" w:rsidP="003B3C84">
      <w:pPr>
        <w:rPr>
          <w:rFonts w:ascii="Helvetica" w:hAnsi="Helvetica"/>
        </w:rPr>
      </w:pPr>
      <w:r w:rsidRPr="003B3C84">
        <w:rPr>
          <w:rFonts w:ascii="Helvetica" w:hAnsi="Helvetica"/>
        </w:rPr>
        <w:t>Aim 2: In Vitro Evaluation of Therapeutic Efficacy and Specificity</w:t>
      </w:r>
    </w:p>
    <w:p w14:paraId="14BD3C6C" w14:textId="77777777" w:rsidR="003B3C84" w:rsidRPr="003B3C84" w:rsidRDefault="003B3C84" w:rsidP="003B3C84">
      <w:pPr>
        <w:rPr>
          <w:rFonts w:ascii="Helvetica" w:hAnsi="Helvetica"/>
        </w:rPr>
      </w:pPr>
      <w:r w:rsidRPr="003B3C84">
        <w:rPr>
          <w:rFonts w:ascii="Helvetica" w:hAnsi="Helvetica"/>
        </w:rPr>
        <w:t>Sub-aims:</w:t>
      </w:r>
    </w:p>
    <w:p w14:paraId="7747143D" w14:textId="77777777" w:rsidR="003B3C84" w:rsidRDefault="003B3C84" w:rsidP="003B3C84">
      <w:pPr>
        <w:rPr>
          <w:rFonts w:ascii="Helvetica" w:hAnsi="Helvetica"/>
        </w:rPr>
      </w:pPr>
      <w:r w:rsidRPr="003B3C84">
        <w:rPr>
          <w:rFonts w:ascii="Helvetica" w:hAnsi="Helvetica"/>
        </w:rPr>
        <w:t xml:space="preserve">2.1. Assess the cytotoxic effects of the engineered exosomes on a panel of cancer cell lines in vitro. </w:t>
      </w:r>
    </w:p>
    <w:p w14:paraId="3AC3A891" w14:textId="5560A281" w:rsidR="003B3C84" w:rsidRPr="003B3C84" w:rsidRDefault="003B3C84" w:rsidP="003B3C84">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7F269864" w14:textId="77777777" w:rsidR="003B3C84" w:rsidRPr="003B3C84" w:rsidRDefault="003B3C84" w:rsidP="003B3C84">
      <w:pPr>
        <w:rPr>
          <w:rFonts w:ascii="Helvetica" w:hAnsi="Helvetica"/>
        </w:rPr>
      </w:pPr>
      <w:r w:rsidRPr="003B3C84">
        <w:rPr>
          <w:rFonts w:ascii="Helvetica" w:hAnsi="Helvetica"/>
        </w:rPr>
        <w:t>Justification:</w:t>
      </w:r>
    </w:p>
    <w:p w14:paraId="06B12CBE" w14:textId="0252F99C" w:rsidR="003B3C84" w:rsidRPr="003B3C84" w:rsidRDefault="003B3C84" w:rsidP="003B3C84">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560E249A" w14:textId="77777777" w:rsidR="003B3C84" w:rsidRPr="003B3C84" w:rsidRDefault="003B3C84" w:rsidP="003B3C84">
      <w:pPr>
        <w:rPr>
          <w:rFonts w:ascii="Helvetica" w:hAnsi="Helvetica"/>
        </w:rPr>
      </w:pPr>
      <w:r w:rsidRPr="003B3C84">
        <w:rPr>
          <w:rFonts w:ascii="Helvetica" w:hAnsi="Helvetica"/>
        </w:rPr>
        <w:t>Benchmarks for Success:</w:t>
      </w:r>
    </w:p>
    <w:p w14:paraId="779F0EE5"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Demonstrated specificity and cytotoxicity via cell viability assays.</w:t>
      </w:r>
    </w:p>
    <w:p w14:paraId="2C0B5710"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Increased infiltration and activation of T cells, observed through flow cytometry and cytokine profiling.</w:t>
      </w:r>
    </w:p>
    <w:p w14:paraId="4BD7383A" w14:textId="77777777" w:rsidR="00593892" w:rsidRDefault="00593892" w:rsidP="003B3C84"/>
    <w:p w14:paraId="18B75066" w14:textId="77777777" w:rsidR="000B6AE4" w:rsidRPr="000B6AE4" w:rsidRDefault="000B6AE4" w:rsidP="000B6AE4">
      <w:pPr>
        <w:rPr>
          <w:rFonts w:ascii="Helvetica" w:hAnsi="Helvetica"/>
        </w:rPr>
      </w:pPr>
      <w:r w:rsidRPr="000B6AE4">
        <w:rPr>
          <w:rFonts w:ascii="Helvetica" w:hAnsi="Helvetica"/>
        </w:rPr>
        <w:t>Aim 3: In Vivo Efficacy and Safety Evaluation</w:t>
      </w:r>
    </w:p>
    <w:p w14:paraId="4B941DD7" w14:textId="77777777" w:rsidR="000B6AE4" w:rsidRPr="000B6AE4" w:rsidRDefault="000B6AE4" w:rsidP="000B6AE4">
      <w:pPr>
        <w:rPr>
          <w:rFonts w:ascii="Helvetica" w:hAnsi="Helvetica"/>
        </w:rPr>
      </w:pPr>
      <w:r w:rsidRPr="000B6AE4">
        <w:rPr>
          <w:rFonts w:ascii="Helvetica" w:hAnsi="Helvetica"/>
        </w:rPr>
        <w:t>Sub-aims:</w:t>
      </w:r>
    </w:p>
    <w:p w14:paraId="347FFBA8" w14:textId="77777777" w:rsidR="007F522F" w:rsidRDefault="000B6AE4" w:rsidP="000B6AE4">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0C499135" w14:textId="192B7DA6" w:rsidR="000B6AE4" w:rsidRPr="000B6AE4" w:rsidRDefault="000B6AE4" w:rsidP="000B6AE4">
      <w:pPr>
        <w:rPr>
          <w:rFonts w:ascii="Helvetica" w:hAnsi="Helvetica"/>
        </w:rPr>
      </w:pPr>
      <w:r w:rsidRPr="000B6AE4">
        <w:rPr>
          <w:rFonts w:ascii="Helvetica" w:hAnsi="Helvetica"/>
        </w:rPr>
        <w:t>3.2. Evaluate the safety profile and potential off-target effects of the treatment in animal models.</w:t>
      </w:r>
    </w:p>
    <w:p w14:paraId="27D01919" w14:textId="70876376" w:rsidR="000B6AE4" w:rsidRPr="000B6AE4" w:rsidRDefault="006506D7" w:rsidP="000B6AE4">
      <w:pPr>
        <w:rPr>
          <w:rFonts w:ascii="Helvetica" w:hAnsi="Helvetica"/>
        </w:rPr>
      </w:pPr>
      <w:r w:rsidRPr="000B6AE4">
        <w:rPr>
          <w:rFonts w:ascii="Helvetica" w:hAnsi="Helvetica"/>
        </w:rPr>
        <w:t>Justification: This</w:t>
      </w:r>
      <w:r w:rsidR="000B6AE4" w:rsidRPr="000B6AE4">
        <w:rPr>
          <w:rFonts w:ascii="Helvetica" w:hAnsi="Helvetica"/>
        </w:rPr>
        <w:t xml:space="preserve"> aim addresses the translational potential of the research.</w:t>
      </w:r>
    </w:p>
    <w:p w14:paraId="755F980A" w14:textId="77777777" w:rsidR="000B6AE4" w:rsidRPr="000B6AE4" w:rsidRDefault="000B6AE4" w:rsidP="000B6AE4">
      <w:pPr>
        <w:rPr>
          <w:rFonts w:ascii="Helvetica" w:hAnsi="Helvetica"/>
        </w:rPr>
      </w:pPr>
      <w:r w:rsidRPr="000B6AE4">
        <w:rPr>
          <w:rFonts w:ascii="Helvetica" w:hAnsi="Helvetica"/>
        </w:rPr>
        <w:t>Benchmarks for Success:</w:t>
      </w:r>
    </w:p>
    <w:p w14:paraId="6F58AE2B"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Significant tumor growth inhibition and improved survival rates in treated animals.</w:t>
      </w:r>
    </w:p>
    <w:p w14:paraId="381E8F3F"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Minimal adverse effects and evidence of targeted delivery to tumor sites.</w:t>
      </w:r>
    </w:p>
    <w:p w14:paraId="57FF299D" w14:textId="2D867FF8" w:rsidR="00471019" w:rsidRPr="007F522F" w:rsidRDefault="007F522F" w:rsidP="007F522F">
      <w:pPr>
        <w:pStyle w:val="ListParagraph"/>
        <w:numPr>
          <w:ilvl w:val="0"/>
          <w:numId w:val="57"/>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0687125D" w14:textId="77777777" w:rsidR="00C807EC" w:rsidRDefault="00C807EC" w:rsidP="00471019">
      <w:pPr>
        <w:pStyle w:val="Bibliography2"/>
        <w:spacing w:before="0" w:beforeAutospacing="0" w:after="0" w:afterAutospacing="0"/>
        <w:rPr>
          <w:rFonts w:ascii="Helvetica" w:hAnsi="Helvetica"/>
        </w:rPr>
      </w:pPr>
    </w:p>
    <w:p w14:paraId="1777D1B3" w14:textId="347D2A84" w:rsidR="00E4588E" w:rsidRDefault="00E4588E" w:rsidP="00471019">
      <w:pPr>
        <w:pStyle w:val="Bibliography2"/>
        <w:spacing w:before="0" w:beforeAutospacing="0" w:after="0" w:afterAutospacing="0"/>
        <w:rPr>
          <w:rFonts w:ascii="Helvetica" w:hAnsi="Helvetica"/>
        </w:rPr>
      </w:pPr>
      <w:r>
        <w:rPr>
          <w:rFonts w:ascii="Helvetica" w:hAnsi="Helvetica"/>
        </w:rPr>
        <w:t>If time allows, we also investigate:</w:t>
      </w:r>
    </w:p>
    <w:p w14:paraId="35329DB4" w14:textId="65C6DA6A" w:rsidR="00833C5C" w:rsidRPr="00833C5C" w:rsidRDefault="00833C5C" w:rsidP="00833C5C">
      <w:pPr>
        <w:rPr>
          <w:rFonts w:ascii="Helvetica" w:hAnsi="Helvetica"/>
        </w:rPr>
      </w:pPr>
      <w:r w:rsidRPr="00833C5C">
        <w:rPr>
          <w:rFonts w:ascii="Helvetica" w:hAnsi="Helvetica"/>
        </w:rPr>
        <w:t>Aim 4: Evaluation of Combination Therapies with Immune Checkpoint Inhibitors to Enhance Antigen-Specific T-cell Activation.</w:t>
      </w:r>
    </w:p>
    <w:p w14:paraId="71D8E1EC" w14:textId="77777777" w:rsidR="00833C5C" w:rsidRPr="00833C5C" w:rsidRDefault="00833C5C" w:rsidP="00833C5C">
      <w:pPr>
        <w:rPr>
          <w:rFonts w:ascii="Helvetica" w:hAnsi="Helvetica"/>
        </w:rPr>
      </w:pPr>
      <w:r w:rsidRPr="00833C5C">
        <w:rPr>
          <w:rFonts w:ascii="Helvetica" w:hAnsi="Helvetica"/>
        </w:rPr>
        <w:t>Sub-aims:</w:t>
      </w:r>
    </w:p>
    <w:p w14:paraId="3FA1CE9D" w14:textId="77777777" w:rsidR="00833C5C" w:rsidRDefault="00833C5C" w:rsidP="00833C5C">
      <w:pPr>
        <w:rPr>
          <w:rFonts w:ascii="Helvetica" w:hAnsi="Helvetica"/>
        </w:rPr>
      </w:pPr>
      <w:r w:rsidRPr="00833C5C">
        <w:rPr>
          <w:rFonts w:ascii="Helvetica" w:hAnsi="Helvetica"/>
        </w:rPr>
        <w:lastRenderedPageBreak/>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28600B47" w14:textId="24933D42" w:rsidR="00833C5C" w:rsidRPr="00833C5C" w:rsidRDefault="00833C5C" w:rsidP="00833C5C">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3EC62FE8" w14:textId="3A0A4FC1" w:rsidR="00833C5C" w:rsidRPr="00833C5C" w:rsidRDefault="00833C5C" w:rsidP="00833C5C">
      <w:pPr>
        <w:rPr>
          <w:rFonts w:ascii="Helvetica" w:hAnsi="Helvetica"/>
        </w:rPr>
      </w:pPr>
      <w:r w:rsidRPr="00833C5C">
        <w:rPr>
          <w:rFonts w:ascii="Helvetica" w:hAnsi="Helvetica"/>
        </w:rPr>
        <w:t>Justification:</w:t>
      </w:r>
      <w:r w:rsidR="00171D6A">
        <w:rPr>
          <w:rFonts w:ascii="Helvetica" w:hAnsi="Helvetica"/>
        </w:rPr>
        <w:t xml:space="preserve"> </w:t>
      </w: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54289BB1" w14:textId="77777777" w:rsidR="00833C5C" w:rsidRPr="00833C5C" w:rsidRDefault="00833C5C" w:rsidP="00833C5C">
      <w:pPr>
        <w:rPr>
          <w:rFonts w:ascii="Helvetica" w:hAnsi="Helvetica"/>
        </w:rPr>
      </w:pPr>
      <w:r w:rsidRPr="00833C5C">
        <w:rPr>
          <w:rFonts w:ascii="Helvetica" w:hAnsi="Helvetica"/>
        </w:rPr>
        <w:t>Benchmarks for Success:</w:t>
      </w:r>
    </w:p>
    <w:p w14:paraId="34E9A8EC"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Enhanced activation and proliferation of antigen-specific T-cells, as measured by flow cytometry and ELISPOT assays.</w:t>
      </w:r>
    </w:p>
    <w:p w14:paraId="0302347D"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Synergistic reduction in tumor growth and increased survival in relevant animal models treated with the combination therapy compared to monotherapies.</w:t>
      </w:r>
    </w:p>
    <w:p w14:paraId="06A44F38"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Documentation of the immune cell infiltration within the tumor microenvironment through immunohistochemistry.</w:t>
      </w:r>
    </w:p>
    <w:p w14:paraId="3D5EDF9F" w14:textId="77777777" w:rsidR="00833C5C" w:rsidRPr="00833C5C" w:rsidRDefault="00833C5C" w:rsidP="00833C5C">
      <w:pPr>
        <w:rPr>
          <w:rFonts w:ascii="Helvetica" w:hAnsi="Helvetica"/>
        </w:rPr>
      </w:pPr>
    </w:p>
    <w:p w14:paraId="6AF843E1" w14:textId="77777777" w:rsidR="00833C5C" w:rsidRDefault="00833C5C" w:rsidP="00471019">
      <w:pPr>
        <w:pStyle w:val="Bibliography2"/>
        <w:spacing w:before="0" w:beforeAutospacing="0" w:after="0" w:afterAutospacing="0"/>
        <w:rPr>
          <w:rFonts w:ascii="Helvetica" w:hAnsi="Helvetica"/>
        </w:rPr>
      </w:pPr>
    </w:p>
    <w:p w14:paraId="364AC68E" w14:textId="77777777" w:rsidR="0079777F" w:rsidRDefault="0079777F" w:rsidP="00471019">
      <w:pPr>
        <w:pStyle w:val="Bibliography2"/>
        <w:spacing w:before="0" w:beforeAutospacing="0" w:after="0" w:afterAutospacing="0"/>
        <w:rPr>
          <w:rFonts w:ascii="Helvetica" w:hAnsi="Helvetica"/>
        </w:rPr>
      </w:pPr>
    </w:p>
    <w:p w14:paraId="1701B220" w14:textId="77777777" w:rsidR="0079777F" w:rsidRDefault="0079777F" w:rsidP="00471019">
      <w:pPr>
        <w:pStyle w:val="Bibliography2"/>
        <w:spacing w:before="0" w:beforeAutospacing="0" w:after="0" w:afterAutospacing="0"/>
        <w:rPr>
          <w:rFonts w:ascii="Helvetica" w:hAnsi="Helvetica"/>
        </w:rPr>
      </w:pPr>
    </w:p>
    <w:p w14:paraId="294C4D60" w14:textId="77777777" w:rsidR="0079777F" w:rsidRDefault="0079777F" w:rsidP="00471019">
      <w:pPr>
        <w:pStyle w:val="Bibliography2"/>
        <w:spacing w:before="0" w:beforeAutospacing="0" w:after="0" w:afterAutospacing="0"/>
        <w:rPr>
          <w:rFonts w:ascii="Helvetica" w:hAnsi="Helvetica"/>
        </w:rPr>
      </w:pPr>
    </w:p>
    <w:p w14:paraId="323B1039" w14:textId="77777777" w:rsidR="0079777F" w:rsidRDefault="0079777F" w:rsidP="00471019">
      <w:pPr>
        <w:pStyle w:val="Bibliography2"/>
        <w:spacing w:before="0" w:beforeAutospacing="0" w:after="0" w:afterAutospacing="0"/>
        <w:rPr>
          <w:rFonts w:ascii="Helvetica" w:hAnsi="Helvetica"/>
        </w:rPr>
      </w:pPr>
    </w:p>
    <w:p w14:paraId="278157F7" w14:textId="281877AC" w:rsidR="0079777F" w:rsidRPr="006506D7" w:rsidRDefault="006506D7" w:rsidP="006506D7">
      <w:pPr>
        <w:rPr>
          <w:rFonts w:ascii="Helvetica" w:eastAsiaTheme="minorEastAsia" w:hAnsi="Helvetica"/>
        </w:rPr>
      </w:pPr>
      <w:r>
        <w:rPr>
          <w:rFonts w:ascii="Helvetica" w:hAnsi="Helvetica"/>
        </w:rPr>
        <w:br w:type="page"/>
      </w: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lastRenderedPageBreak/>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0"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lastRenderedPageBreak/>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B952D" w14:textId="77777777" w:rsidR="0066170D" w:rsidRDefault="0066170D" w:rsidP="00E42CFE">
      <w:r>
        <w:separator/>
      </w:r>
    </w:p>
  </w:endnote>
  <w:endnote w:type="continuationSeparator" w:id="0">
    <w:p w14:paraId="514395A8" w14:textId="77777777" w:rsidR="0066170D" w:rsidRDefault="0066170D"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1A05C" w14:textId="77777777" w:rsidR="0066170D" w:rsidRDefault="0066170D" w:rsidP="00E42CFE">
      <w:r>
        <w:separator/>
      </w:r>
    </w:p>
  </w:footnote>
  <w:footnote w:type="continuationSeparator" w:id="0">
    <w:p w14:paraId="25A823D8" w14:textId="77777777" w:rsidR="0066170D" w:rsidRDefault="0066170D"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0F1960"/>
    <w:multiLevelType w:val="multilevel"/>
    <w:tmpl w:val="479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D413825"/>
    <w:multiLevelType w:val="multilevel"/>
    <w:tmpl w:val="54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05D2D17"/>
    <w:multiLevelType w:val="multilevel"/>
    <w:tmpl w:val="28B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E748F8"/>
    <w:multiLevelType w:val="hybridMultilevel"/>
    <w:tmpl w:val="457AD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02325F"/>
    <w:multiLevelType w:val="hybridMultilevel"/>
    <w:tmpl w:val="4EBC0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DD05C46"/>
    <w:multiLevelType w:val="multilevel"/>
    <w:tmpl w:val="6F6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0"/>
  </w:num>
  <w:num w:numId="2" w16cid:durableId="133370997">
    <w:abstractNumId w:val="5"/>
  </w:num>
  <w:num w:numId="3" w16cid:durableId="1097752581">
    <w:abstractNumId w:val="3"/>
  </w:num>
  <w:num w:numId="4" w16cid:durableId="1633974033">
    <w:abstractNumId w:val="34"/>
  </w:num>
  <w:num w:numId="5" w16cid:durableId="1344013940">
    <w:abstractNumId w:val="25"/>
  </w:num>
  <w:num w:numId="6" w16cid:durableId="395012634">
    <w:abstractNumId w:val="55"/>
  </w:num>
  <w:num w:numId="7" w16cid:durableId="951326616">
    <w:abstractNumId w:val="24"/>
  </w:num>
  <w:num w:numId="8" w16cid:durableId="1233931840">
    <w:abstractNumId w:val="32"/>
  </w:num>
  <w:num w:numId="9" w16cid:durableId="1250965529">
    <w:abstractNumId w:val="14"/>
  </w:num>
  <w:num w:numId="10" w16cid:durableId="1694191537">
    <w:abstractNumId w:val="61"/>
  </w:num>
  <w:num w:numId="11" w16cid:durableId="1918443478">
    <w:abstractNumId w:val="57"/>
  </w:num>
  <w:num w:numId="12" w16cid:durableId="1037698301">
    <w:abstractNumId w:val="0"/>
  </w:num>
  <w:num w:numId="13" w16cid:durableId="491330979">
    <w:abstractNumId w:val="26"/>
  </w:num>
  <w:num w:numId="14" w16cid:durableId="441919138">
    <w:abstractNumId w:val="58"/>
  </w:num>
  <w:num w:numId="15" w16cid:durableId="179510703">
    <w:abstractNumId w:val="2"/>
  </w:num>
  <w:num w:numId="16" w16cid:durableId="638533165">
    <w:abstractNumId w:val="19"/>
  </w:num>
  <w:num w:numId="17" w16cid:durableId="1919047837">
    <w:abstractNumId w:val="16"/>
  </w:num>
  <w:num w:numId="18" w16cid:durableId="1672833298">
    <w:abstractNumId w:val="4"/>
  </w:num>
  <w:num w:numId="19" w16cid:durableId="589779244">
    <w:abstractNumId w:val="52"/>
  </w:num>
  <w:num w:numId="20" w16cid:durableId="1678187624">
    <w:abstractNumId w:val="12"/>
  </w:num>
  <w:num w:numId="21" w16cid:durableId="1212107984">
    <w:abstractNumId w:val="28"/>
  </w:num>
  <w:num w:numId="22" w16cid:durableId="754784430">
    <w:abstractNumId w:val="39"/>
  </w:num>
  <w:num w:numId="23" w16cid:durableId="284703170">
    <w:abstractNumId w:val="22"/>
  </w:num>
  <w:num w:numId="24" w16cid:durableId="67776856">
    <w:abstractNumId w:val="42"/>
  </w:num>
  <w:num w:numId="25" w16cid:durableId="1969775875">
    <w:abstractNumId w:val="13"/>
  </w:num>
  <w:num w:numId="26" w16cid:durableId="392775139">
    <w:abstractNumId w:val="21"/>
  </w:num>
  <w:num w:numId="27" w16cid:durableId="935288313">
    <w:abstractNumId w:val="46"/>
  </w:num>
  <w:num w:numId="28" w16cid:durableId="1667783971">
    <w:abstractNumId w:val="31"/>
  </w:num>
  <w:num w:numId="29" w16cid:durableId="1289043878">
    <w:abstractNumId w:val="6"/>
  </w:num>
  <w:num w:numId="30" w16cid:durableId="957107143">
    <w:abstractNumId w:val="36"/>
  </w:num>
  <w:num w:numId="31" w16cid:durableId="895894831">
    <w:abstractNumId w:val="51"/>
  </w:num>
  <w:num w:numId="32" w16cid:durableId="1509783543">
    <w:abstractNumId w:val="7"/>
  </w:num>
  <w:num w:numId="33" w16cid:durableId="494150556">
    <w:abstractNumId w:val="59"/>
  </w:num>
  <w:num w:numId="34" w16cid:durableId="1312441065">
    <w:abstractNumId w:val="15"/>
  </w:num>
  <w:num w:numId="35" w16cid:durableId="1710951461">
    <w:abstractNumId w:val="18"/>
  </w:num>
  <w:num w:numId="36" w16cid:durableId="19623377">
    <w:abstractNumId w:val="30"/>
  </w:num>
  <w:num w:numId="37" w16cid:durableId="249125709">
    <w:abstractNumId w:val="41"/>
  </w:num>
  <w:num w:numId="38" w16cid:durableId="1350526938">
    <w:abstractNumId w:val="43"/>
  </w:num>
  <w:num w:numId="39" w16cid:durableId="689726618">
    <w:abstractNumId w:val="35"/>
  </w:num>
  <w:num w:numId="40" w16cid:durableId="1759210719">
    <w:abstractNumId w:val="49"/>
  </w:num>
  <w:num w:numId="41" w16cid:durableId="726103583">
    <w:abstractNumId w:val="47"/>
  </w:num>
  <w:num w:numId="42" w16cid:durableId="1169636257">
    <w:abstractNumId w:val="29"/>
  </w:num>
  <w:num w:numId="43" w16cid:durableId="1219586838">
    <w:abstractNumId w:val="38"/>
  </w:num>
  <w:num w:numId="44" w16cid:durableId="848519722">
    <w:abstractNumId w:val="48"/>
  </w:num>
  <w:num w:numId="45" w16cid:durableId="1224179558">
    <w:abstractNumId w:val="33"/>
  </w:num>
  <w:num w:numId="46" w16cid:durableId="1497842830">
    <w:abstractNumId w:val="20"/>
  </w:num>
  <w:num w:numId="47" w16cid:durableId="1221944937">
    <w:abstractNumId w:val="9"/>
  </w:num>
  <w:num w:numId="48" w16cid:durableId="149948887">
    <w:abstractNumId w:val="17"/>
  </w:num>
  <w:num w:numId="49" w16cid:durableId="1769227450">
    <w:abstractNumId w:val="37"/>
  </w:num>
  <w:num w:numId="50" w16cid:durableId="1701008119">
    <w:abstractNumId w:val="8"/>
  </w:num>
  <w:num w:numId="51" w16cid:durableId="1185558323">
    <w:abstractNumId w:val="23"/>
  </w:num>
  <w:num w:numId="52" w16cid:durableId="143788898">
    <w:abstractNumId w:val="1"/>
  </w:num>
  <w:num w:numId="53" w16cid:durableId="1430545404">
    <w:abstractNumId w:val="44"/>
  </w:num>
  <w:num w:numId="54" w16cid:durableId="78335307">
    <w:abstractNumId w:val="60"/>
  </w:num>
  <w:num w:numId="55" w16cid:durableId="1568371545">
    <w:abstractNumId w:val="27"/>
  </w:num>
  <w:num w:numId="56" w16cid:durableId="160313402">
    <w:abstractNumId w:val="45"/>
  </w:num>
  <w:num w:numId="57" w16cid:durableId="722094839">
    <w:abstractNumId w:val="53"/>
  </w:num>
  <w:num w:numId="58" w16cid:durableId="1554542021">
    <w:abstractNumId w:val="54"/>
  </w:num>
  <w:num w:numId="59" w16cid:durableId="1383604104">
    <w:abstractNumId w:val="40"/>
  </w:num>
  <w:num w:numId="60" w16cid:durableId="869148921">
    <w:abstractNumId w:val="11"/>
  </w:num>
  <w:num w:numId="61" w16cid:durableId="80223436">
    <w:abstractNumId w:val="56"/>
  </w:num>
  <w:num w:numId="62" w16cid:durableId="1265193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6AE4"/>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1D6A"/>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3FF"/>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52"/>
    <w:rsid w:val="002F2879"/>
    <w:rsid w:val="003002A5"/>
    <w:rsid w:val="00300A79"/>
    <w:rsid w:val="003025F1"/>
    <w:rsid w:val="00302C00"/>
    <w:rsid w:val="00307030"/>
    <w:rsid w:val="003070A2"/>
    <w:rsid w:val="0031634B"/>
    <w:rsid w:val="00335736"/>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C84"/>
    <w:rsid w:val="003B3DDF"/>
    <w:rsid w:val="003B788A"/>
    <w:rsid w:val="003C4B72"/>
    <w:rsid w:val="003C7D09"/>
    <w:rsid w:val="003D2AFF"/>
    <w:rsid w:val="003E3CD4"/>
    <w:rsid w:val="003E505E"/>
    <w:rsid w:val="003E5D1F"/>
    <w:rsid w:val="003E6361"/>
    <w:rsid w:val="003F1E0F"/>
    <w:rsid w:val="003F5071"/>
    <w:rsid w:val="004000F3"/>
    <w:rsid w:val="0040119E"/>
    <w:rsid w:val="00403579"/>
    <w:rsid w:val="00411722"/>
    <w:rsid w:val="00413DF3"/>
    <w:rsid w:val="004150DD"/>
    <w:rsid w:val="00415425"/>
    <w:rsid w:val="00417B32"/>
    <w:rsid w:val="00420622"/>
    <w:rsid w:val="004254D7"/>
    <w:rsid w:val="00427966"/>
    <w:rsid w:val="0043136B"/>
    <w:rsid w:val="00433375"/>
    <w:rsid w:val="0043402E"/>
    <w:rsid w:val="004340A2"/>
    <w:rsid w:val="00442504"/>
    <w:rsid w:val="004513E0"/>
    <w:rsid w:val="0045293B"/>
    <w:rsid w:val="00463658"/>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3892"/>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5E40"/>
    <w:rsid w:val="005F6861"/>
    <w:rsid w:val="00601B12"/>
    <w:rsid w:val="00602785"/>
    <w:rsid w:val="00610555"/>
    <w:rsid w:val="00626ACA"/>
    <w:rsid w:val="006359A9"/>
    <w:rsid w:val="006361CE"/>
    <w:rsid w:val="00640213"/>
    <w:rsid w:val="00643D53"/>
    <w:rsid w:val="00644641"/>
    <w:rsid w:val="0064606E"/>
    <w:rsid w:val="006506D7"/>
    <w:rsid w:val="006507A8"/>
    <w:rsid w:val="00651E61"/>
    <w:rsid w:val="0066170D"/>
    <w:rsid w:val="00666434"/>
    <w:rsid w:val="0067230C"/>
    <w:rsid w:val="00675DF4"/>
    <w:rsid w:val="00676C5C"/>
    <w:rsid w:val="00677E70"/>
    <w:rsid w:val="00690ADF"/>
    <w:rsid w:val="006943F9"/>
    <w:rsid w:val="006946A0"/>
    <w:rsid w:val="006A4AE3"/>
    <w:rsid w:val="006B3E00"/>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9777F"/>
    <w:rsid w:val="007A2235"/>
    <w:rsid w:val="007B6931"/>
    <w:rsid w:val="007B765F"/>
    <w:rsid w:val="007D32E7"/>
    <w:rsid w:val="007D3A23"/>
    <w:rsid w:val="007E06DF"/>
    <w:rsid w:val="007E0B70"/>
    <w:rsid w:val="007E6B04"/>
    <w:rsid w:val="007F522F"/>
    <w:rsid w:val="00803C01"/>
    <w:rsid w:val="00806C45"/>
    <w:rsid w:val="00811458"/>
    <w:rsid w:val="00814572"/>
    <w:rsid w:val="00816671"/>
    <w:rsid w:val="0081760F"/>
    <w:rsid w:val="0082693A"/>
    <w:rsid w:val="00827026"/>
    <w:rsid w:val="00833C5C"/>
    <w:rsid w:val="00834491"/>
    <w:rsid w:val="0083476C"/>
    <w:rsid w:val="0083605E"/>
    <w:rsid w:val="00836773"/>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A575C"/>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3A4F"/>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02C4"/>
    <w:rsid w:val="00A5276E"/>
    <w:rsid w:val="00A55120"/>
    <w:rsid w:val="00A5564A"/>
    <w:rsid w:val="00A55A7E"/>
    <w:rsid w:val="00A5602B"/>
    <w:rsid w:val="00A56765"/>
    <w:rsid w:val="00A64AFE"/>
    <w:rsid w:val="00A70D24"/>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15B1"/>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467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91DDB"/>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588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4001"/>
    <w:rsid w:val="00EB6D3B"/>
    <w:rsid w:val="00EC3FBE"/>
    <w:rsid w:val="00EC7113"/>
    <w:rsid w:val="00ED2BA0"/>
    <w:rsid w:val="00ED55FD"/>
    <w:rsid w:val="00ED6335"/>
    <w:rsid w:val="00EE6A51"/>
    <w:rsid w:val="00EE7A3C"/>
    <w:rsid w:val="00EE7AED"/>
    <w:rsid w:val="00EE7F52"/>
    <w:rsid w:val="00EF1F9A"/>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D7C99"/>
    <w:rsid w:val="00FE067C"/>
    <w:rsid w:val="00FE098A"/>
    <w:rsid w:val="00FF08D7"/>
    <w:rsid w:val="00FF3E51"/>
    <w:rsid w:val="00FF455F"/>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25651887">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484">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9327111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8717927">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
      <w:docPartPr>
        <w:name w:val="9C02381605E860419B2FD3FEE1AC9902"/>
        <w:category>
          <w:name w:val="General"/>
          <w:gallery w:val="placeholder"/>
        </w:category>
        <w:types>
          <w:type w:val="bbPlcHdr"/>
        </w:types>
        <w:behaviors>
          <w:behavior w:val="content"/>
        </w:behaviors>
        <w:guid w:val="{4C44379A-F21E-2145-9FBE-DC23A2BFA2D4}"/>
      </w:docPartPr>
      <w:docPartBody>
        <w:p w:rsidR="00327118" w:rsidRDefault="00144959" w:rsidP="00144959">
          <w:pPr>
            <w:pStyle w:val="9C02381605E860419B2FD3FEE1AC9902"/>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44959"/>
    <w:rsid w:val="001A79B7"/>
    <w:rsid w:val="001D5EB4"/>
    <w:rsid w:val="002D057C"/>
    <w:rsid w:val="00327118"/>
    <w:rsid w:val="003D6136"/>
    <w:rsid w:val="00450D00"/>
    <w:rsid w:val="004D7B6B"/>
    <w:rsid w:val="00503AB9"/>
    <w:rsid w:val="00507235"/>
    <w:rsid w:val="00614271"/>
    <w:rsid w:val="0065693B"/>
    <w:rsid w:val="006648B2"/>
    <w:rsid w:val="006C098E"/>
    <w:rsid w:val="0074165B"/>
    <w:rsid w:val="00843E5B"/>
    <w:rsid w:val="0084407A"/>
    <w:rsid w:val="00874D91"/>
    <w:rsid w:val="00970CD2"/>
    <w:rsid w:val="009B1EFD"/>
    <w:rsid w:val="00B7793F"/>
    <w:rsid w:val="00C943E7"/>
    <w:rsid w:val="00D15C55"/>
    <w:rsid w:val="00E45795"/>
    <w:rsid w:val="00EC7F6A"/>
    <w:rsid w:val="00F310E7"/>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4959"/>
    <w:rPr>
      <w:color w:val="666666"/>
    </w:rPr>
  </w:style>
  <w:style w:type="paragraph" w:customStyle="1" w:styleId="BD8EB16465324E4D8E2E42A13672579E">
    <w:name w:val="BD8EB16465324E4D8E2E42A13672579E"/>
    <w:rsid w:val="000E5F5B"/>
    <w:pPr>
      <w:spacing w:after="160" w:line="278" w:lineRule="auto"/>
    </w:pPr>
  </w:style>
  <w:style w:type="paragraph" w:customStyle="1" w:styleId="9C02381605E860419B2FD3FEE1AC9902">
    <w:name w:val="9C02381605E860419B2FD3FEE1AC9902"/>
    <w:rsid w:val="0014495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2302</Words>
  <Characters>13124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2024-03-30T12:49:00Z</cp:lastPrinted>
  <dcterms:created xsi:type="dcterms:W3CDTF">2024-03-30T12:49:00Z</dcterms:created>
  <dcterms:modified xsi:type="dcterms:W3CDTF">2024-03-30T12:49:00Z</dcterms:modified>
</cp:coreProperties>
</file>