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3F949D9" w14:textId="77777777" w:rsidR="0043402E" w:rsidRDefault="0043402E" w:rsidP="005B57C7">
      <w:pPr>
        <w:rPr>
          <w:rFonts w:ascii="Helvetica" w:hAnsi="Helvetica"/>
        </w:rPr>
      </w:pPr>
    </w:p>
    <w:p w14:paraId="32CD9AE3" w14:textId="23C022DE" w:rsidR="00565B6B" w:rsidRPr="009B5B28" w:rsidRDefault="00677E70" w:rsidP="005B57C7">
      <w:pPr>
        <w:rPr>
          <w:rFonts w:ascii="Helvetica" w:hAnsi="Helvetica"/>
          <w:i/>
          <w:iCs/>
        </w:rPr>
      </w:pPr>
      <w:r w:rsidRPr="004E3E15">
        <w:rPr>
          <w:rFonts w:ascii="Helvetica" w:hAnsi="Helvetica"/>
          <w:i/>
          <w:iCs/>
        </w:rPr>
        <w:t>Significance</w:t>
      </w:r>
    </w:p>
    <w:p w14:paraId="439D6082" w14:textId="5843880D" w:rsidR="00B6095C" w:rsidRDefault="00A5602B">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2780E10B" w14:textId="6D9DD248" w:rsidR="006359A9" w:rsidRDefault="006359A9" w:rsidP="006359A9">
      <w:pPr>
        <w:jc w:val="center"/>
        <w:divId w:val="1693220441"/>
        <w:rPr>
          <w:rFonts w:ascii="Helvetica" w:hAnsi="Helvetica"/>
        </w:rPr>
      </w:pPr>
      <w:r>
        <w:rPr>
          <w:rFonts w:ascii="Helvetica" w:hAnsi="Helvetica"/>
          <w:noProof/>
        </w:rPr>
        <w:lastRenderedPageBreak/>
        <w:drawing>
          <wp:inline distT="0" distB="0" distL="0" distR="0" wp14:anchorId="2CCA8408" wp14:editId="66AC1C87">
            <wp:extent cx="6504214" cy="2633980"/>
            <wp:effectExtent l="38100" t="38100" r="36830" b="33020"/>
            <wp:docPr id="1881376703" name="Picture 3" descr="A graph of cancer r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6703" name="Picture 3" descr="A graph of cancer rates&#10;&#10;Description automatically generated"/>
                    <pic:cNvPicPr/>
                  </pic:nvPicPr>
                  <pic:blipFill rotWithShape="1">
                    <a:blip r:embed="rId8" cstate="print">
                      <a:extLst>
                        <a:ext uri="{28A0092B-C50C-407E-A947-70E740481C1C}">
                          <a14:useLocalDpi xmlns:a14="http://schemas.microsoft.com/office/drawing/2010/main" val="0"/>
                        </a:ext>
                      </a:extLst>
                    </a:blip>
                    <a:srcRect l="256" t="15785" r="5323" b="17999"/>
                    <a:stretch/>
                  </pic:blipFill>
                  <pic:spPr bwMode="auto">
                    <a:xfrm>
                      <a:off x="0" y="0"/>
                      <a:ext cx="6508171" cy="2635583"/>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07927981" w14:textId="5444AC0E" w:rsidR="00D65BD3" w:rsidRPr="00601B12" w:rsidRDefault="00D61979">
      <w:pPr>
        <w:divId w:val="1693220441"/>
        <w:rPr>
          <w:rFonts w:ascii="Helvetica" w:hAnsi="Helvetica"/>
          <w:sz w:val="20"/>
          <w:szCs w:val="20"/>
        </w:rPr>
      </w:pPr>
      <w:r w:rsidRPr="00D61979">
        <w:rPr>
          <w:rFonts w:ascii="Helvetica" w:hAnsi="Helvetica"/>
          <w:b/>
          <w:bCs/>
        </w:rPr>
        <w:t>Figure 1:</w:t>
      </w:r>
      <w:r>
        <w:rPr>
          <w:rFonts w:ascii="Helvetica" w:hAnsi="Helvetica"/>
        </w:rPr>
        <w:t xml:space="preserve"> Trends in Age-adjusted Cancer Death Rates by Sites, Females, US, </w:t>
      </w:r>
      <w:r w:rsidRPr="00601B12">
        <w:rPr>
          <w:rFonts w:ascii="Helvetica" w:hAnsi="Helvetica"/>
          <w:sz w:val="20"/>
          <w:szCs w:val="20"/>
        </w:rPr>
        <w:t>1930-2021</w:t>
      </w:r>
    </w:p>
    <w:p w14:paraId="7758AEB2" w14:textId="083319CD" w:rsidR="006359A9" w:rsidRDefault="006359A9" w:rsidP="005B57C7">
      <w:pPr>
        <w:rPr>
          <w:rFonts w:ascii="Helvetica" w:hAnsi="Helvetica"/>
        </w:rPr>
      </w:pPr>
    </w:p>
    <w:p w14:paraId="1FD021C1" w14:textId="77777777" w:rsidR="0043402E" w:rsidRDefault="0043402E" w:rsidP="0043402E">
      <w:pPr>
        <w:rPr>
          <w:rFonts w:ascii="Helvetica" w:hAnsi="Helvetica"/>
        </w:rPr>
      </w:pPr>
      <w:r>
        <w:rPr>
          <w:rFonts w:ascii="Helvetica" w:hAnsi="Helvetica"/>
        </w:rPr>
        <w:t xml:space="preserve">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 yet some patients fail to respond to these strategies; in addition, these drugs are ineffective for certain tissue or tumor types. For 2024, in the United States there will be around 2 million new cancer diagnoses, with an estimated of 9,620 cases affecting children and 5,290 adolescents.  This year is also expected to bring about approximately 611,720 cancer-related deaths, including 1,040 children and 550 adolescents. </w:t>
      </w:r>
    </w:p>
    <w:p w14:paraId="0EABB0F9" w14:textId="77777777" w:rsidR="0043402E" w:rsidRDefault="0043402E" w:rsidP="0043402E">
      <w:pPr>
        <w:rPr>
          <w:rFonts w:ascii="Helvetica" w:hAnsi="Helvetica"/>
        </w:rPr>
      </w:pPr>
    </w:p>
    <w:p w14:paraId="5C98711A" w14:textId="3F52FC6F" w:rsidR="006359A9" w:rsidRDefault="00F94120" w:rsidP="0043402E">
      <w:pPr>
        <w:rPr>
          <w:rFonts w:ascii="Helvetica" w:hAnsi="Helvetica"/>
        </w:rPr>
      </w:pPr>
      <w:r>
        <w:rPr>
          <w:rFonts w:ascii="Helvetica" w:hAnsi="Helvetica"/>
        </w:rPr>
        <w:t>I</w:t>
      </w:r>
      <w:r w:rsidR="006C77C4">
        <w:rPr>
          <w:rFonts w:ascii="Helvetica" w:hAnsi="Helvetica"/>
        </w:rPr>
        <w:t>n 2022</w:t>
      </w:r>
      <w:r w:rsidR="00C37EBF">
        <w:rPr>
          <w:rFonts w:ascii="Helvetica" w:hAnsi="Helvetica"/>
        </w:rPr>
        <w:t>,</w:t>
      </w:r>
      <w:r w:rsidR="006C77C4">
        <w:rPr>
          <w:rFonts w:ascii="Helvetica" w:hAnsi="Helvetica"/>
        </w:rPr>
        <w:t xml:space="preserve"> the FDA approved 37 new drugs</w:t>
      </w:r>
      <w:r w:rsidR="00C37EBF">
        <w:rPr>
          <w:rFonts w:ascii="Helvetica" w:hAnsi="Helvetica"/>
        </w:rPr>
        <w:t>,</w:t>
      </w:r>
      <w:r w:rsidR="006C77C4">
        <w:rPr>
          <w:rFonts w:ascii="Helvetica" w:hAnsi="Helvetica"/>
        </w:rPr>
        <w:t xml:space="preserve"> with </w:t>
      </w:r>
      <w:r w:rsidR="0084390F">
        <w:rPr>
          <w:rFonts w:ascii="Helvetica" w:hAnsi="Helvetica"/>
        </w:rPr>
        <w:t>ICIs</w:t>
      </w:r>
      <w:r w:rsidR="006C77C4">
        <w:rPr>
          <w:rFonts w:ascii="Helvetica" w:hAnsi="Helvetica"/>
        </w:rPr>
        <w:t xml:space="preserve"> leading the charge</w:t>
      </w:r>
      <w:r w:rsidR="00C37EBF">
        <w:rPr>
          <w:rFonts w:ascii="Helvetica" w:hAnsi="Helvetica"/>
        </w:rPr>
        <w:t>. Among these approvals, there were</w:t>
      </w:r>
      <w:r w:rsidR="006C77C4">
        <w:rPr>
          <w:rFonts w:ascii="Helvetica" w:hAnsi="Helvetica"/>
        </w:rPr>
        <w:t xml:space="preserve"> new checkpoint inhibitors like LAG-3, </w:t>
      </w:r>
      <w:r w:rsidR="00C37EBF">
        <w:rPr>
          <w:rFonts w:ascii="Helvetica" w:hAnsi="Helvetica"/>
        </w:rPr>
        <w:t xml:space="preserve">as well novel </w:t>
      </w:r>
      <w:r w:rsidR="00717B1E">
        <w:rPr>
          <w:rFonts w:ascii="Helvetica" w:hAnsi="Helvetica"/>
        </w:rPr>
        <w:t>antibodies,</w:t>
      </w:r>
      <w:r w:rsidR="006C77C4">
        <w:rPr>
          <w:rFonts w:ascii="Helvetica" w:hAnsi="Helvetica"/>
        </w:rPr>
        <w:t xml:space="preserve"> </w:t>
      </w:r>
      <w:r w:rsidR="00C37EBF">
        <w:rPr>
          <w:rFonts w:ascii="Helvetica" w:hAnsi="Helvetica"/>
        </w:rPr>
        <w:t>and</w:t>
      </w:r>
      <w:r w:rsidR="006C77C4">
        <w:rPr>
          <w:rFonts w:ascii="Helvetica" w:hAnsi="Helvetica"/>
        </w:rPr>
        <w:t xml:space="preserve"> targeted gene therapies</w:t>
      </w:r>
      <w:r w:rsidR="00717B1E">
        <w:rPr>
          <w:rFonts w:ascii="Helvetica" w:hAnsi="Helvetica"/>
        </w:rPr>
        <w:t>. Notably, some of these therapies were aimed</w:t>
      </w:r>
      <w:r w:rsidR="00C37EBF">
        <w:rPr>
          <w:rFonts w:ascii="Helvetica" w:hAnsi="Helvetica"/>
        </w:rPr>
        <w:t xml:space="preserve"> </w:t>
      </w:r>
      <w:r w:rsidR="00717B1E">
        <w:rPr>
          <w:rFonts w:ascii="Helvetica" w:hAnsi="Helvetica"/>
        </w:rPr>
        <w:t xml:space="preserve">at addressing specific mutations, such as </w:t>
      </w:r>
      <w:r>
        <w:rPr>
          <w:rFonts w:ascii="Helvetica" w:hAnsi="Helvetica"/>
        </w:rPr>
        <w:t>KRAS</w:t>
      </w:r>
      <w:r w:rsidR="006C77C4">
        <w:rPr>
          <w:rFonts w:ascii="Helvetica" w:hAnsi="Helvetica"/>
        </w:rPr>
        <w:t xml:space="preserve"> G12C mutation in NSCLC</w:t>
      </w:r>
      <w:r w:rsidR="00C37EBF">
        <w:rPr>
          <w:rFonts w:ascii="Helvetica" w:hAnsi="Helvetica"/>
        </w:rPr>
        <w:t xml:space="preserve"> </w:t>
      </w:r>
      <w:sdt>
        <w:sdtPr>
          <w:rPr>
            <w:rFonts w:ascii="Helvetica" w:hAnsi="Helvetica"/>
          </w:rPr>
          <w:alias w:val="SmartCite Citation"/>
          <w:tag w:val="ce22528b-be9e-4e42-9171-10fd25b6886e:ab225a72-b8a7-4e8e-bb01-c96e7f02f415,ce22528b-be9e-4e42-9171-10fd25b6886e:dbd810d9-c381-4668-aed2-31e25fb662ed+"/>
          <w:id w:val="-637107851"/>
          <w:placeholder>
            <w:docPart w:val="DefaultPlaceholder_-1854013440"/>
          </w:placeholder>
        </w:sdtPr>
        <w:sdtContent>
          <w:r w:rsidR="006F6765" w:rsidRPr="006F6765">
            <w:rPr>
              <w:rFonts w:ascii="Helvetica" w:hAnsi="Helvetica"/>
            </w:rPr>
            <w:t>[2]</w:t>
          </w:r>
        </w:sdtContent>
      </w:sdt>
      <w:r w:rsidR="00C37EBF">
        <w:rPr>
          <w:rFonts w:ascii="Helvetica" w:hAnsi="Helvetica"/>
        </w:rPr>
        <w:t>. However, while these therapies hold great promise,</w:t>
      </w:r>
      <w:r w:rsidR="006C77C4">
        <w:rPr>
          <w:rFonts w:ascii="Helvetica" w:hAnsi="Helvetica"/>
        </w:rPr>
        <w:t xml:space="preserve"> patients can </w:t>
      </w:r>
      <w:r w:rsidR="00C37EBF">
        <w:rPr>
          <w:rFonts w:ascii="Helvetica" w:hAnsi="Helvetica"/>
        </w:rPr>
        <w:t xml:space="preserve">still </w:t>
      </w:r>
      <w:r w:rsidR="006C77C4">
        <w:rPr>
          <w:rFonts w:ascii="Helvetica" w:hAnsi="Helvetica"/>
        </w:rPr>
        <w:t xml:space="preserve">experience autoimmune side effects causing life-threatening </w:t>
      </w:r>
      <w:r w:rsidR="00C37EBF">
        <w:rPr>
          <w:rFonts w:ascii="Helvetica" w:hAnsi="Helvetica"/>
        </w:rPr>
        <w:t>complications</w:t>
      </w:r>
      <w:r w:rsidR="006C77C4">
        <w:rPr>
          <w:rFonts w:ascii="Helvetica" w:hAnsi="Helvetica"/>
        </w:rPr>
        <w:t xml:space="preserve"> </w:t>
      </w:r>
      <w:r w:rsidR="00C37EBF">
        <w:rPr>
          <w:rFonts w:ascii="Helvetica" w:hAnsi="Helvetica"/>
        </w:rPr>
        <w:t xml:space="preserve">affecting various </w:t>
      </w:r>
      <w:r w:rsidR="006C77C4">
        <w:rPr>
          <w:rFonts w:ascii="Helvetica" w:hAnsi="Helvetica"/>
        </w:rPr>
        <w:t>organs (</w:t>
      </w:r>
      <w:r w:rsidR="00C37EBF">
        <w:rPr>
          <w:rFonts w:ascii="Helvetica" w:hAnsi="Helvetica"/>
        </w:rPr>
        <w:t>please r</w:t>
      </w:r>
      <w:r w:rsidR="006C77C4">
        <w:rPr>
          <w:rFonts w:ascii="Helvetica" w:hAnsi="Helvetica"/>
        </w:rPr>
        <w:t>efer to side effects reported by American Cancer Society).</w:t>
      </w:r>
    </w:p>
    <w:p w14:paraId="2F7908BD" w14:textId="3B8FA3B0" w:rsidR="00675DF4" w:rsidRDefault="00675DF4" w:rsidP="0043402E">
      <w:pPr>
        <w:rPr>
          <w:rFonts w:ascii="Helvetica" w:hAnsi="Helvetica"/>
        </w:rPr>
      </w:pPr>
      <w:r>
        <w:rPr>
          <w:rFonts w:ascii="Helvetica" w:hAnsi="Helvetica"/>
          <w:noProof/>
        </w:rPr>
        <w:lastRenderedPageBreak/>
        <w:drawing>
          <wp:anchor distT="0" distB="0" distL="114300" distR="114300" simplePos="0" relativeHeight="251659264" behindDoc="0" locked="0" layoutInCell="1" allowOverlap="1" wp14:anchorId="108759DA" wp14:editId="6FEEA538">
            <wp:simplePos x="0" y="0"/>
            <wp:positionH relativeFrom="column">
              <wp:posOffset>0</wp:posOffset>
            </wp:positionH>
            <wp:positionV relativeFrom="paragraph">
              <wp:posOffset>215900</wp:posOffset>
            </wp:positionV>
            <wp:extent cx="6019800" cy="3991610"/>
            <wp:effectExtent l="38100" t="38100" r="38100" b="34290"/>
            <wp:wrapTopAndBottom/>
            <wp:docPr id="2116399348" name="Picture 1"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9348" name="Picture 1" descr="A graph of a number of patien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9800" cy="399161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14:paraId="63D40596" w14:textId="68AF1FFC" w:rsidR="002B489E" w:rsidRDefault="001107A8" w:rsidP="008E7A78">
      <w:pPr>
        <w:pStyle w:val="Bibliography2"/>
        <w:rPr>
          <w:rFonts w:ascii="Helvetica" w:hAnsi="Helvetica"/>
        </w:rPr>
      </w:pPr>
      <w:r>
        <w:rPr>
          <w:rFonts w:ascii="Helvetica" w:hAnsi="Helvetica"/>
        </w:rPr>
        <w:t xml:space="preserve">Cancer cell can escape detection and destruction by </w:t>
      </w:r>
      <w:r w:rsidR="0027632D">
        <w:rPr>
          <w:rFonts w:ascii="Helvetica" w:hAnsi="Helvetica"/>
        </w:rPr>
        <w:t>activating different molecules, such as PD1 or CTLA-4 on the surface of the T cells</w:t>
      </w:r>
      <w:r w:rsidR="0081760F">
        <w:rPr>
          <w:rFonts w:ascii="Helvetica" w:hAnsi="Helvetica"/>
        </w:rPr>
        <w:t xml:space="preserve">, </w:t>
      </w:r>
      <w:r w:rsidR="0027632D">
        <w:rPr>
          <w:rFonts w:ascii="Helvetica" w:hAnsi="Helvetica"/>
        </w:rPr>
        <w:t>inhibit</w:t>
      </w:r>
      <w:r w:rsidR="0081760F">
        <w:rPr>
          <w:rFonts w:ascii="Helvetica" w:hAnsi="Helvetica"/>
        </w:rPr>
        <w:t>ing</w:t>
      </w:r>
      <w:r w:rsidR="0027632D">
        <w:rPr>
          <w:rFonts w:ascii="Helvetica" w:hAnsi="Helvetica"/>
        </w:rPr>
        <w:t xml:space="preserve"> their activity.</w:t>
      </w:r>
      <w:r w:rsidR="00AE641F">
        <w:rPr>
          <w:rFonts w:ascii="Helvetica" w:hAnsi="Helvetica"/>
        </w:rPr>
        <w:t xml:space="preserve"> ICIs work by </w:t>
      </w:r>
      <w:r w:rsidR="00EE7F52">
        <w:rPr>
          <w:rFonts w:ascii="Helvetica" w:hAnsi="Helvetica"/>
        </w:rPr>
        <w:t xml:space="preserve">blocking the interaction between checkpoint molecules and their ligands </w:t>
      </w:r>
      <w:r w:rsidR="00E746D5">
        <w:rPr>
          <w:rFonts w:ascii="Helvetica" w:hAnsi="Helvetica"/>
        </w:rPr>
        <w:t>found on</w:t>
      </w:r>
      <w:r w:rsidR="00EE7F52">
        <w:rPr>
          <w:rFonts w:ascii="Helvetica" w:hAnsi="Helvetica"/>
        </w:rPr>
        <w:t xml:space="preserve"> the surface of the cancer cells, allowing T cells to remain activated</w:t>
      </w:r>
      <w:r w:rsidR="00AE641F">
        <w:rPr>
          <w:rFonts w:ascii="Helvetica" w:hAnsi="Helvetica"/>
        </w:rPr>
        <w:t xml:space="preserve">.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42E8D61C" w14:textId="48AF8073" w:rsidR="008E7A78" w:rsidRDefault="005278B9" w:rsidP="008E7A78">
      <w:pPr>
        <w:pStyle w:val="Bibliography2"/>
        <w:rPr>
          <w:rFonts w:ascii="Helvetica" w:hAnsi="Helvetica"/>
        </w:rPr>
      </w:pPr>
      <w:r>
        <w:rPr>
          <w:rFonts w:ascii="Helvetica" w:hAnsi="Helvetica"/>
        </w:rPr>
        <w:t xml:space="preserve">Several key factors contribute to </w:t>
      </w:r>
      <w:r w:rsidR="002B489E">
        <w:rPr>
          <w:rFonts w:ascii="Helvetica" w:hAnsi="Helvetica"/>
        </w:rPr>
        <w:t>this</w:t>
      </w:r>
      <w:r>
        <w:rPr>
          <w:rFonts w:ascii="Helvetica" w:hAnsi="Helvetica"/>
        </w:rPr>
        <w:t xml:space="preserve"> shortage of T cells, including</w:t>
      </w:r>
      <w:r w:rsidR="008E7A78">
        <w:rPr>
          <w:rFonts w:ascii="Helvetica" w:hAnsi="Helvetica"/>
        </w:rPr>
        <w:t>:</w:t>
      </w:r>
    </w:p>
    <w:p w14:paraId="6FEE19C6" w14:textId="69DB795B" w:rsidR="005278B9" w:rsidRDefault="005278B9" w:rsidP="003A4585">
      <w:pPr>
        <w:pStyle w:val="Bibliography2"/>
        <w:numPr>
          <w:ilvl w:val="0"/>
          <w:numId w:val="28"/>
        </w:numPr>
        <w:rPr>
          <w:rFonts w:ascii="Helvetica" w:hAnsi="Helvetica"/>
        </w:rPr>
      </w:pPr>
      <w:r w:rsidRPr="0083476C">
        <w:rPr>
          <w:rFonts w:ascii="Helvetica" w:hAnsi="Helvetica"/>
          <w:b/>
          <w:bCs/>
        </w:rPr>
        <w:t>Insufficient</w:t>
      </w:r>
      <w:r w:rsidR="00F513B7" w:rsidRPr="0083476C">
        <w:rPr>
          <w:rFonts w:ascii="Helvetica" w:hAnsi="Helvetica"/>
          <w:b/>
          <w:bCs/>
        </w:rPr>
        <w:t xml:space="preserve"> tumor antigens</w:t>
      </w:r>
      <w:r>
        <w:rPr>
          <w:rFonts w:ascii="Helvetica" w:hAnsi="Helvetica"/>
        </w:rPr>
        <w:t xml:space="preserve">: cold tumors exhibit a scarcity of tumor-specific antigens, hindering the immune system’s ability to </w:t>
      </w:r>
      <w:proofErr w:type="gramStart"/>
      <w:r>
        <w:rPr>
          <w:rFonts w:ascii="Helvetica" w:hAnsi="Helvetica"/>
        </w:rPr>
        <w:t>recognize effectively</w:t>
      </w:r>
      <w:proofErr w:type="gramEnd"/>
      <w:r w:rsidR="0093796D">
        <w:rPr>
          <w:rFonts w:ascii="Helvetica" w:hAnsi="Helvetica"/>
        </w:rPr>
        <w:t xml:space="preserve"> tumor antigens</w:t>
      </w:r>
      <w:r>
        <w:rPr>
          <w:rFonts w:ascii="Helvetica" w:hAnsi="Helvetica"/>
        </w:rPr>
        <w:t>.</w:t>
      </w:r>
    </w:p>
    <w:p w14:paraId="6E119998" w14:textId="77777777" w:rsidR="00C65810" w:rsidRDefault="00C65810" w:rsidP="00C65810">
      <w:pPr>
        <w:pStyle w:val="Bibliography2"/>
        <w:numPr>
          <w:ilvl w:val="0"/>
          <w:numId w:val="28"/>
        </w:numPr>
        <w:rPr>
          <w:rFonts w:ascii="Helvetica" w:hAnsi="Helvetica"/>
        </w:rPr>
      </w:pPr>
      <w:r w:rsidRPr="0083476C">
        <w:rPr>
          <w:rFonts w:ascii="Helvetica" w:hAnsi="Helvetica"/>
          <w:b/>
          <w:bCs/>
        </w:rPr>
        <w:t>Downregulation of MHC-I molecules</w:t>
      </w:r>
      <w:r>
        <w:rPr>
          <w:rFonts w:ascii="Helvetica" w:hAnsi="Helvetica"/>
        </w:rPr>
        <w:t>: reduction in class I MHC molecules limits the presentation of tumor antigens, diminishing the immune system’s ability to target the tumor cells. In addition, tumor cells can inhibit DC phagocytosis and escape the immune system.</w:t>
      </w:r>
    </w:p>
    <w:p w14:paraId="24F8C8EF" w14:textId="77777777" w:rsidR="005278B9" w:rsidRDefault="005278B9" w:rsidP="005278B9">
      <w:pPr>
        <w:pStyle w:val="Bibliography2"/>
        <w:numPr>
          <w:ilvl w:val="0"/>
          <w:numId w:val="28"/>
        </w:numPr>
        <w:rPr>
          <w:rFonts w:ascii="Helvetica" w:hAnsi="Helvetica"/>
        </w:rPr>
      </w:pPr>
      <w:r w:rsidRPr="0083476C">
        <w:rPr>
          <w:rFonts w:ascii="Helvetica" w:hAnsi="Helvetica"/>
          <w:b/>
          <w:bCs/>
        </w:rPr>
        <w:t>Low Tumor Mutational Burden (TMB):</w:t>
      </w:r>
      <w:r>
        <w:rPr>
          <w:rFonts w:ascii="Helvetica" w:hAnsi="Helvetica"/>
        </w:rPr>
        <w:t xml:space="preserve"> c</w:t>
      </w:r>
      <w:r w:rsidR="00D74C3C">
        <w:rPr>
          <w:rFonts w:ascii="Helvetica" w:hAnsi="Helvetica"/>
        </w:rPr>
        <w:t>old tumors typically have fewer mutations and a lower load of neoantigens</w:t>
      </w:r>
      <w:r>
        <w:rPr>
          <w:rFonts w:ascii="Helvetica" w:hAnsi="Helvetica"/>
        </w:rPr>
        <w:t>, making them less recognizable to the immune system.</w:t>
      </w:r>
    </w:p>
    <w:p w14:paraId="7AAF6117" w14:textId="31470596" w:rsidR="000446AB" w:rsidRDefault="007A2235" w:rsidP="003A4585">
      <w:pPr>
        <w:pStyle w:val="Bibliography2"/>
        <w:numPr>
          <w:ilvl w:val="0"/>
          <w:numId w:val="28"/>
        </w:numPr>
        <w:rPr>
          <w:rFonts w:ascii="Helvetica" w:hAnsi="Helvetica"/>
        </w:rPr>
      </w:pPr>
      <w:r w:rsidRPr="0083476C">
        <w:rPr>
          <w:rFonts w:ascii="Helvetica" w:hAnsi="Helvetica"/>
          <w:b/>
          <w:bCs/>
        </w:rPr>
        <w:lastRenderedPageBreak/>
        <w:t xml:space="preserve">A variety of oncogenic </w:t>
      </w:r>
      <w:r w:rsidR="00433375" w:rsidRPr="0083476C">
        <w:rPr>
          <w:rFonts w:ascii="Helvetica" w:hAnsi="Helvetica"/>
          <w:b/>
          <w:bCs/>
        </w:rPr>
        <w:t>pathways</w:t>
      </w:r>
      <w:r w:rsidR="0083476C">
        <w:rPr>
          <w:rFonts w:ascii="Helvetica" w:hAnsi="Helvetica"/>
          <w:b/>
          <w:bCs/>
        </w:rPr>
        <w:t>:</w:t>
      </w:r>
      <w:r>
        <w:rPr>
          <w:rFonts w:ascii="Helvetica" w:hAnsi="Helvetica"/>
        </w:rPr>
        <w:t xml:space="preserve"> such as WNT/Bet</w:t>
      </w:r>
      <w:r w:rsidR="002E39A7">
        <w:rPr>
          <w:rFonts w:ascii="Helvetica" w:hAnsi="Helvetica"/>
        </w:rPr>
        <w:t>a</w:t>
      </w:r>
      <w:r>
        <w:rPr>
          <w:rFonts w:ascii="Helvetica" w:hAnsi="Helvetica"/>
        </w:rPr>
        <w:t xml:space="preserve">-catenin, KRAS or </w:t>
      </w:r>
      <w:r w:rsidR="009557D9">
        <w:rPr>
          <w:rFonts w:ascii="Helvetica" w:hAnsi="Helvetica"/>
        </w:rPr>
        <w:t>MYC; could</w:t>
      </w:r>
      <w:r w:rsidR="001C36F0">
        <w:rPr>
          <w:rFonts w:ascii="Helvetica" w:hAnsi="Helvetica"/>
        </w:rPr>
        <w:t xml:space="preserve"> be activated </w:t>
      </w:r>
      <w:r>
        <w:rPr>
          <w:rFonts w:ascii="Helvetica" w:hAnsi="Helvetica"/>
        </w:rPr>
        <w:t xml:space="preserve">to </w:t>
      </w:r>
      <w:r w:rsidR="001544C9">
        <w:rPr>
          <w:rFonts w:ascii="Helvetica" w:hAnsi="Helvetica"/>
        </w:rPr>
        <w:t>modulate</w:t>
      </w:r>
      <w:r>
        <w:rPr>
          <w:rFonts w:ascii="Helvetica" w:hAnsi="Helvetica"/>
        </w:rPr>
        <w:t xml:space="preserve"> the immune response</w:t>
      </w:r>
      <w:r w:rsidR="001544C9">
        <w:rPr>
          <w:rFonts w:ascii="Helvetica" w:hAnsi="Helvetica"/>
        </w:rPr>
        <w:t>. This activation may lead to decreased</w:t>
      </w:r>
      <w:r w:rsidR="006361CE">
        <w:rPr>
          <w:rFonts w:ascii="Helvetica" w:hAnsi="Helvetica"/>
        </w:rPr>
        <w:t xml:space="preserve"> recruitment of DCs, </w:t>
      </w:r>
      <w:r w:rsidR="001544C9">
        <w:rPr>
          <w:rFonts w:ascii="Helvetica" w:hAnsi="Helvetica"/>
        </w:rPr>
        <w:t>deficient</w:t>
      </w:r>
      <w:r w:rsidR="006361CE">
        <w:rPr>
          <w:rFonts w:ascii="Helvetica" w:hAnsi="Helvetica"/>
        </w:rPr>
        <w:t xml:space="preserve"> phagocytosis of tumor cells, increase</w:t>
      </w:r>
      <w:r w:rsidR="001544C9">
        <w:rPr>
          <w:rFonts w:ascii="Helvetica" w:hAnsi="Helvetica"/>
        </w:rPr>
        <w:t>d</w:t>
      </w:r>
      <w:r w:rsidR="006361CE">
        <w:rPr>
          <w:rFonts w:ascii="Helvetica" w:hAnsi="Helvetica"/>
        </w:rPr>
        <w:t xml:space="preserve"> </w:t>
      </w:r>
      <w:r w:rsidR="00DA03EF">
        <w:rPr>
          <w:rFonts w:ascii="Helvetica" w:hAnsi="Helvetica"/>
        </w:rPr>
        <w:t>neutrophil</w:t>
      </w:r>
      <w:r w:rsidR="001544C9">
        <w:rPr>
          <w:rFonts w:ascii="Helvetica" w:hAnsi="Helvetica"/>
        </w:rPr>
        <w:t xml:space="preserve"> levels</w:t>
      </w:r>
      <w:r w:rsidR="00DA03EF">
        <w:rPr>
          <w:rFonts w:ascii="Helvetica" w:hAnsi="Helvetica"/>
        </w:rPr>
        <w:t>,</w:t>
      </w:r>
      <w:r w:rsidR="006361CE">
        <w:rPr>
          <w:rFonts w:ascii="Helvetica" w:hAnsi="Helvetica"/>
        </w:rPr>
        <w:t xml:space="preserve"> or reduce</w:t>
      </w:r>
      <w:r w:rsidR="001544C9">
        <w:rPr>
          <w:rFonts w:ascii="Helvetica" w:hAnsi="Helvetica"/>
        </w:rPr>
        <w:t>d</w:t>
      </w:r>
      <w:r w:rsidR="006361CE">
        <w:rPr>
          <w:rFonts w:ascii="Helvetica" w:hAnsi="Helvetica"/>
        </w:rPr>
        <w:t xml:space="preserve"> infiltration</w:t>
      </w:r>
      <w:r w:rsidR="001544C9">
        <w:rPr>
          <w:rFonts w:ascii="Helvetica" w:hAnsi="Helvetica"/>
        </w:rPr>
        <w:t xml:space="preserve"> of T cells</w:t>
      </w:r>
      <w:r>
        <w:rPr>
          <w:rFonts w:ascii="Helvetica" w:hAnsi="Helvetica"/>
        </w:rPr>
        <w:t>.</w:t>
      </w:r>
      <w:r w:rsidR="009557D9">
        <w:rPr>
          <w:rFonts w:ascii="Helvetica" w:hAnsi="Helvetica"/>
        </w:rPr>
        <w:t xml:space="preserve"> Factors </w:t>
      </w:r>
      <w:r w:rsidR="00221221">
        <w:rPr>
          <w:rFonts w:ascii="Helvetica" w:hAnsi="Helvetica"/>
        </w:rPr>
        <w:t>such as</w:t>
      </w:r>
      <w:r w:rsidR="009557D9">
        <w:rPr>
          <w:rFonts w:ascii="Helvetica" w:hAnsi="Helvetica"/>
        </w:rPr>
        <w:t xml:space="preserve"> low levels of pro-inflammatory cytokines</w:t>
      </w:r>
      <w:r w:rsidR="00793089">
        <w:rPr>
          <w:rFonts w:ascii="Helvetica" w:hAnsi="Helvetica"/>
        </w:rPr>
        <w:t xml:space="preserve"> (CXCL9, CXCL10, CCL4, CCL5, CXCL16)</w:t>
      </w:r>
      <w:r w:rsidR="009557D9">
        <w:rPr>
          <w:rFonts w:ascii="Helvetica" w:hAnsi="Helvetica"/>
        </w:rPr>
        <w:t xml:space="preserve"> </w:t>
      </w:r>
      <w:r w:rsidR="00221221">
        <w:rPr>
          <w:rFonts w:ascii="Helvetica" w:hAnsi="Helvetica"/>
        </w:rPr>
        <w:t xml:space="preserve">can contribute </w:t>
      </w:r>
      <w:r w:rsidR="009557D9">
        <w:rPr>
          <w:rFonts w:ascii="Helvetica" w:hAnsi="Helvetica"/>
        </w:rPr>
        <w:t xml:space="preserve">to immunosuppression. By contrast, stromal cells (CAFs) </w:t>
      </w:r>
      <w:r w:rsidR="00221221">
        <w:rPr>
          <w:rFonts w:ascii="Helvetica" w:hAnsi="Helvetica"/>
        </w:rPr>
        <w:t xml:space="preserve">can </w:t>
      </w:r>
      <w:r w:rsidR="009557D9">
        <w:rPr>
          <w:rFonts w:ascii="Helvetica" w:hAnsi="Helvetica"/>
        </w:rPr>
        <w:t xml:space="preserve">redirect CTLs </w:t>
      </w:r>
      <w:r w:rsidR="00221221">
        <w:rPr>
          <w:rFonts w:ascii="Helvetica" w:hAnsi="Helvetica"/>
        </w:rPr>
        <w:t>toward</w:t>
      </w:r>
      <w:r w:rsidR="009557D9">
        <w:rPr>
          <w:rFonts w:ascii="Helvetica" w:hAnsi="Helvetica"/>
        </w:rPr>
        <w:t xml:space="preserve"> the cancer stroma prevent</w:t>
      </w:r>
      <w:r w:rsidR="00D01612">
        <w:rPr>
          <w:rFonts w:ascii="Helvetica" w:hAnsi="Helvetica"/>
        </w:rPr>
        <w:t xml:space="preserve">ing them from </w:t>
      </w:r>
      <w:r w:rsidR="009557D9">
        <w:rPr>
          <w:rFonts w:ascii="Helvetica" w:hAnsi="Helvetica"/>
        </w:rPr>
        <w:t xml:space="preserve">entering the tumor. Elevated </w:t>
      </w:r>
      <w:r w:rsidR="004F2DA2">
        <w:rPr>
          <w:rFonts w:ascii="Helvetica" w:hAnsi="Helvetica"/>
        </w:rPr>
        <w:t xml:space="preserve">expression of </w:t>
      </w:r>
      <w:r w:rsidR="009557D9">
        <w:rPr>
          <w:rFonts w:ascii="Helvetica" w:hAnsi="Helvetica"/>
        </w:rPr>
        <w:t xml:space="preserve">CXCL8 has been </w:t>
      </w:r>
      <w:r w:rsidR="004F2DA2">
        <w:rPr>
          <w:rFonts w:ascii="Helvetica" w:hAnsi="Helvetica"/>
        </w:rPr>
        <w:t>linked</w:t>
      </w:r>
      <w:r w:rsidR="009557D9">
        <w:rPr>
          <w:rFonts w:ascii="Helvetica" w:hAnsi="Helvetica"/>
        </w:rPr>
        <w:t xml:space="preserve"> </w:t>
      </w:r>
      <w:r w:rsidR="004F2DA2">
        <w:rPr>
          <w:rFonts w:ascii="Helvetica" w:hAnsi="Helvetica"/>
        </w:rPr>
        <w:t>to a decrease</w:t>
      </w:r>
      <w:r w:rsidR="009557D9">
        <w:rPr>
          <w:rFonts w:ascii="Helvetica" w:hAnsi="Helvetica"/>
        </w:rPr>
        <w:t xml:space="preserve"> </w:t>
      </w:r>
      <w:r w:rsidR="001544C9">
        <w:rPr>
          <w:rFonts w:ascii="Helvetica" w:hAnsi="Helvetica"/>
        </w:rPr>
        <w:t>in</w:t>
      </w:r>
      <w:r w:rsidR="004F2DA2">
        <w:rPr>
          <w:rFonts w:ascii="Helvetica" w:hAnsi="Helvetica"/>
        </w:rPr>
        <w:t xml:space="preserve"> </w:t>
      </w:r>
      <w:r w:rsidR="009557D9">
        <w:rPr>
          <w:rFonts w:ascii="Helvetica" w:hAnsi="Helvetica"/>
        </w:rPr>
        <w:t xml:space="preserve">T </w:t>
      </w:r>
      <w:r w:rsidR="00433375">
        <w:rPr>
          <w:rFonts w:ascii="Helvetica" w:hAnsi="Helvetica"/>
        </w:rPr>
        <w:t>cell</w:t>
      </w:r>
      <w:r w:rsidR="004F2DA2">
        <w:rPr>
          <w:rFonts w:ascii="Helvetica" w:hAnsi="Helvetica"/>
        </w:rPr>
        <w:t xml:space="preserve"> presence</w:t>
      </w:r>
      <w:r w:rsidR="00433375">
        <w:rPr>
          <w:rFonts w:ascii="Helvetica" w:hAnsi="Helvetica"/>
        </w:rPr>
        <w:t xml:space="preserve"> and</w:t>
      </w:r>
      <w:r w:rsidR="009557D9">
        <w:rPr>
          <w:rFonts w:ascii="Helvetica" w:hAnsi="Helvetica"/>
        </w:rPr>
        <w:t xml:space="preserve"> </w:t>
      </w:r>
      <w:r w:rsidR="004F2DA2">
        <w:rPr>
          <w:rFonts w:ascii="Helvetica" w:hAnsi="Helvetica"/>
        </w:rPr>
        <w:t xml:space="preserve">an </w:t>
      </w:r>
      <w:r w:rsidR="009557D9">
        <w:rPr>
          <w:rFonts w:ascii="Helvetica" w:hAnsi="Helvetica"/>
        </w:rPr>
        <w:t xml:space="preserve">increase </w:t>
      </w:r>
      <w:r w:rsidR="004F2DA2">
        <w:rPr>
          <w:rFonts w:ascii="Helvetica" w:hAnsi="Helvetica"/>
        </w:rPr>
        <w:t xml:space="preserve">in </w:t>
      </w:r>
      <w:r w:rsidR="009557D9">
        <w:rPr>
          <w:rFonts w:ascii="Helvetica" w:hAnsi="Helvetica"/>
        </w:rPr>
        <w:t xml:space="preserve">neutrophils </w:t>
      </w:r>
      <w:r w:rsidR="00B76B93">
        <w:rPr>
          <w:rFonts w:ascii="Helvetica" w:hAnsi="Helvetica"/>
        </w:rPr>
        <w:t>within</w:t>
      </w:r>
      <w:r w:rsidR="009557D9">
        <w:rPr>
          <w:rFonts w:ascii="Helvetica" w:hAnsi="Helvetica"/>
        </w:rPr>
        <w:t xml:space="preserve"> the tumor</w:t>
      </w:r>
      <w:r w:rsidR="004F2DA2">
        <w:rPr>
          <w:rFonts w:ascii="Helvetica" w:hAnsi="Helvetica"/>
        </w:rPr>
        <w:t xml:space="preserve"> microenvironment (TME)</w:t>
      </w:r>
      <w:r w:rsidR="009557D9">
        <w:rPr>
          <w:rFonts w:ascii="Helvetica" w:hAnsi="Helvetica"/>
        </w:rPr>
        <w:t>.</w:t>
      </w:r>
    </w:p>
    <w:p w14:paraId="114DFD6B" w14:textId="5DED3BC5" w:rsidR="00DB2260" w:rsidRDefault="00846EAD" w:rsidP="00DB2260">
      <w:pPr>
        <w:pStyle w:val="Bibliography2"/>
        <w:numPr>
          <w:ilvl w:val="0"/>
          <w:numId w:val="28"/>
        </w:numPr>
        <w:rPr>
          <w:rFonts w:ascii="Helvetica" w:hAnsi="Helvetica"/>
        </w:rPr>
      </w:pPr>
      <w:r w:rsidRPr="0083476C">
        <w:rPr>
          <w:rFonts w:ascii="Helvetica" w:hAnsi="Helvetica"/>
          <w:b/>
          <w:bCs/>
        </w:rPr>
        <w:t>Inadequate</w:t>
      </w:r>
      <w:r w:rsidR="00433375" w:rsidRPr="0083476C">
        <w:rPr>
          <w:rFonts w:ascii="Helvetica" w:hAnsi="Helvetica"/>
          <w:b/>
          <w:bCs/>
        </w:rPr>
        <w:t xml:space="preserve"> vasc</w:t>
      </w:r>
      <w:r w:rsidR="008B781A" w:rsidRPr="0083476C">
        <w:rPr>
          <w:rFonts w:ascii="Helvetica" w:hAnsi="Helvetica"/>
          <w:b/>
          <w:bCs/>
        </w:rPr>
        <w:t>ulature</w:t>
      </w:r>
      <w:r w:rsidR="0083476C">
        <w:rPr>
          <w:rFonts w:ascii="Helvetica" w:hAnsi="Helvetica"/>
        </w:rPr>
        <w:t>:</w:t>
      </w:r>
      <w:r>
        <w:rPr>
          <w:rFonts w:ascii="Helvetica" w:hAnsi="Helvetica"/>
        </w:rPr>
        <w:t xml:space="preserve"> resulting</w:t>
      </w:r>
      <w:r w:rsidR="008B781A">
        <w:rPr>
          <w:rFonts w:ascii="Helvetica" w:hAnsi="Helvetica"/>
        </w:rPr>
        <w:t xml:space="preserve"> </w:t>
      </w:r>
      <w:r>
        <w:rPr>
          <w:rFonts w:ascii="Helvetica" w:hAnsi="Helvetica"/>
        </w:rPr>
        <w:t xml:space="preserve">from </w:t>
      </w:r>
      <w:r w:rsidR="008B781A">
        <w:rPr>
          <w:rFonts w:ascii="Helvetica" w:hAnsi="Helvetica"/>
        </w:rPr>
        <w:t>ineffective aggregation of vascular endothelial adhesion cells</w:t>
      </w:r>
      <w:r>
        <w:rPr>
          <w:rFonts w:ascii="Helvetica" w:hAnsi="Helvetica"/>
        </w:rPr>
        <w:t xml:space="preserve">, </w:t>
      </w:r>
      <w:r w:rsidR="00900F9F">
        <w:rPr>
          <w:rFonts w:ascii="Helvetica" w:hAnsi="Helvetica"/>
        </w:rPr>
        <w:t>can impair</w:t>
      </w:r>
      <w:r w:rsidR="008B781A">
        <w:rPr>
          <w:rFonts w:ascii="Helvetica" w:hAnsi="Helvetica"/>
        </w:rPr>
        <w:t xml:space="preserve"> T-cell trafficking to the tumor.</w:t>
      </w:r>
      <w:r w:rsidR="00584E90">
        <w:rPr>
          <w:rFonts w:ascii="Helvetica" w:hAnsi="Helvetica"/>
        </w:rPr>
        <w:t xml:space="preserve"> </w:t>
      </w:r>
      <w:r>
        <w:rPr>
          <w:rFonts w:ascii="Helvetica" w:hAnsi="Helvetica"/>
        </w:rPr>
        <w:t>Vascular endothelial growth factor (</w:t>
      </w:r>
      <w:r w:rsidR="00584E90">
        <w:rPr>
          <w:rFonts w:ascii="Helvetica" w:hAnsi="Helvetica"/>
        </w:rPr>
        <w:t>VEGF</w:t>
      </w:r>
      <w:r>
        <w:rPr>
          <w:rFonts w:ascii="Helvetica" w:hAnsi="Helvetica"/>
        </w:rPr>
        <w:t>)</w:t>
      </w:r>
      <w:r w:rsidR="00584E90">
        <w:rPr>
          <w:rFonts w:ascii="Helvetica" w:hAnsi="Helvetica"/>
        </w:rPr>
        <w:t xml:space="preserve"> </w:t>
      </w:r>
      <w:r w:rsidR="00900F9F">
        <w:rPr>
          <w:rFonts w:ascii="Helvetica" w:hAnsi="Helvetica"/>
        </w:rPr>
        <w:t>plays a crucial role in angiogenesis, promoting</w:t>
      </w:r>
      <w:r>
        <w:rPr>
          <w:rFonts w:ascii="Helvetica" w:hAnsi="Helvetica"/>
        </w:rPr>
        <w:t xml:space="preserve"> the formation of new blood vessels, which affects the </w:t>
      </w:r>
      <w:r w:rsidR="00900F9F">
        <w:rPr>
          <w:rFonts w:ascii="Helvetica" w:hAnsi="Helvetica"/>
        </w:rPr>
        <w:t>migration</w:t>
      </w:r>
      <w:r>
        <w:rPr>
          <w:rFonts w:ascii="Helvetica" w:hAnsi="Helvetica"/>
        </w:rPr>
        <w:t xml:space="preserve"> of T cells toward the tumor.</w:t>
      </w:r>
      <w:r w:rsidR="00DB2260">
        <w:rPr>
          <w:rFonts w:ascii="Helvetica" w:hAnsi="Helvetica"/>
        </w:rPr>
        <w:t xml:space="preserve"> Furthermore, factors such as hypoxia driven by the transcription factors HIF</w:t>
      </w:r>
      <w:r w:rsidR="00E77DDB">
        <w:rPr>
          <w:rFonts w:ascii="Helvetica" w:hAnsi="Helvetica"/>
        </w:rPr>
        <w:t>-</w:t>
      </w:r>
      <w:r w:rsidR="00DB2260">
        <w:rPr>
          <w:rFonts w:ascii="Helvetica" w:hAnsi="Helvetica"/>
        </w:rPr>
        <w:t xml:space="preserve">1, </w:t>
      </w:r>
      <w:r w:rsidR="00900F9F">
        <w:rPr>
          <w:rFonts w:ascii="Helvetica" w:hAnsi="Helvetica"/>
        </w:rPr>
        <w:t xml:space="preserve">along with </w:t>
      </w:r>
      <w:r w:rsidR="00DB2260">
        <w:rPr>
          <w:rFonts w:ascii="Helvetica" w:hAnsi="Helvetica"/>
        </w:rPr>
        <w:t xml:space="preserve">acidosis, and necrosis, contribute to the recruitment of immunosuppressive cells </w:t>
      </w:r>
      <w:r w:rsidR="00142765" w:rsidRPr="001C2A6A">
        <w:rPr>
          <w:rFonts w:ascii="Helvetica" w:hAnsi="Helvetica"/>
        </w:rPr>
        <w:t>within</w:t>
      </w:r>
      <w:r w:rsidR="00DB2260" w:rsidRPr="001C2A6A">
        <w:rPr>
          <w:rFonts w:ascii="Helvetica" w:hAnsi="Helvetica"/>
        </w:rPr>
        <w:t xml:space="preserve"> </w:t>
      </w:r>
      <w:r w:rsidR="00DB2260">
        <w:rPr>
          <w:rFonts w:ascii="Helvetica" w:hAnsi="Helvetica"/>
        </w:rPr>
        <w:t>the TME</w:t>
      </w:r>
      <w:r w:rsidR="00142765">
        <w:rPr>
          <w:rFonts w:ascii="Helvetica" w:hAnsi="Helvetica"/>
        </w:rPr>
        <w:t xml:space="preserve">. These conditions also induce angiogenesis through </w:t>
      </w:r>
      <w:r w:rsidR="008724C4">
        <w:rPr>
          <w:rFonts w:ascii="Helvetica" w:hAnsi="Helvetica"/>
        </w:rPr>
        <w:t>molecules like</w:t>
      </w:r>
      <w:r w:rsidR="00142765">
        <w:rPr>
          <w:rFonts w:ascii="Helvetica" w:hAnsi="Helvetica"/>
        </w:rPr>
        <w:t xml:space="preserve"> </w:t>
      </w:r>
      <w:r w:rsidR="00DB2260">
        <w:rPr>
          <w:rFonts w:ascii="Helvetica" w:hAnsi="Helvetica"/>
        </w:rPr>
        <w:t>CCL28 and VEGF</w:t>
      </w:r>
      <w:r w:rsidR="00142765">
        <w:rPr>
          <w:rFonts w:ascii="Helvetica" w:hAnsi="Helvetica"/>
        </w:rPr>
        <w:t xml:space="preserve">, further </w:t>
      </w:r>
      <w:r w:rsidR="00900F9F">
        <w:rPr>
          <w:rFonts w:ascii="Helvetica" w:hAnsi="Helvetica"/>
        </w:rPr>
        <w:t>influencing</w:t>
      </w:r>
      <w:r w:rsidR="00DB2260">
        <w:rPr>
          <w:rFonts w:ascii="Helvetica" w:hAnsi="Helvetica"/>
        </w:rPr>
        <w:t xml:space="preserve"> T-cell trafficking and </w:t>
      </w:r>
      <w:r w:rsidR="00900F9F">
        <w:rPr>
          <w:rFonts w:ascii="Helvetica" w:hAnsi="Helvetica"/>
        </w:rPr>
        <w:t>impacting</w:t>
      </w:r>
      <w:r w:rsidR="00142765">
        <w:rPr>
          <w:rFonts w:ascii="Helvetica" w:hAnsi="Helvetica"/>
        </w:rPr>
        <w:t xml:space="preserve"> the presence of </w:t>
      </w:r>
      <w:r w:rsidR="00DB2260">
        <w:rPr>
          <w:rFonts w:ascii="Helvetica" w:hAnsi="Helvetica"/>
        </w:rPr>
        <w:t xml:space="preserve">inflammatory molecules </w:t>
      </w:r>
      <w:r w:rsidR="00142765">
        <w:rPr>
          <w:rFonts w:ascii="Helvetica" w:hAnsi="Helvetica"/>
        </w:rPr>
        <w:t xml:space="preserve">like </w:t>
      </w:r>
      <w:r w:rsidR="00DB2260">
        <w:rPr>
          <w:rFonts w:ascii="Helvetica" w:hAnsi="Helvetica"/>
        </w:rPr>
        <w:t>CD39 a</w:t>
      </w:r>
      <w:r w:rsidR="00142765">
        <w:rPr>
          <w:rFonts w:ascii="Helvetica" w:hAnsi="Helvetica"/>
        </w:rPr>
        <w:t>n</w:t>
      </w:r>
      <w:r w:rsidR="00DB2260">
        <w:rPr>
          <w:rFonts w:ascii="Helvetica" w:hAnsi="Helvetica"/>
        </w:rPr>
        <w:t>d CD73</w:t>
      </w:r>
      <w:r w:rsidR="00142765">
        <w:rPr>
          <w:rFonts w:ascii="Helvetica" w:hAnsi="Helvetica"/>
        </w:rPr>
        <w:t>.</w:t>
      </w:r>
    </w:p>
    <w:p w14:paraId="74E06525" w14:textId="354B77CB" w:rsidR="004F68E1" w:rsidRPr="00427966" w:rsidRDefault="00F91046" w:rsidP="004F68E1">
      <w:pPr>
        <w:pStyle w:val="Bibliography2"/>
        <w:numPr>
          <w:ilvl w:val="0"/>
          <w:numId w:val="28"/>
        </w:numPr>
        <w:rPr>
          <w:rFonts w:ascii="Helvetica" w:hAnsi="Helvetica"/>
        </w:rPr>
      </w:pPr>
      <w:r w:rsidRPr="0083476C">
        <w:rPr>
          <w:rFonts w:ascii="Helvetica" w:hAnsi="Helvetica"/>
          <w:b/>
          <w:bCs/>
        </w:rPr>
        <w:t>Immunosuppressive cells and factors:</w:t>
      </w:r>
      <w:r w:rsidRPr="004F68E1">
        <w:rPr>
          <w:rFonts w:ascii="Helvetica" w:hAnsi="Helvetica"/>
        </w:rPr>
        <w:t xml:space="preserve"> </w:t>
      </w:r>
      <w:r w:rsidR="005A6D46" w:rsidRPr="004F68E1">
        <w:rPr>
          <w:rFonts w:ascii="Helvetica" w:hAnsi="Helvetica"/>
        </w:rPr>
        <w:t>within the cancer stroma, cancer-associated fibroblasts (</w:t>
      </w:r>
      <w:r w:rsidRPr="004F68E1">
        <w:rPr>
          <w:rFonts w:ascii="Helvetica" w:hAnsi="Helvetica"/>
        </w:rPr>
        <w:t>CAFs</w:t>
      </w:r>
      <w:r w:rsidR="005A6D46" w:rsidRPr="004F68E1">
        <w:rPr>
          <w:rFonts w:ascii="Helvetica" w:hAnsi="Helvetica"/>
        </w:rPr>
        <w:t>)</w:t>
      </w:r>
      <w:r w:rsidRPr="004F68E1">
        <w:rPr>
          <w:rFonts w:ascii="Helvetica" w:hAnsi="Helvetica"/>
        </w:rPr>
        <w:t xml:space="preserve"> </w:t>
      </w:r>
      <w:r w:rsidR="005A6D46" w:rsidRPr="004F68E1">
        <w:rPr>
          <w:rFonts w:ascii="Helvetica" w:hAnsi="Helvetica"/>
        </w:rPr>
        <w:t xml:space="preserve">play a pivotal role as they </w:t>
      </w:r>
      <w:r w:rsidRPr="004F68E1">
        <w:rPr>
          <w:rFonts w:ascii="Helvetica" w:hAnsi="Helvetica"/>
        </w:rPr>
        <w:t xml:space="preserve">produce </w:t>
      </w:r>
      <w:r w:rsidR="005A6D46" w:rsidRPr="004F68E1">
        <w:rPr>
          <w:rFonts w:ascii="Helvetica" w:hAnsi="Helvetica"/>
        </w:rPr>
        <w:t xml:space="preserve">an </w:t>
      </w:r>
      <w:r w:rsidRPr="004F68E1">
        <w:rPr>
          <w:rFonts w:ascii="Helvetica" w:hAnsi="Helvetica"/>
        </w:rPr>
        <w:t xml:space="preserve">extracellular matrix </w:t>
      </w:r>
      <w:r w:rsidR="005A6D46" w:rsidRPr="004F68E1">
        <w:rPr>
          <w:rFonts w:ascii="Helvetica" w:hAnsi="Helvetica"/>
        </w:rPr>
        <w:t xml:space="preserve">that acts as a physical barrier. CALFs also release </w:t>
      </w:r>
      <w:r w:rsidRPr="004F68E1">
        <w:rPr>
          <w:rFonts w:ascii="Helvetica" w:hAnsi="Helvetica"/>
        </w:rPr>
        <w:t>CXCL12</w:t>
      </w:r>
      <w:r w:rsidR="00827026" w:rsidRPr="004F68E1">
        <w:rPr>
          <w:rFonts w:ascii="Helvetica" w:hAnsi="Helvetica"/>
        </w:rPr>
        <w:t>,</w:t>
      </w:r>
      <w:r w:rsidRPr="004F68E1">
        <w:rPr>
          <w:rFonts w:ascii="Helvetica" w:hAnsi="Helvetica"/>
        </w:rPr>
        <w:t xml:space="preserve"> </w:t>
      </w:r>
      <w:r w:rsidR="005A6D46" w:rsidRPr="004F68E1">
        <w:rPr>
          <w:rFonts w:ascii="Helvetica" w:hAnsi="Helvetica"/>
        </w:rPr>
        <w:t xml:space="preserve">which </w:t>
      </w:r>
      <w:r w:rsidR="00550EB4" w:rsidRPr="004F68E1">
        <w:rPr>
          <w:rFonts w:ascii="Helvetica" w:hAnsi="Helvetica"/>
        </w:rPr>
        <w:t xml:space="preserve">decreases </w:t>
      </w:r>
      <w:r w:rsidRPr="004F68E1">
        <w:rPr>
          <w:rFonts w:ascii="Helvetica" w:hAnsi="Helvetica"/>
        </w:rPr>
        <w:t xml:space="preserve">T-cell </w:t>
      </w:r>
      <w:r w:rsidR="00F01B6A" w:rsidRPr="004F68E1">
        <w:rPr>
          <w:rFonts w:ascii="Helvetica" w:hAnsi="Helvetica"/>
        </w:rPr>
        <w:t>response</w:t>
      </w:r>
      <w:r w:rsidR="00827026" w:rsidRPr="004F68E1">
        <w:rPr>
          <w:rFonts w:ascii="Helvetica" w:hAnsi="Helvetica"/>
        </w:rPr>
        <w:t>,</w:t>
      </w:r>
      <w:r w:rsidR="00F01B6A" w:rsidRPr="004F68E1">
        <w:rPr>
          <w:rFonts w:ascii="Helvetica" w:hAnsi="Helvetica"/>
        </w:rPr>
        <w:t xml:space="preserve"> and</w:t>
      </w:r>
      <w:r w:rsidRPr="004F68E1">
        <w:rPr>
          <w:rFonts w:ascii="Helvetica" w:hAnsi="Helvetica"/>
        </w:rPr>
        <w:t xml:space="preserve"> produce TGF</w:t>
      </w:r>
      <w:r w:rsidR="00A7514D" w:rsidRPr="004F68E1">
        <w:rPr>
          <w:rFonts w:ascii="Helvetica" w:hAnsi="Helvetica"/>
        </w:rPr>
        <w:t>-b</w:t>
      </w:r>
      <w:r w:rsidRPr="004F68E1">
        <w:rPr>
          <w:rFonts w:ascii="Helvetica" w:hAnsi="Helvetica"/>
        </w:rPr>
        <w:t>eta</w:t>
      </w:r>
      <w:r w:rsidR="00827026" w:rsidRPr="004F68E1">
        <w:rPr>
          <w:rFonts w:ascii="Helvetica" w:hAnsi="Helvetica"/>
        </w:rPr>
        <w:t>,</w:t>
      </w:r>
      <w:r w:rsidRPr="004F68E1">
        <w:rPr>
          <w:rFonts w:ascii="Helvetica" w:hAnsi="Helvetica"/>
        </w:rPr>
        <w:t xml:space="preserve"> which limits the proliferation of CD4+ T cells</w:t>
      </w:r>
      <w:r w:rsidR="005A6D46" w:rsidRPr="004F68E1">
        <w:rPr>
          <w:rFonts w:ascii="Helvetica" w:hAnsi="Helvetica"/>
        </w:rPr>
        <w:t>. TGF-</w:t>
      </w:r>
      <w:r w:rsidR="00CF6B95" w:rsidRPr="004F68E1">
        <w:rPr>
          <w:rFonts w:ascii="Helvetica" w:hAnsi="Helvetica"/>
        </w:rPr>
        <w:t>b</w:t>
      </w:r>
      <w:r w:rsidR="005A6D46" w:rsidRPr="004F68E1">
        <w:rPr>
          <w:rFonts w:ascii="Helvetica" w:hAnsi="Helvetica"/>
        </w:rPr>
        <w:t xml:space="preserve">eta achieves this by inhibiting </w:t>
      </w:r>
      <w:r w:rsidRPr="004F68E1">
        <w:rPr>
          <w:rFonts w:ascii="Helvetica" w:hAnsi="Helvetica"/>
        </w:rPr>
        <w:t xml:space="preserve">production of IL-2 and </w:t>
      </w:r>
      <w:r w:rsidR="003B788A" w:rsidRPr="004F68E1">
        <w:rPr>
          <w:rFonts w:ascii="Helvetica" w:hAnsi="Helvetica"/>
        </w:rPr>
        <w:t>promoting</w:t>
      </w:r>
      <w:r w:rsidRPr="004F68E1">
        <w:rPr>
          <w:rFonts w:ascii="Helvetica" w:hAnsi="Helvetica"/>
        </w:rPr>
        <w:t xml:space="preserve"> the conversion of naïve CD4 + into Treg</w:t>
      </w:r>
      <w:r w:rsidR="00FF08D7" w:rsidRPr="004F68E1">
        <w:rPr>
          <w:rFonts w:ascii="Helvetica" w:hAnsi="Helvetica"/>
        </w:rPr>
        <w:t>.</w:t>
      </w:r>
      <w:r w:rsidR="00CF6B95" w:rsidRPr="004F68E1">
        <w:rPr>
          <w:rFonts w:ascii="Helvetica" w:hAnsi="Helvetica"/>
        </w:rPr>
        <w:t xml:space="preserve"> In addition,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colony-stimulatin</w:t>
      </w:r>
      <w:r w:rsidR="004F68E1" w:rsidRPr="004F68E1">
        <w:rPr>
          <w:rFonts w:ascii="Helvetica" w:hAnsi="Helvetica"/>
        </w:rPr>
        <w:t>g</w:t>
      </w:r>
      <w:r w:rsidR="004F68E1" w:rsidRPr="004F68E1">
        <w:rPr>
          <w:rFonts w:ascii="Helvetica" w:hAnsi="Helvetica"/>
        </w:rPr>
        <w:t xml:space="preserve"> factor 1 </w:t>
      </w:r>
      <w:r w:rsidR="004F68E1" w:rsidRPr="004F68E1">
        <w:rPr>
          <w:rFonts w:ascii="Helvetica" w:hAnsi="Helvetica"/>
        </w:rPr>
        <w:t xml:space="preserve">(CSF-1),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r w:rsidR="00427966" w:rsidRPr="00427966">
        <w:rPr>
          <w:rFonts w:ascii="Helvetica" w:hAnsi="Helvetica"/>
        </w:rPr>
        <w:t xml:space="preserve">We will look </w:t>
      </w:r>
      <w:r w:rsidR="00427966" w:rsidRPr="00427966">
        <w:rPr>
          <w:rFonts w:ascii="Helvetica" w:hAnsi="Helvetica"/>
        </w:rPr>
        <w:t xml:space="preserve">further </w:t>
      </w:r>
      <w:r w:rsidR="00427966" w:rsidRPr="00427966">
        <w:rPr>
          <w:rFonts w:ascii="Helvetica" w:hAnsi="Helvetica"/>
        </w:rPr>
        <w:t xml:space="preserve">at the strategies to target TAMS, which constitutes a </w:t>
      </w:r>
      <w:r w:rsidR="00923F9C">
        <w:rPr>
          <w:rFonts w:ascii="Helvetica" w:hAnsi="Helvetica"/>
        </w:rPr>
        <w:t>significant</w:t>
      </w:r>
      <w:r w:rsidR="00427966" w:rsidRPr="00427966">
        <w:rPr>
          <w:rFonts w:ascii="Helvetica" w:hAnsi="Helvetica"/>
        </w:rPr>
        <w:t xml:space="preserve"> source of tumor </w:t>
      </w:r>
      <w:r w:rsidR="0083476C" w:rsidRPr="00427966">
        <w:rPr>
          <w:rFonts w:ascii="Helvetica" w:hAnsi="Helvetica"/>
        </w:rPr>
        <w:t>immunosuppression,</w:t>
      </w:r>
      <w:r w:rsidR="00427966" w:rsidRPr="00427966">
        <w:rPr>
          <w:rFonts w:ascii="Helvetica" w:hAnsi="Helvetica"/>
        </w:rPr>
        <w:t xml:space="preserve"> and </w:t>
      </w:r>
      <w:r w:rsidR="00923F9C">
        <w:rPr>
          <w:rFonts w:ascii="Helvetica" w:hAnsi="Helvetica"/>
        </w:rPr>
        <w:t xml:space="preserve">we will </w:t>
      </w:r>
      <w:r w:rsidR="00427966" w:rsidRPr="00427966">
        <w:rPr>
          <w:rFonts w:ascii="Helvetica" w:hAnsi="Helvetica"/>
        </w:rPr>
        <w:t>propose a novel solution to address their limitations.</w:t>
      </w:r>
    </w:p>
    <w:p w14:paraId="7AA36C5F" w14:textId="497352E3" w:rsidR="00FF08D7" w:rsidRDefault="00C67767" w:rsidP="00C67767">
      <w:pPr>
        <w:pStyle w:val="ListParagraph"/>
        <w:numPr>
          <w:ilvl w:val="0"/>
          <w:numId w:val="28"/>
        </w:numPr>
        <w:rPr>
          <w:rFonts w:ascii="Helvetica" w:hAnsi="Helvetica"/>
        </w:rPr>
      </w:pPr>
      <w:r w:rsidRPr="0083476C">
        <w:rPr>
          <w:rFonts w:ascii="Helvetica" w:hAnsi="Helvetica"/>
          <w:b/>
          <w:bCs/>
        </w:rPr>
        <w:t>Elevated glycolysis activity</w:t>
      </w:r>
      <w:r w:rsidR="0083476C">
        <w:rPr>
          <w:rFonts w:ascii="Helvetica" w:hAnsi="Helvetica"/>
        </w:rPr>
        <w:t>:</w:t>
      </w:r>
      <w:r w:rsidRPr="00C67767">
        <w:rPr>
          <w:rFonts w:ascii="Helvetica" w:hAnsi="Helvetica"/>
        </w:rPr>
        <w:t xml:space="preserve"> and the subsequent accumulation of lactate </w:t>
      </w:r>
      <w:r w:rsidR="005E1F68">
        <w:rPr>
          <w:rFonts w:ascii="Helvetica" w:hAnsi="Helvetica"/>
        </w:rPr>
        <w:t xml:space="preserve">(Warburg effect) </w:t>
      </w:r>
      <w:r w:rsidRPr="00C67767">
        <w:rPr>
          <w:rFonts w:ascii="Helvetica" w:hAnsi="Helvetica"/>
        </w:rPr>
        <w:t>are associated with a negative correlation to the infiltration of CD8+ cells, often indicated by high expression of LDH-A.</w:t>
      </w:r>
      <w:r w:rsidR="00FF08D7">
        <w:rPr>
          <w:rFonts w:ascii="Helvetica" w:hAnsi="Helvetica"/>
        </w:rPr>
        <w:t xml:space="preserve"> Similarly, </w:t>
      </w:r>
      <w:r>
        <w:rPr>
          <w:rFonts w:ascii="Helvetica" w:hAnsi="Helvetica"/>
        </w:rPr>
        <w:t>heightened</w:t>
      </w:r>
      <w:r w:rsidR="00FF08D7">
        <w:rPr>
          <w:rFonts w:ascii="Helvetica" w:hAnsi="Helvetica"/>
        </w:rPr>
        <w:t xml:space="preserve"> cholesterol </w:t>
      </w:r>
      <w:r>
        <w:rPr>
          <w:rFonts w:ascii="Helvetica" w:hAnsi="Helvetica"/>
        </w:rPr>
        <w:t xml:space="preserve">levels have been observed to </w:t>
      </w:r>
      <w:r w:rsidR="00E96593">
        <w:rPr>
          <w:rFonts w:ascii="Helvetica" w:hAnsi="Helvetica"/>
        </w:rPr>
        <w:t>downregulate</w:t>
      </w:r>
      <w:r w:rsidR="00FF08D7">
        <w:rPr>
          <w:rFonts w:ascii="Helvetica" w:hAnsi="Helvetica"/>
        </w:rPr>
        <w:t xml:space="preserve"> MHC-I levels </w:t>
      </w:r>
      <w:r>
        <w:rPr>
          <w:rFonts w:ascii="Helvetica" w:hAnsi="Helvetica"/>
        </w:rPr>
        <w:t>resulting in a</w:t>
      </w:r>
      <w:r w:rsidR="00FF08D7">
        <w:rPr>
          <w:rFonts w:ascii="Helvetica" w:hAnsi="Helvetica"/>
        </w:rPr>
        <w:t xml:space="preserve"> decrease</w:t>
      </w:r>
      <w:r>
        <w:rPr>
          <w:rFonts w:ascii="Helvetica" w:hAnsi="Helvetica"/>
        </w:rPr>
        <w:t>d</w:t>
      </w:r>
      <w:r w:rsidR="00FF08D7">
        <w:rPr>
          <w:rFonts w:ascii="Helvetica" w:hAnsi="Helvetica"/>
        </w:rPr>
        <w:t xml:space="preserve"> infiltration of CTLs.</w:t>
      </w:r>
    </w:p>
    <w:p w14:paraId="7C35849F" w14:textId="77777777" w:rsidR="000446AB" w:rsidRDefault="000446AB" w:rsidP="008E7A78">
      <w:pPr>
        <w:pStyle w:val="Bibliography2"/>
        <w:rPr>
          <w:rFonts w:ascii="Helvetica" w:hAnsi="Helvetica"/>
        </w:rPr>
      </w:pPr>
    </w:p>
    <w:p w14:paraId="0F6FA0B3" w14:textId="1C22BE52" w:rsidR="006359A9" w:rsidRDefault="00DF04F4" w:rsidP="00DF04F4">
      <w:pPr>
        <w:pStyle w:val="Bibliography2"/>
        <w:jc w:val="center"/>
        <w:rPr>
          <w:rFonts w:ascii="Helvetica" w:hAnsi="Helvetica"/>
        </w:rPr>
      </w:pPr>
      <w:r>
        <w:rPr>
          <w:rFonts w:ascii="Helvetica" w:hAnsi="Helvetica"/>
          <w:noProof/>
        </w:rPr>
        <w:lastRenderedPageBreak/>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10"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721DFB07" w14:textId="33D8CC23" w:rsidR="00DF04F4" w:rsidRDefault="00DF04F4" w:rsidP="00527A5E">
      <w:pPr>
        <w:pStyle w:val="Bibliography2"/>
        <w:spacing w:before="0" w:beforeAutospacing="0" w:after="0" w:afterAutospacing="0"/>
        <w:jc w:val="center"/>
        <w:rPr>
          <w:rFonts w:ascii="Helvetica" w:hAnsi="Helvetica"/>
        </w:rPr>
      </w:pPr>
      <w:r>
        <w:rPr>
          <w:rFonts w:ascii="Helvetica" w:hAnsi="Helvetica"/>
        </w:rPr>
        <w:t xml:space="preserve">Figure 3: </w:t>
      </w:r>
      <w:r w:rsidR="00527A5E">
        <w:rPr>
          <w:rFonts w:ascii="Helvetica" w:hAnsi="Helvetica"/>
        </w:rPr>
        <w:t>Mechanisms characterizing hot tumor vs. cold tumor.</w:t>
      </w:r>
    </w:p>
    <w:p w14:paraId="5E404371" w14:textId="77777777" w:rsidR="000A0238" w:rsidRDefault="000A0238" w:rsidP="00814572">
      <w:pPr>
        <w:pStyle w:val="Bibliography2"/>
        <w:spacing w:before="0" w:beforeAutospacing="0" w:after="0" w:afterAutospacing="0"/>
        <w:rPr>
          <w:rFonts w:ascii="Helvetica" w:hAnsi="Helvetica"/>
        </w:rPr>
      </w:pPr>
    </w:p>
    <w:p w14:paraId="0DF950E6" w14:textId="453D5DB2" w:rsidR="00E57926" w:rsidRDefault="00106AEC" w:rsidP="00814572">
      <w:pPr>
        <w:pStyle w:val="Bibliography2"/>
        <w:spacing w:before="0" w:beforeAutospacing="0" w:after="0" w:afterAutospacing="0"/>
        <w:rPr>
          <w:rFonts w:ascii="Helvetica" w:hAnsi="Helvetica"/>
        </w:rPr>
      </w:pPr>
      <w:r>
        <w:rPr>
          <w:rFonts w:ascii="Helvetica" w:hAnsi="Helvetica"/>
        </w:rPr>
        <w:t xml:space="preserve">Converting cold tumor to hot tumors will involve understanding </w:t>
      </w:r>
      <w:r w:rsidR="00BE7B4A">
        <w:rPr>
          <w:rFonts w:ascii="Helvetica" w:hAnsi="Helvetica"/>
        </w:rPr>
        <w:t>less the immune response to cancer but more about the biology of cancer cells themselves and how to modulate or stimulate their activity</w:t>
      </w:r>
      <w:r w:rsidR="00E57926">
        <w:rPr>
          <w:rFonts w:ascii="Helvetica" w:hAnsi="Helvetica"/>
        </w:rPr>
        <w:t>, including:</w:t>
      </w:r>
    </w:p>
    <w:p w14:paraId="6E1057CA" w14:textId="2BFAC42A" w:rsidR="00E57926" w:rsidRDefault="00E57926"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Mechanism of Immune activation</w:t>
      </w:r>
      <w:r>
        <w:rPr>
          <w:rFonts w:ascii="Helvetica" w:hAnsi="Helvetica"/>
        </w:rPr>
        <w:t>: understanding the specific mechanism by which cold tumors are converted into hot tumors will provide valuable insights into immune activations and tumor recognition, such as elucidating the roles of various immune cells, cytokines, chemokines, and other signaling molecules involved in initiating and sustaining an anti-tumor immune response.</w:t>
      </w:r>
    </w:p>
    <w:p w14:paraId="2A9D197C" w14:textId="3963B942" w:rsidR="00E57926" w:rsidRDefault="00E57926"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Immune Memory and long-term protection against cancer recurrence:</w:t>
      </w:r>
      <w:r>
        <w:rPr>
          <w:rFonts w:ascii="Helvetica" w:hAnsi="Helvetica"/>
        </w:rPr>
        <w:t xml:space="preserve"> research </w:t>
      </w:r>
      <w:r w:rsidR="00390AD9">
        <w:rPr>
          <w:rFonts w:ascii="Helvetica" w:hAnsi="Helvetica"/>
        </w:rPr>
        <w:t xml:space="preserve">in this area </w:t>
      </w:r>
      <w:r>
        <w:rPr>
          <w:rFonts w:ascii="Helvetica" w:hAnsi="Helvetica"/>
        </w:rPr>
        <w:t xml:space="preserve">could </w:t>
      </w:r>
      <w:r w:rsidR="0003190E">
        <w:rPr>
          <w:rFonts w:ascii="Helvetica" w:hAnsi="Helvetica"/>
        </w:rPr>
        <w:t xml:space="preserve">help understanding </w:t>
      </w:r>
      <w:r>
        <w:rPr>
          <w:rFonts w:ascii="Helvetica" w:hAnsi="Helvetica"/>
        </w:rPr>
        <w:t xml:space="preserve">the durability of anti-tumor immune responses, the formation of memory T cells, and the establishment of </w:t>
      </w:r>
      <w:r w:rsidR="00A35F42">
        <w:rPr>
          <w:rFonts w:ascii="Helvetica" w:hAnsi="Helvetica"/>
        </w:rPr>
        <w:t>immune monitoring mechanisms to prevent tumor relapse.</w:t>
      </w:r>
    </w:p>
    <w:p w14:paraId="30AD5C81" w14:textId="1B05D0EB" w:rsidR="00EF24F5" w:rsidRDefault="00A35F42"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Optimization of existing Immunotherapy strategies:</w:t>
      </w:r>
      <w:r>
        <w:rPr>
          <w:rFonts w:ascii="Helvetica" w:hAnsi="Helvetica"/>
        </w:rPr>
        <w:t xml:space="preserve">  Elucidating </w:t>
      </w:r>
      <w:r w:rsidR="00A2546D">
        <w:rPr>
          <w:rFonts w:ascii="Helvetica" w:hAnsi="Helvetica"/>
        </w:rPr>
        <w:t xml:space="preserve">how </w:t>
      </w:r>
      <w:r>
        <w:rPr>
          <w:rFonts w:ascii="Helvetica" w:hAnsi="Helvetica"/>
        </w:rPr>
        <w:t xml:space="preserve">the immune system </w:t>
      </w:r>
      <w:r w:rsidR="00390AD9">
        <w:rPr>
          <w:rFonts w:ascii="Helvetica" w:hAnsi="Helvetica"/>
        </w:rPr>
        <w:t xml:space="preserve">can </w:t>
      </w:r>
      <w:r w:rsidR="00A2546D">
        <w:rPr>
          <w:rFonts w:ascii="Helvetica" w:hAnsi="Helvetica"/>
        </w:rPr>
        <w:t xml:space="preserve">be triggered to </w:t>
      </w:r>
      <w:r>
        <w:rPr>
          <w:rFonts w:ascii="Helvetica" w:hAnsi="Helvetica"/>
        </w:rPr>
        <w:t xml:space="preserve">turn cold tumors to hot tumors </w:t>
      </w:r>
      <w:r w:rsidR="00BE7B4A">
        <w:rPr>
          <w:rFonts w:ascii="Helvetica" w:hAnsi="Helvetica"/>
        </w:rPr>
        <w:t xml:space="preserve">will complement the </w:t>
      </w:r>
      <w:r w:rsidR="00390AD9">
        <w:rPr>
          <w:rFonts w:ascii="Helvetica" w:hAnsi="Helvetica"/>
        </w:rPr>
        <w:t>ongoing</w:t>
      </w:r>
      <w:r w:rsidR="00BE7B4A">
        <w:rPr>
          <w:rFonts w:ascii="Helvetica" w:hAnsi="Helvetica"/>
        </w:rPr>
        <w:t xml:space="preserve"> research </w:t>
      </w:r>
      <w:r w:rsidR="00390AD9">
        <w:rPr>
          <w:rFonts w:ascii="Helvetica" w:hAnsi="Helvetica"/>
        </w:rPr>
        <w:t xml:space="preserve">in immunotherapy which have shown </w:t>
      </w:r>
      <w:r w:rsidR="00BE7B4A">
        <w:rPr>
          <w:rFonts w:ascii="Helvetica" w:hAnsi="Helvetica"/>
        </w:rPr>
        <w:t>significant response rates for hot tumors</w:t>
      </w:r>
      <w:r w:rsidR="00390AD9">
        <w:rPr>
          <w:rFonts w:ascii="Helvetica" w:hAnsi="Helvetica"/>
        </w:rPr>
        <w:t xml:space="preserve"> (i.e., PD-L1-</w:t>
      </w:r>
      <w:r w:rsidR="0024737E">
        <w:rPr>
          <w:rFonts w:ascii="Helvetica" w:hAnsi="Helvetica"/>
        </w:rPr>
        <w:t>positive</w:t>
      </w:r>
      <w:r w:rsidR="00390AD9">
        <w:rPr>
          <w:rFonts w:ascii="Helvetica" w:hAnsi="Helvetica"/>
        </w:rPr>
        <w:t>).</w:t>
      </w:r>
      <w:r w:rsidR="00EF24F5">
        <w:rPr>
          <w:rFonts w:ascii="Helvetica" w:hAnsi="Helvetica"/>
        </w:rPr>
        <w:t xml:space="preserve"> </w:t>
      </w:r>
      <w:r w:rsidR="00FD53BA">
        <w:rPr>
          <w:rFonts w:ascii="Helvetica" w:hAnsi="Helvetica"/>
        </w:rPr>
        <w:t>This includes studying mechanisms of immune evasion, and resistance to immunotherapies and the role of the TME in promoting treatment resistance. C</w:t>
      </w:r>
      <w:r w:rsidR="00EF24F5">
        <w:rPr>
          <w:rFonts w:ascii="Helvetica" w:hAnsi="Helvetica"/>
        </w:rPr>
        <w:t xml:space="preserve">ombination </w:t>
      </w:r>
      <w:r w:rsidR="00420622">
        <w:rPr>
          <w:rFonts w:ascii="Helvetica" w:hAnsi="Helvetica"/>
        </w:rPr>
        <w:t>therapies,</w:t>
      </w:r>
      <w:r w:rsidR="00BE7B4A">
        <w:rPr>
          <w:rFonts w:ascii="Helvetica" w:hAnsi="Helvetica"/>
        </w:rPr>
        <w:t xml:space="preserve"> </w:t>
      </w:r>
      <w:r w:rsidR="00FD53BA">
        <w:rPr>
          <w:rFonts w:ascii="Helvetica" w:hAnsi="Helvetica"/>
        </w:rPr>
        <w:t xml:space="preserve">such as </w:t>
      </w:r>
      <w:r w:rsidR="00BE7B4A">
        <w:rPr>
          <w:rFonts w:ascii="Helvetica" w:hAnsi="Helvetica"/>
        </w:rPr>
        <w:t>PD-L1 or PD-1</w:t>
      </w:r>
      <w:r w:rsidR="00EF24F5">
        <w:rPr>
          <w:rFonts w:ascii="Helvetica" w:hAnsi="Helvetica"/>
        </w:rPr>
        <w:t xml:space="preserve"> inhibitors with </w:t>
      </w:r>
      <w:r w:rsidR="00FD53BA">
        <w:rPr>
          <w:rFonts w:ascii="Helvetica" w:hAnsi="Helvetica"/>
        </w:rPr>
        <w:t>a</w:t>
      </w:r>
      <w:r w:rsidR="00EF24F5">
        <w:rPr>
          <w:rFonts w:ascii="Helvetica" w:hAnsi="Helvetica"/>
        </w:rPr>
        <w:t xml:space="preserve">nti-CTLA4 which enhance </w:t>
      </w:r>
      <w:r w:rsidR="00420622">
        <w:rPr>
          <w:rFonts w:ascii="Helvetica" w:hAnsi="Helvetica"/>
        </w:rPr>
        <w:t>priming</w:t>
      </w:r>
      <w:r w:rsidR="00EF24F5">
        <w:rPr>
          <w:rFonts w:ascii="Helvetica" w:hAnsi="Helvetica"/>
        </w:rPr>
        <w:t xml:space="preserve"> and activation of antigen-specific T-cells</w:t>
      </w:r>
      <w:r w:rsidR="00FD53BA">
        <w:rPr>
          <w:rFonts w:ascii="Helvetica" w:hAnsi="Helvetica"/>
        </w:rPr>
        <w:t xml:space="preserve">, are examples of </w:t>
      </w:r>
      <w:r w:rsidR="00834491">
        <w:rPr>
          <w:rFonts w:ascii="Helvetica" w:hAnsi="Helvetica"/>
        </w:rPr>
        <w:t>strategies</w:t>
      </w:r>
      <w:r w:rsidR="00FD53BA">
        <w:rPr>
          <w:rFonts w:ascii="Helvetica" w:hAnsi="Helvetica"/>
        </w:rPr>
        <w:t xml:space="preserve"> being explored in this context. </w:t>
      </w:r>
    </w:p>
    <w:p w14:paraId="5CCBCB8F" w14:textId="0D68E749" w:rsidR="004E3E15" w:rsidRDefault="005942C7" w:rsidP="00052BC7">
      <w:pPr>
        <w:pStyle w:val="Bibliography2"/>
        <w:numPr>
          <w:ilvl w:val="0"/>
          <w:numId w:val="29"/>
        </w:numPr>
        <w:spacing w:before="0" w:beforeAutospacing="0" w:after="0" w:afterAutospacing="0"/>
        <w:rPr>
          <w:rFonts w:ascii="Helvetica" w:hAnsi="Helvetica"/>
        </w:rPr>
      </w:pPr>
      <w:r w:rsidRPr="00814572">
        <w:rPr>
          <w:rFonts w:ascii="Helvetica" w:hAnsi="Helvetica"/>
          <w:b/>
          <w:bCs/>
        </w:rPr>
        <w:t>Precision Medicine</w:t>
      </w:r>
      <w:r>
        <w:rPr>
          <w:rFonts w:ascii="Helvetica" w:hAnsi="Helvetica"/>
        </w:rPr>
        <w:t>: Understanding how to turn a cold tumor into hot will enhance our ability to predict patient responses to immunotherapy based on tumor profiles</w:t>
      </w:r>
      <w:r w:rsidR="00834491">
        <w:rPr>
          <w:rFonts w:ascii="Helvetica" w:hAnsi="Helvetica"/>
        </w:rPr>
        <w:t>,</w:t>
      </w:r>
      <w:r>
        <w:rPr>
          <w:rFonts w:ascii="Helvetica" w:hAnsi="Helvetica"/>
        </w:rPr>
        <w:t xml:space="preserve"> facilitat</w:t>
      </w:r>
      <w:r w:rsidR="00834491">
        <w:rPr>
          <w:rFonts w:ascii="Helvetica" w:hAnsi="Helvetica"/>
        </w:rPr>
        <w:t>ing</w:t>
      </w:r>
      <w:r>
        <w:rPr>
          <w:rFonts w:ascii="Helvetica" w:hAnsi="Helvetica"/>
        </w:rPr>
        <w:t xml:space="preserve"> more precise personalized treatment approaches.</w:t>
      </w:r>
      <w:r w:rsidR="00814572">
        <w:rPr>
          <w:rFonts w:ascii="Helvetica" w:hAnsi="Helvetica"/>
        </w:rPr>
        <w:t xml:space="preserve"> This </w:t>
      </w:r>
      <w:r w:rsidR="00834491">
        <w:rPr>
          <w:rFonts w:ascii="Helvetica" w:hAnsi="Helvetica"/>
        </w:rPr>
        <w:t>may</w:t>
      </w:r>
      <w:r w:rsidR="00814572">
        <w:rPr>
          <w:rFonts w:ascii="Helvetica" w:hAnsi="Helvetica"/>
        </w:rPr>
        <w:t xml:space="preserve"> involve designing better biomarkers or integrating multi-omics data to better match patients with the most effective treatments.</w:t>
      </w:r>
    </w:p>
    <w:p w14:paraId="4C101457" w14:textId="77777777" w:rsidR="0000584F" w:rsidRDefault="0000584F" w:rsidP="00471019">
      <w:pPr>
        <w:pStyle w:val="Bibliography2"/>
        <w:spacing w:before="0" w:beforeAutospacing="0" w:after="0" w:afterAutospacing="0"/>
        <w:rPr>
          <w:rFonts w:ascii="Helvetica" w:hAnsi="Helvetica"/>
        </w:rPr>
      </w:pPr>
    </w:p>
    <w:p w14:paraId="6D4C9B79" w14:textId="76C6538D" w:rsidR="00806C45" w:rsidRPr="00561674" w:rsidRDefault="00806C45" w:rsidP="00471019">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 the repair of DNA.</w:t>
      </w:r>
      <w:r w:rsidR="00A43BF2">
        <w:rPr>
          <w:rFonts w:ascii="Helvetica" w:hAnsi="Helvetica"/>
        </w:rPr>
        <w:t xml:space="preserve"> PARP inhibitor (</w:t>
      </w:r>
      <w:proofErr w:type="spellStart"/>
      <w:r w:rsidR="00A43BF2">
        <w:rPr>
          <w:rFonts w:ascii="Helvetica" w:hAnsi="Helvetica"/>
        </w:rPr>
        <w:t>PARPi</w:t>
      </w:r>
      <w:proofErr w:type="spellEnd"/>
      <w:r w:rsidR="00A43BF2">
        <w:rPr>
          <w:rFonts w:ascii="Helvetica" w:hAnsi="Helvetica"/>
        </w:rPr>
        <w:t>) have been shown to be efficient against homologou</w:t>
      </w:r>
      <w:r w:rsidR="009F6E31">
        <w:rPr>
          <w:rFonts w:ascii="Helvetica" w:hAnsi="Helvetica"/>
        </w:rPr>
        <w:t xml:space="preserve">s </w:t>
      </w:r>
      <w:r w:rsidR="00A43BF2">
        <w:rPr>
          <w:rFonts w:ascii="Helvetica" w:hAnsi="Helvetica"/>
        </w:rPr>
        <w:t xml:space="preserve">recombination </w:t>
      </w:r>
      <w:r w:rsidR="009F6E31">
        <w:rPr>
          <w:rFonts w:ascii="Helvetica" w:hAnsi="Helvetica"/>
        </w:rPr>
        <w:t xml:space="preserve">repair of cancer cells; </w:t>
      </w:r>
      <w:proofErr w:type="spellStart"/>
      <w:r w:rsidR="009F6E31">
        <w:rPr>
          <w:rFonts w:ascii="Helvetica" w:hAnsi="Helvetica"/>
        </w:rPr>
        <w:t>PARPi</w:t>
      </w:r>
      <w:proofErr w:type="spellEnd"/>
      <w:r w:rsidR="009F6E31">
        <w:rPr>
          <w:rFonts w:ascii="Helvetica" w:hAnsi="Helvetica"/>
        </w:rPr>
        <w:t xml:space="preserve"> upregulated PD-L1 expression </w:t>
      </w:r>
      <w:r w:rsidR="00561674">
        <w:rPr>
          <w:rFonts w:ascii="Helvetica" w:hAnsi="Helvetica"/>
        </w:rPr>
        <w:t xml:space="preserve">and </w:t>
      </w:r>
      <w:r w:rsidR="00561674" w:rsidRPr="00561674">
        <w:rPr>
          <w:rFonts w:ascii="Helvetica" w:hAnsi="Helvetica"/>
        </w:rPr>
        <w:t>PD-L1 upregulation can contribute to an inflammatory feedback loop that enhances T cell infiltration. PD-L1 on cancer cells binds to PD-1 receptors on T cells, leading to T cell exhaustion and reduced effector function. This can trigger the release of additional inflammatory cytokines and chemokines by activated T cells, further promoting T cell recruitment into the tumor microenvironment.</w:t>
      </w:r>
    </w:p>
    <w:p w14:paraId="57FF299D" w14:textId="146E6C10" w:rsidR="00471019" w:rsidRPr="00052BC7" w:rsidRDefault="00806C45" w:rsidP="00471019">
      <w:pPr>
        <w:pStyle w:val="Bibliography2"/>
        <w:spacing w:before="0" w:beforeAutospacing="0" w:after="0" w:afterAutospacing="0"/>
        <w:rPr>
          <w:rFonts w:ascii="Helvetica" w:hAnsi="Helvetica"/>
        </w:rPr>
      </w:pPr>
      <w:r>
        <w:rPr>
          <w:rFonts w:ascii="Helvetica" w:hAnsi="Helvetica"/>
        </w:rPr>
        <w:t xml:space="preserve"> </w:t>
      </w:r>
      <w:r w:rsidR="00471019">
        <w:rPr>
          <w:rFonts w:ascii="Helvetica" w:hAnsi="Helvetica"/>
        </w:rPr>
        <w:t xml:space="preserve"> </w:t>
      </w:r>
    </w:p>
    <w:sdt>
      <w:sdtPr>
        <w:rPr>
          <w:rFonts w:ascii="Helvetica" w:hAnsi="Helvetica"/>
        </w:rPr>
        <w:alias w:val="SmartCite Bibliography"/>
        <w:tag w:val="IEEE (with URL)+{&quot;language&quot;:&quot;en-US&quot;,&quot;isSectionsModeOn&quot;:false}"/>
        <w:id w:val="-1965259260"/>
        <w:placeholder>
          <w:docPart w:val="DefaultPlaceholder_-1854013440"/>
        </w:placeholder>
      </w:sdtPr>
      <w:sdtContent>
        <w:p w14:paraId="6FF51577" w14:textId="414E3665" w:rsidR="006F6765" w:rsidRPr="006F6765" w:rsidRDefault="006F6765" w:rsidP="006F6765">
          <w:pPr>
            <w:divId w:val="811480113"/>
            <w:rPr>
              <w:rFonts w:ascii="Helvetica" w:hAnsi="Helvetica"/>
            </w:rPr>
          </w:pPr>
          <w:r w:rsidRPr="006F6765">
            <w:rPr>
              <w:rFonts w:ascii="Helvetica" w:hAnsi="Helvetica"/>
            </w:rPr>
            <w:t xml:space="preserve">[1] </w:t>
          </w:r>
          <w:r w:rsidR="00391177">
            <w:rPr>
              <w:rFonts w:ascii="Helvetica" w:hAnsi="Helvetica"/>
            </w:rPr>
            <w:t>American Cancer Society – Cancer Facts &amp; Figures 2024</w:t>
          </w:r>
        </w:p>
        <w:p w14:paraId="30CB7B03" w14:textId="419F4654" w:rsidR="006F6765" w:rsidRDefault="006F6765" w:rsidP="006F6765">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657097F4" w14:textId="77777777" w:rsidR="006F6765" w:rsidRDefault="006F6765" w:rsidP="004E3E15">
          <w:pPr>
            <w:rPr>
              <w:rFonts w:ascii="Helvetica" w:hAnsi="Helvetica"/>
            </w:rPr>
          </w:pPr>
          <w:r w:rsidRPr="006F6765">
            <w:rPr>
              <w:rFonts w:ascii="Helvetica" w:hAnsi="Helvetica"/>
            </w:rPr>
            <w:t> </w:t>
          </w:r>
        </w:p>
      </w:sdtContent>
    </w:sdt>
    <w:p w14:paraId="6A5D80E0" w14:textId="77777777" w:rsidR="000E587C" w:rsidRPr="00855D70" w:rsidRDefault="000E587C" w:rsidP="000E587C">
      <w:pPr>
        <w:pStyle w:val="ListParagraph"/>
        <w:numPr>
          <w:ilvl w:val="0"/>
          <w:numId w:val="30"/>
        </w:numPr>
        <w:rPr>
          <w:rFonts w:ascii="Helvetica" w:hAnsi="Helvetica"/>
          <w:b/>
          <w:bCs/>
          <w:u w:val="single"/>
        </w:rPr>
      </w:pPr>
      <w:r w:rsidRPr="00855D70">
        <w:rPr>
          <w:rFonts w:ascii="Helvetica" w:hAnsi="Helvetica"/>
          <w:b/>
          <w:bCs/>
          <w:u w:val="single"/>
        </w:rPr>
        <w:t>Turning cold tumors into hot tumors by improving T cell infiltration</w:t>
      </w:r>
    </w:p>
    <w:p w14:paraId="20260D3C" w14:textId="77777777" w:rsidR="000E587C" w:rsidRDefault="000E587C" w:rsidP="000E587C">
      <w:pPr>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0C8D4900" w14:textId="77777777" w:rsidR="000E587C" w:rsidRPr="00740D7D" w:rsidRDefault="000E587C" w:rsidP="000E587C">
      <w:pPr>
        <w:pStyle w:val="ListParagraph"/>
        <w:numPr>
          <w:ilvl w:val="0"/>
          <w:numId w:val="30"/>
        </w:numPr>
        <w:rPr>
          <w:rFonts w:ascii="Helvetica" w:hAnsi="Helvetica"/>
          <w:b/>
          <w:bCs/>
          <w:u w:val="single"/>
        </w:rPr>
      </w:pPr>
      <w:r w:rsidRPr="00740D7D">
        <w:rPr>
          <w:rFonts w:ascii="Helvetica" w:hAnsi="Helvetica"/>
          <w:b/>
          <w:bCs/>
          <w:u w:val="single"/>
        </w:rPr>
        <w:t>Turning cold tumors hot: form molecular mechanisms to clinical applications</w:t>
      </w:r>
    </w:p>
    <w:p w14:paraId="3ACC1665" w14:textId="4B6593EB" w:rsidR="000E587C" w:rsidRDefault="000E587C" w:rsidP="000E587C">
      <w:pPr>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4283E8FF" w14:textId="77777777" w:rsidR="000E587C" w:rsidRPr="003D3928" w:rsidRDefault="000E587C" w:rsidP="000E587C">
      <w:pPr>
        <w:pStyle w:val="ListParagraph"/>
        <w:numPr>
          <w:ilvl w:val="0"/>
          <w:numId w:val="30"/>
        </w:numPr>
        <w:rPr>
          <w:rFonts w:ascii="Helvetica" w:hAnsi="Helvetica"/>
          <w:b/>
          <w:bCs/>
          <w:u w:val="single"/>
        </w:rPr>
      </w:pPr>
      <w:r w:rsidRPr="003D3928">
        <w:rPr>
          <w:rFonts w:ascii="Helvetica" w:hAnsi="Helvetica"/>
          <w:b/>
          <w:bCs/>
          <w:u w:val="single"/>
        </w:rPr>
        <w:t>Strategies for Heating Up Cold Tumors to Boost Immunotherapies</w:t>
      </w:r>
    </w:p>
    <w:p w14:paraId="598E6357" w14:textId="77777777" w:rsidR="000E587C" w:rsidRPr="00A05D64" w:rsidRDefault="000E587C" w:rsidP="000E587C">
      <w:pPr>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4DDBB362" w14:textId="12E88C12" w:rsidR="000E587C" w:rsidRPr="00272A04" w:rsidRDefault="000E587C" w:rsidP="000E587C">
      <w:pPr>
        <w:pStyle w:val="ListParagraph"/>
        <w:numPr>
          <w:ilvl w:val="0"/>
          <w:numId w:val="38"/>
        </w:numPr>
        <w:rPr>
          <w:rFonts w:ascii="Helvetica" w:hAnsi="Helvetica"/>
        </w:rPr>
      </w:pPr>
      <w:r w:rsidRPr="00272A04">
        <w:rPr>
          <w:rFonts w:ascii="Helvetica" w:hAnsi="Helvetica"/>
        </w:rPr>
        <w:t>with chemotherapies to improve patient outcomes.</w:t>
      </w:r>
    </w:p>
    <w:p w14:paraId="007D9CCF" w14:textId="77777777" w:rsidR="000E587C" w:rsidRPr="00012B0E" w:rsidRDefault="00000000" w:rsidP="000E587C">
      <w:pPr>
        <w:pStyle w:val="Heading3"/>
        <w:numPr>
          <w:ilvl w:val="0"/>
          <w:numId w:val="30"/>
        </w:numPr>
        <w:shd w:val="clear" w:color="auto" w:fill="FFFFFF"/>
        <w:spacing w:before="0" w:beforeAutospacing="0" w:after="30" w:afterAutospacing="0" w:line="285" w:lineRule="atLeast"/>
        <w:ind w:right="1500"/>
        <w:rPr>
          <w:rFonts w:ascii="Helvetica" w:hAnsi="Helvetica" w:cs="Arial"/>
          <w:sz w:val="24"/>
          <w:szCs w:val="24"/>
          <w:u w:val="single"/>
        </w:rPr>
      </w:pPr>
      <w:hyperlink r:id="rId11" w:history="1">
        <w:r w:rsidR="000E587C" w:rsidRPr="00012B0E">
          <w:rPr>
            <w:rStyle w:val="Hyperlink"/>
            <w:rFonts w:ascii="Helvetica" w:hAnsi="Helvetica" w:cs="Arial"/>
            <w:color w:val="auto"/>
            <w:sz w:val="24"/>
            <w:szCs w:val="24"/>
          </w:rPr>
          <w:t>Hot and cold tumors: Immunological features and the therapeutic strategies</w:t>
        </w:r>
      </w:hyperlink>
    </w:p>
    <w:p w14:paraId="6DF55B62" w14:textId="77777777" w:rsidR="000E587C" w:rsidRPr="00A82ABC" w:rsidRDefault="000E587C" w:rsidP="000E587C">
      <w:pPr>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78BFA28E" w14:textId="77777777" w:rsidR="000E587C" w:rsidRPr="00A82ABC" w:rsidRDefault="00000000" w:rsidP="000E587C">
      <w:pPr>
        <w:rPr>
          <w:rFonts w:ascii="Helvetica" w:hAnsi="Helvetica"/>
        </w:rPr>
      </w:pPr>
      <w:hyperlink r:id="rId12" w:history="1">
        <w:r w:rsidR="000E587C" w:rsidRPr="00A82ABC">
          <w:rPr>
            <w:rStyle w:val="Hyperlink"/>
            <w:rFonts w:ascii="Helvetica" w:eastAsiaTheme="majorEastAsia" w:hAnsi="Helvetica"/>
            <w:color w:val="auto"/>
          </w:rPr>
          <w:t>https://doi.org/10.1002/mco2.343</w:t>
        </w:r>
      </w:hyperlink>
    </w:p>
    <w:p w14:paraId="65C35C49"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Combining in site vaccination and immunogenic apoptosis to treat cancer.</w:t>
      </w:r>
    </w:p>
    <w:p w14:paraId="607C774B" w14:textId="0E834B70" w:rsidR="000E587C" w:rsidRPr="000E587C" w:rsidRDefault="000E587C" w:rsidP="000E587C">
      <w:pPr>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21F9705C"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7958336A" w14:textId="77777777" w:rsidR="000E587C" w:rsidRDefault="000E587C" w:rsidP="000E587C">
      <w:pPr>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007DED9C"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7A111B76" w14:textId="77777777" w:rsidR="000E587C" w:rsidRDefault="000E587C" w:rsidP="000E587C">
      <w:pPr>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197B89A7" w14:textId="77777777" w:rsidR="000E587C" w:rsidRPr="008D3483" w:rsidRDefault="000E587C" w:rsidP="000E587C">
      <w:pPr>
        <w:pStyle w:val="ListParagraph"/>
        <w:numPr>
          <w:ilvl w:val="0"/>
          <w:numId w:val="30"/>
        </w:numPr>
        <w:rPr>
          <w:rFonts w:ascii="Helvetica" w:hAnsi="Helvetica"/>
          <w:b/>
          <w:bCs/>
          <w:u w:val="single"/>
        </w:rPr>
      </w:pPr>
      <w:r w:rsidRPr="008D3483">
        <w:rPr>
          <w:rFonts w:ascii="Helvetica" w:hAnsi="Helvetica"/>
          <w:b/>
          <w:bCs/>
          <w:u w:val="single"/>
        </w:rPr>
        <w:t>Unlocking the potential of antibody-drug conjugates for cancer therapy</w:t>
      </w:r>
    </w:p>
    <w:p w14:paraId="5A643BBA" w14:textId="5DF1BB50" w:rsidR="000E587C" w:rsidRPr="006D5A42" w:rsidRDefault="000E587C" w:rsidP="000E587C">
      <w:pPr>
        <w:rPr>
          <w:rFonts w:ascii="Helvetica" w:hAnsi="Helvetica"/>
        </w:rPr>
      </w:pPr>
      <w:r w:rsidRPr="00A64123">
        <w:rPr>
          <w:rFonts w:ascii="Helvetica" w:hAnsi="Helvetica"/>
        </w:rPr>
        <w:t>Joshua Z. Drago et al. doi:10.1038/s41571-021-00470-8.</w:t>
      </w:r>
    </w:p>
    <w:p w14:paraId="52543658" w14:textId="77777777" w:rsidR="000E587C" w:rsidRPr="00022C73" w:rsidRDefault="000E587C" w:rsidP="000E587C">
      <w:pPr>
        <w:pStyle w:val="ListParagraph"/>
        <w:numPr>
          <w:ilvl w:val="0"/>
          <w:numId w:val="30"/>
        </w:numPr>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1DC80635" w14:textId="77777777" w:rsidR="000E587C" w:rsidRPr="00142FAD" w:rsidRDefault="000E587C" w:rsidP="000E587C">
      <w:pPr>
        <w:pStyle w:val="ListParagraph"/>
        <w:numPr>
          <w:ilvl w:val="0"/>
          <w:numId w:val="30"/>
        </w:numPr>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1DA2D68E" w14:textId="77777777" w:rsidR="000E587C" w:rsidRPr="00142FAD" w:rsidRDefault="000E587C" w:rsidP="000E587C">
      <w:pPr>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63F67E2F" w14:textId="77777777" w:rsidR="000E587C" w:rsidRPr="005F1579" w:rsidRDefault="000E587C" w:rsidP="000E587C">
      <w:pPr>
        <w:pStyle w:val="ListParagraph"/>
        <w:numPr>
          <w:ilvl w:val="0"/>
          <w:numId w:val="30"/>
        </w:numPr>
        <w:rPr>
          <w:rFonts w:ascii="Helvetica" w:hAnsi="Helvetica"/>
          <w:b/>
          <w:bCs/>
          <w:u w:val="single"/>
        </w:rPr>
      </w:pPr>
      <w:r w:rsidRPr="005F1579">
        <w:rPr>
          <w:rFonts w:ascii="Helvetica" w:hAnsi="Helvetica"/>
          <w:b/>
          <w:bCs/>
          <w:u w:val="single"/>
        </w:rPr>
        <w:t>The Evolution of Antibody-Drug Conjugates: A Positive Inflexion Point</w:t>
      </w:r>
    </w:p>
    <w:p w14:paraId="0253B45C" w14:textId="77777777" w:rsidR="000E587C" w:rsidRDefault="000E587C" w:rsidP="000E587C">
      <w:pPr>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4E3E15">
      <w:pPr>
        <w:rPr>
          <w:rFonts w:ascii="Helvetica" w:hAnsi="Helvetica"/>
        </w:rPr>
      </w:pPr>
    </w:p>
    <w:sectPr w:rsidR="000E587C">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3E5E1" w14:textId="77777777" w:rsidR="00C70CD1" w:rsidRDefault="00C70CD1" w:rsidP="00E42CFE">
      <w:r>
        <w:separator/>
      </w:r>
    </w:p>
  </w:endnote>
  <w:endnote w:type="continuationSeparator" w:id="0">
    <w:p w14:paraId="23EA2349" w14:textId="77777777" w:rsidR="00C70CD1" w:rsidRDefault="00C70CD1"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7FD97" w14:textId="77777777" w:rsidR="00C70CD1" w:rsidRDefault="00C70CD1" w:rsidP="00E42CFE">
      <w:r>
        <w:separator/>
      </w:r>
    </w:p>
  </w:footnote>
  <w:footnote w:type="continuationSeparator" w:id="0">
    <w:p w14:paraId="5B621D56" w14:textId="77777777" w:rsidR="00C70CD1" w:rsidRDefault="00C70CD1"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33"/>
  </w:num>
  <w:num w:numId="2" w16cid:durableId="133370997">
    <w:abstractNumId w:val="4"/>
  </w:num>
  <w:num w:numId="3" w16cid:durableId="1097752581">
    <w:abstractNumId w:val="2"/>
  </w:num>
  <w:num w:numId="4" w16cid:durableId="1633974033">
    <w:abstractNumId w:val="23"/>
  </w:num>
  <w:num w:numId="5" w16cid:durableId="1344013940">
    <w:abstractNumId w:val="17"/>
  </w:num>
  <w:num w:numId="6" w16cid:durableId="395012634">
    <w:abstractNumId w:val="36"/>
  </w:num>
  <w:num w:numId="7" w16cid:durableId="951326616">
    <w:abstractNumId w:val="16"/>
  </w:num>
  <w:num w:numId="8" w16cid:durableId="1233931840">
    <w:abstractNumId w:val="22"/>
  </w:num>
  <w:num w:numId="9" w16cid:durableId="1250965529">
    <w:abstractNumId w:val="9"/>
  </w:num>
  <w:num w:numId="10" w16cid:durableId="1694191537">
    <w:abstractNumId w:val="40"/>
  </w:num>
  <w:num w:numId="11" w16cid:durableId="1918443478">
    <w:abstractNumId w:val="37"/>
  </w:num>
  <w:num w:numId="12" w16cid:durableId="1037698301">
    <w:abstractNumId w:val="0"/>
  </w:num>
  <w:num w:numId="13" w16cid:durableId="491330979">
    <w:abstractNumId w:val="18"/>
  </w:num>
  <w:num w:numId="14" w16cid:durableId="441919138">
    <w:abstractNumId w:val="38"/>
  </w:num>
  <w:num w:numId="15" w16cid:durableId="179510703">
    <w:abstractNumId w:val="1"/>
  </w:num>
  <w:num w:numId="16" w16cid:durableId="638533165">
    <w:abstractNumId w:val="13"/>
  </w:num>
  <w:num w:numId="17" w16cid:durableId="1919047837">
    <w:abstractNumId w:val="11"/>
  </w:num>
  <w:num w:numId="18" w16cid:durableId="1672833298">
    <w:abstractNumId w:val="3"/>
  </w:num>
  <w:num w:numId="19" w16cid:durableId="589779244">
    <w:abstractNumId w:val="35"/>
  </w:num>
  <w:num w:numId="20" w16cid:durableId="1678187624">
    <w:abstractNumId w:val="7"/>
  </w:num>
  <w:num w:numId="21" w16cid:durableId="1212107984">
    <w:abstractNumId w:val="19"/>
  </w:num>
  <w:num w:numId="22" w16cid:durableId="754784430">
    <w:abstractNumId w:val="26"/>
  </w:num>
  <w:num w:numId="23" w16cid:durableId="284703170">
    <w:abstractNumId w:val="15"/>
  </w:num>
  <w:num w:numId="24" w16cid:durableId="67776856">
    <w:abstractNumId w:val="28"/>
  </w:num>
  <w:num w:numId="25" w16cid:durableId="1969775875">
    <w:abstractNumId w:val="8"/>
  </w:num>
  <w:num w:numId="26" w16cid:durableId="392775139">
    <w:abstractNumId w:val="14"/>
  </w:num>
  <w:num w:numId="27" w16cid:durableId="935288313">
    <w:abstractNumId w:val="30"/>
  </w:num>
  <w:num w:numId="28" w16cid:durableId="1667783971">
    <w:abstractNumId w:val="21"/>
  </w:num>
  <w:num w:numId="29" w16cid:durableId="1289043878">
    <w:abstractNumId w:val="5"/>
  </w:num>
  <w:num w:numId="30" w16cid:durableId="957107143">
    <w:abstractNumId w:val="25"/>
  </w:num>
  <w:num w:numId="31" w16cid:durableId="895894831">
    <w:abstractNumId w:val="34"/>
  </w:num>
  <w:num w:numId="32" w16cid:durableId="1509783543">
    <w:abstractNumId w:val="6"/>
  </w:num>
  <w:num w:numId="33" w16cid:durableId="494150556">
    <w:abstractNumId w:val="39"/>
  </w:num>
  <w:num w:numId="34" w16cid:durableId="1312441065">
    <w:abstractNumId w:val="10"/>
  </w:num>
  <w:num w:numId="35" w16cid:durableId="1710951461">
    <w:abstractNumId w:val="12"/>
  </w:num>
  <w:num w:numId="36" w16cid:durableId="19623377">
    <w:abstractNumId w:val="20"/>
  </w:num>
  <w:num w:numId="37" w16cid:durableId="249125709">
    <w:abstractNumId w:val="27"/>
  </w:num>
  <w:num w:numId="38" w16cid:durableId="1350526938">
    <w:abstractNumId w:val="29"/>
  </w:num>
  <w:num w:numId="39" w16cid:durableId="689726618">
    <w:abstractNumId w:val="24"/>
  </w:num>
  <w:num w:numId="40" w16cid:durableId="1759210719">
    <w:abstractNumId w:val="32"/>
  </w:num>
  <w:num w:numId="41" w16cid:durableId="72610358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76CD"/>
    <w:rsid w:val="00090441"/>
    <w:rsid w:val="000949F0"/>
    <w:rsid w:val="000A0238"/>
    <w:rsid w:val="000A1924"/>
    <w:rsid w:val="000B221B"/>
    <w:rsid w:val="000B719B"/>
    <w:rsid w:val="000D1E31"/>
    <w:rsid w:val="000D44AA"/>
    <w:rsid w:val="000E107C"/>
    <w:rsid w:val="000E587C"/>
    <w:rsid w:val="000F0326"/>
    <w:rsid w:val="00105100"/>
    <w:rsid w:val="00106AEC"/>
    <w:rsid w:val="001107A8"/>
    <w:rsid w:val="00111086"/>
    <w:rsid w:val="00120BC6"/>
    <w:rsid w:val="00141D88"/>
    <w:rsid w:val="00142765"/>
    <w:rsid w:val="00142818"/>
    <w:rsid w:val="001544C9"/>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F34AE"/>
    <w:rsid w:val="001F6D33"/>
    <w:rsid w:val="00221221"/>
    <w:rsid w:val="00227B94"/>
    <w:rsid w:val="00243F65"/>
    <w:rsid w:val="0024737E"/>
    <w:rsid w:val="00261093"/>
    <w:rsid w:val="00262B5B"/>
    <w:rsid w:val="002644CB"/>
    <w:rsid w:val="00265809"/>
    <w:rsid w:val="00265EDF"/>
    <w:rsid w:val="0027632D"/>
    <w:rsid w:val="002820A2"/>
    <w:rsid w:val="0028372D"/>
    <w:rsid w:val="002865A5"/>
    <w:rsid w:val="00286A5C"/>
    <w:rsid w:val="0029395D"/>
    <w:rsid w:val="00295929"/>
    <w:rsid w:val="00296125"/>
    <w:rsid w:val="002A493B"/>
    <w:rsid w:val="002A4992"/>
    <w:rsid w:val="002B489E"/>
    <w:rsid w:val="002C0265"/>
    <w:rsid w:val="002C20D7"/>
    <w:rsid w:val="002C2161"/>
    <w:rsid w:val="002D2456"/>
    <w:rsid w:val="002D6025"/>
    <w:rsid w:val="002D7C14"/>
    <w:rsid w:val="002E39A7"/>
    <w:rsid w:val="002E555B"/>
    <w:rsid w:val="002F2879"/>
    <w:rsid w:val="00300A79"/>
    <w:rsid w:val="003025F1"/>
    <w:rsid w:val="00302C00"/>
    <w:rsid w:val="00307030"/>
    <w:rsid w:val="003070A2"/>
    <w:rsid w:val="0031634B"/>
    <w:rsid w:val="00335736"/>
    <w:rsid w:val="00357A27"/>
    <w:rsid w:val="0036421C"/>
    <w:rsid w:val="00372100"/>
    <w:rsid w:val="003735ED"/>
    <w:rsid w:val="0038305D"/>
    <w:rsid w:val="003874B2"/>
    <w:rsid w:val="00387DF5"/>
    <w:rsid w:val="00390AD9"/>
    <w:rsid w:val="00391177"/>
    <w:rsid w:val="00391AF1"/>
    <w:rsid w:val="00392527"/>
    <w:rsid w:val="003937C6"/>
    <w:rsid w:val="003A2E9B"/>
    <w:rsid w:val="003A4585"/>
    <w:rsid w:val="003A56D6"/>
    <w:rsid w:val="003B08B6"/>
    <w:rsid w:val="003B788A"/>
    <w:rsid w:val="003C4B72"/>
    <w:rsid w:val="003C7D09"/>
    <w:rsid w:val="003D2AFF"/>
    <w:rsid w:val="003E505E"/>
    <w:rsid w:val="003E5D1F"/>
    <w:rsid w:val="003F5071"/>
    <w:rsid w:val="004000F3"/>
    <w:rsid w:val="0040119E"/>
    <w:rsid w:val="00403579"/>
    <w:rsid w:val="00411722"/>
    <w:rsid w:val="00413DF3"/>
    <w:rsid w:val="004150DD"/>
    <w:rsid w:val="00415425"/>
    <w:rsid w:val="00420622"/>
    <w:rsid w:val="00427966"/>
    <w:rsid w:val="0043136B"/>
    <w:rsid w:val="00433375"/>
    <w:rsid w:val="0043402E"/>
    <w:rsid w:val="004340A2"/>
    <w:rsid w:val="004513E0"/>
    <w:rsid w:val="0045293B"/>
    <w:rsid w:val="00464257"/>
    <w:rsid w:val="00471019"/>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EB4"/>
    <w:rsid w:val="00561674"/>
    <w:rsid w:val="00565B6B"/>
    <w:rsid w:val="00567CC8"/>
    <w:rsid w:val="00571E80"/>
    <w:rsid w:val="00584E90"/>
    <w:rsid w:val="00590979"/>
    <w:rsid w:val="005942C7"/>
    <w:rsid w:val="00595510"/>
    <w:rsid w:val="00597BD8"/>
    <w:rsid w:val="005A6D46"/>
    <w:rsid w:val="005B0A99"/>
    <w:rsid w:val="005B2CFE"/>
    <w:rsid w:val="005B4F90"/>
    <w:rsid w:val="005B57C7"/>
    <w:rsid w:val="005B6968"/>
    <w:rsid w:val="005C04A6"/>
    <w:rsid w:val="005D3DEF"/>
    <w:rsid w:val="005E1F68"/>
    <w:rsid w:val="005F2F4A"/>
    <w:rsid w:val="00601B12"/>
    <w:rsid w:val="00602785"/>
    <w:rsid w:val="00626ACA"/>
    <w:rsid w:val="006359A9"/>
    <w:rsid w:val="006361CE"/>
    <w:rsid w:val="00640213"/>
    <w:rsid w:val="00643D53"/>
    <w:rsid w:val="00644641"/>
    <w:rsid w:val="0064606E"/>
    <w:rsid w:val="006507A8"/>
    <w:rsid w:val="00651E61"/>
    <w:rsid w:val="00666434"/>
    <w:rsid w:val="0067230C"/>
    <w:rsid w:val="00675DF4"/>
    <w:rsid w:val="00677E70"/>
    <w:rsid w:val="00690ADF"/>
    <w:rsid w:val="006943F9"/>
    <w:rsid w:val="006A4AE3"/>
    <w:rsid w:val="006B62B1"/>
    <w:rsid w:val="006B6D40"/>
    <w:rsid w:val="006C6B6D"/>
    <w:rsid w:val="006C77C4"/>
    <w:rsid w:val="006D46A8"/>
    <w:rsid w:val="006E1EB8"/>
    <w:rsid w:val="006E4730"/>
    <w:rsid w:val="006E5035"/>
    <w:rsid w:val="006E7BA6"/>
    <w:rsid w:val="006F6765"/>
    <w:rsid w:val="00705B0B"/>
    <w:rsid w:val="00713814"/>
    <w:rsid w:val="007161A1"/>
    <w:rsid w:val="00717B1E"/>
    <w:rsid w:val="00735F24"/>
    <w:rsid w:val="00741955"/>
    <w:rsid w:val="00742FD5"/>
    <w:rsid w:val="00744221"/>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6EAD"/>
    <w:rsid w:val="008604E7"/>
    <w:rsid w:val="00863058"/>
    <w:rsid w:val="008724C4"/>
    <w:rsid w:val="008732BD"/>
    <w:rsid w:val="00877C3B"/>
    <w:rsid w:val="00897FBA"/>
    <w:rsid w:val="008A158C"/>
    <w:rsid w:val="008A3E65"/>
    <w:rsid w:val="008B4C22"/>
    <w:rsid w:val="008B781A"/>
    <w:rsid w:val="008C7E60"/>
    <w:rsid w:val="008D0EB9"/>
    <w:rsid w:val="008E01F0"/>
    <w:rsid w:val="008E555A"/>
    <w:rsid w:val="008E630F"/>
    <w:rsid w:val="008E7A78"/>
    <w:rsid w:val="008F0D82"/>
    <w:rsid w:val="008F3350"/>
    <w:rsid w:val="008F660F"/>
    <w:rsid w:val="008F67E8"/>
    <w:rsid w:val="00900F9F"/>
    <w:rsid w:val="00921E86"/>
    <w:rsid w:val="00923F9C"/>
    <w:rsid w:val="009241B1"/>
    <w:rsid w:val="00926388"/>
    <w:rsid w:val="0093796D"/>
    <w:rsid w:val="009557D9"/>
    <w:rsid w:val="00962A5F"/>
    <w:rsid w:val="00975BAB"/>
    <w:rsid w:val="00984A72"/>
    <w:rsid w:val="00991B02"/>
    <w:rsid w:val="009A1714"/>
    <w:rsid w:val="009A56F4"/>
    <w:rsid w:val="009B5B28"/>
    <w:rsid w:val="009C3114"/>
    <w:rsid w:val="009C44C0"/>
    <w:rsid w:val="009C7403"/>
    <w:rsid w:val="009C76D3"/>
    <w:rsid w:val="009D327C"/>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602B"/>
    <w:rsid w:val="00A64AFE"/>
    <w:rsid w:val="00A717C4"/>
    <w:rsid w:val="00A7514D"/>
    <w:rsid w:val="00A75688"/>
    <w:rsid w:val="00A90293"/>
    <w:rsid w:val="00A94841"/>
    <w:rsid w:val="00A97A17"/>
    <w:rsid w:val="00AA16CC"/>
    <w:rsid w:val="00AB54A9"/>
    <w:rsid w:val="00AB60FF"/>
    <w:rsid w:val="00AC0C49"/>
    <w:rsid w:val="00AC4198"/>
    <w:rsid w:val="00AC475D"/>
    <w:rsid w:val="00AD0F0C"/>
    <w:rsid w:val="00AE1D53"/>
    <w:rsid w:val="00AE51EF"/>
    <w:rsid w:val="00AE5444"/>
    <w:rsid w:val="00AE641F"/>
    <w:rsid w:val="00AF2407"/>
    <w:rsid w:val="00AF3B53"/>
    <w:rsid w:val="00B0075D"/>
    <w:rsid w:val="00B01505"/>
    <w:rsid w:val="00B13D46"/>
    <w:rsid w:val="00B366C9"/>
    <w:rsid w:val="00B44BF1"/>
    <w:rsid w:val="00B6095C"/>
    <w:rsid w:val="00B65301"/>
    <w:rsid w:val="00B67D43"/>
    <w:rsid w:val="00B70D36"/>
    <w:rsid w:val="00B71467"/>
    <w:rsid w:val="00B71E6C"/>
    <w:rsid w:val="00B76B93"/>
    <w:rsid w:val="00B82442"/>
    <w:rsid w:val="00BA200D"/>
    <w:rsid w:val="00BB3C15"/>
    <w:rsid w:val="00BD4A81"/>
    <w:rsid w:val="00BE394A"/>
    <w:rsid w:val="00BE7503"/>
    <w:rsid w:val="00BE7AB9"/>
    <w:rsid w:val="00BE7B4A"/>
    <w:rsid w:val="00BF158A"/>
    <w:rsid w:val="00BF398C"/>
    <w:rsid w:val="00BF4594"/>
    <w:rsid w:val="00BF46EB"/>
    <w:rsid w:val="00C06410"/>
    <w:rsid w:val="00C33492"/>
    <w:rsid w:val="00C37EBF"/>
    <w:rsid w:val="00C65810"/>
    <w:rsid w:val="00C67767"/>
    <w:rsid w:val="00C70CD1"/>
    <w:rsid w:val="00C74E33"/>
    <w:rsid w:val="00C75745"/>
    <w:rsid w:val="00C76EE8"/>
    <w:rsid w:val="00C82255"/>
    <w:rsid w:val="00C97FAE"/>
    <w:rsid w:val="00CA0B9A"/>
    <w:rsid w:val="00CB3CDC"/>
    <w:rsid w:val="00CC2400"/>
    <w:rsid w:val="00CD26E1"/>
    <w:rsid w:val="00CD527E"/>
    <w:rsid w:val="00CD5E34"/>
    <w:rsid w:val="00CE7E7F"/>
    <w:rsid w:val="00CF0B99"/>
    <w:rsid w:val="00CF1B56"/>
    <w:rsid w:val="00CF49E8"/>
    <w:rsid w:val="00CF667B"/>
    <w:rsid w:val="00CF6B95"/>
    <w:rsid w:val="00D01612"/>
    <w:rsid w:val="00D27554"/>
    <w:rsid w:val="00D32306"/>
    <w:rsid w:val="00D32CCF"/>
    <w:rsid w:val="00D3555A"/>
    <w:rsid w:val="00D36945"/>
    <w:rsid w:val="00D37277"/>
    <w:rsid w:val="00D5761F"/>
    <w:rsid w:val="00D61979"/>
    <w:rsid w:val="00D65BD3"/>
    <w:rsid w:val="00D66DDF"/>
    <w:rsid w:val="00D740EA"/>
    <w:rsid w:val="00D74C3C"/>
    <w:rsid w:val="00D81C26"/>
    <w:rsid w:val="00D81D05"/>
    <w:rsid w:val="00D86927"/>
    <w:rsid w:val="00DA03EF"/>
    <w:rsid w:val="00DB0668"/>
    <w:rsid w:val="00DB1171"/>
    <w:rsid w:val="00DB2260"/>
    <w:rsid w:val="00DC7CE7"/>
    <w:rsid w:val="00DC7FF9"/>
    <w:rsid w:val="00DD1D62"/>
    <w:rsid w:val="00DE3936"/>
    <w:rsid w:val="00DE4AA4"/>
    <w:rsid w:val="00DE658B"/>
    <w:rsid w:val="00DF04F4"/>
    <w:rsid w:val="00DF631E"/>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7113"/>
    <w:rsid w:val="00ED55FD"/>
    <w:rsid w:val="00ED6335"/>
    <w:rsid w:val="00EE6A51"/>
    <w:rsid w:val="00EE7A3C"/>
    <w:rsid w:val="00EE7AED"/>
    <w:rsid w:val="00EE7F52"/>
    <w:rsid w:val="00EF24F5"/>
    <w:rsid w:val="00EF5D53"/>
    <w:rsid w:val="00F01B6A"/>
    <w:rsid w:val="00F042DF"/>
    <w:rsid w:val="00F0622B"/>
    <w:rsid w:val="00F46AEB"/>
    <w:rsid w:val="00F513B7"/>
    <w:rsid w:val="00F622BA"/>
    <w:rsid w:val="00F62EAB"/>
    <w:rsid w:val="00F80280"/>
    <w:rsid w:val="00F863F0"/>
    <w:rsid w:val="00F91046"/>
    <w:rsid w:val="00F94120"/>
    <w:rsid w:val="00FB12EC"/>
    <w:rsid w:val="00FB18AF"/>
    <w:rsid w:val="00FB6FBA"/>
    <w:rsid w:val="00FD4A07"/>
    <w:rsid w:val="00FD53BA"/>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02/mco2.343"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library.wiley.com/doi/abs/10.1002/mco2.343"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116FA5"/>
    <w:rsid w:val="002D057C"/>
    <w:rsid w:val="003D6136"/>
    <w:rsid w:val="00450D00"/>
    <w:rsid w:val="00614271"/>
    <w:rsid w:val="006C098E"/>
    <w:rsid w:val="00843E5B"/>
    <w:rsid w:val="00874D91"/>
    <w:rsid w:val="00970CD2"/>
    <w:rsid w:val="009B1EFD"/>
    <w:rsid w:val="00D15C55"/>
    <w:rsid w:val="00EC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5C5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Pages>
  <Words>1739</Words>
  <Characters>9916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13</cp:revision>
  <cp:lastPrinted>2024-02-18T15:15:00Z</cp:lastPrinted>
  <dcterms:created xsi:type="dcterms:W3CDTF">2024-02-18T15:15:00Z</dcterms:created>
  <dcterms:modified xsi:type="dcterms:W3CDTF">2024-02-19T14:22:00Z</dcterms:modified>
</cp:coreProperties>
</file>