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It has been observed that after injury, the brain may be attempting to repair itself, e</w:t>
      </w:r>
      <w:r w:rsidR="00E240E0">
        <w:rPr>
          <w:rFonts w:ascii="Helvetica" w:hAnsi="Helvetica"/>
          <w:sz w:val="18"/>
          <w:szCs w:val="18"/>
        </w:rPr>
        <w:t>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w:t>
      </w:r>
      <w:r w:rsidR="00E240E0">
        <w:rPr>
          <w:rFonts w:ascii="Helvetica" w:hAnsi="Helvetica"/>
          <w:sz w:val="18"/>
          <w:szCs w:val="18"/>
        </w:rPr>
        <w:t xml:space="preserve">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w:t>
      </w:r>
      <w:r>
        <w:rPr>
          <w:rFonts w:ascii="Helvetica" w:hAnsi="Helvetica"/>
          <w:sz w:val="18"/>
          <w:szCs w:val="18"/>
        </w:rPr>
        <w:t xml:space="preserve">s part of the acute injury response, glial cells (astrocytes and microglia) migrate to the injury site </w:t>
      </w:r>
      <w:r>
        <w:rPr>
          <w:rFonts w:ascii="Helvetica" w:hAnsi="Helvetica"/>
          <w:sz w:val="18"/>
          <w:szCs w:val="18"/>
        </w:rPr>
        <w:t xml:space="preserve">where they form the reactive glial scars </w:t>
      </w:r>
      <w:r>
        <w:rPr>
          <w:rFonts w:ascii="Helvetica" w:hAnsi="Helvetica"/>
          <w:sz w:val="18"/>
          <w:szCs w:val="18"/>
        </w:rPr>
        <w:t>to repair BBB</w:t>
      </w:r>
      <w:r>
        <w:rPr>
          <w:rFonts w:ascii="Helvetica" w:hAnsi="Helvetica"/>
          <w:sz w:val="18"/>
          <w:szCs w:val="18"/>
        </w:rPr>
        <w:t xml:space="preserve">, </w:t>
      </w:r>
      <w:r>
        <w:rPr>
          <w:rFonts w:ascii="Helvetica" w:hAnsi="Helvetica"/>
          <w:sz w:val="18"/>
          <w:szCs w:val="18"/>
        </w:rPr>
        <w:t>SCB and isolate the site of injury</w:t>
      </w:r>
      <w:r>
        <w:rPr>
          <w:rFonts w:ascii="Helvetica" w:hAnsi="Helvetica"/>
          <w:sz w:val="18"/>
          <w:szCs w:val="18"/>
        </w:rPr>
        <w:t xml:space="preserve"> and helps in the healing process</w:t>
      </w:r>
      <w:r>
        <w:rPr>
          <w:rFonts w:ascii="Helvetica" w:hAnsi="Helvetica"/>
          <w:sz w:val="18"/>
          <w:szCs w:val="18"/>
        </w:rPr>
        <w:t>.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551D9907"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were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w:t>
      </w:r>
      <w:r w:rsidR="00E97FB7">
        <w:rPr>
          <w:rFonts w:ascii="Helvetica" w:hAnsi="Helvetica"/>
          <w:sz w:val="18"/>
          <w:szCs w:val="18"/>
        </w:rPr>
        <w:t>using typically defined transcription factors (TFs)</w:t>
      </w:r>
      <w:r w:rsidR="00E97FB7">
        <w:rPr>
          <w:rFonts w:ascii="Helvetica" w:hAnsi="Helvetica"/>
          <w:sz w:val="18"/>
          <w:szCs w:val="18"/>
        </w:rPr>
        <w:t xml:space="preserve">,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2701A897"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they showed that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they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 xml:space="preserve">lateral ventricle. With various </w:t>
      </w:r>
      <w:r w:rsidR="008113CA">
        <w:rPr>
          <w:rFonts w:ascii="Helvetica" w:hAnsi="Helvetica"/>
          <w:sz w:val="18"/>
          <w:szCs w:val="18"/>
        </w:rPr>
        <w:t>transgenic (</w:t>
      </w:r>
      <w:proofErr w:type="spellStart"/>
      <w:r w:rsidR="008113CA">
        <w:rPr>
          <w:rFonts w:ascii="Helvetica" w:hAnsi="Helvetica"/>
          <w:sz w:val="18"/>
          <w:szCs w:val="18"/>
        </w:rPr>
        <w:t>Tgs</w:t>
      </w:r>
      <w:proofErr w:type="spellEnd"/>
      <w:r w:rsidR="008113CA">
        <w:rPr>
          <w:rFonts w:ascii="Helvetica" w:hAnsi="Helvetica"/>
          <w:sz w:val="18"/>
          <w:szCs w:val="18"/>
        </w:rPr>
        <w:t xml:space="preserve">) </w:t>
      </w:r>
      <w:r w:rsidR="0025080D">
        <w:rPr>
          <w:rFonts w:ascii="Helvetica" w:hAnsi="Helvetica"/>
          <w:sz w:val="18"/>
          <w:szCs w:val="18"/>
        </w:rPr>
        <w:t xml:space="preserve">mice and an inducible reporter </w:t>
      </w:r>
      <w:r w:rsidR="0025080D" w:rsidRPr="008113CA">
        <w:rPr>
          <w:rFonts w:ascii="Helvetica" w:hAnsi="Helvetica"/>
          <w:i/>
          <w:iCs/>
          <w:sz w:val="18"/>
          <w:szCs w:val="18"/>
        </w:rPr>
        <w:t>Cst3</w:t>
      </w:r>
      <w:r w:rsidR="0025080D">
        <w:rPr>
          <w:rFonts w:ascii="Helvetica" w:hAnsi="Helvetica"/>
          <w:sz w:val="18"/>
          <w:szCs w:val="18"/>
        </w:rPr>
        <w:t xml:space="preserve"> gene expression </w:t>
      </w:r>
      <w:r w:rsidR="00F14B6F">
        <w:rPr>
          <w:rFonts w:ascii="Helvetica" w:hAnsi="Helvetica"/>
          <w:sz w:val="18"/>
          <w:szCs w:val="18"/>
        </w:rPr>
        <w:t xml:space="preserve">they demonstrated that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form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8113CA">
        <w:rPr>
          <w:rFonts w:ascii="Helvetica" w:hAnsi="Helvetica"/>
          <w:sz w:val="18"/>
          <w:szCs w:val="18"/>
        </w:rPr>
        <w:t xml:space="preserve">, additionally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originated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7C6E1287" w14:textId="6AEC5274" w:rsidR="005140E0" w:rsidRDefault="00BC13C6" w:rsidP="00AD28C7">
      <w:pPr>
        <w:pStyle w:val="NoSpacing"/>
        <w:rPr>
          <w:rFonts w:ascii="Helvetica" w:hAnsi="Helvetica"/>
          <w:sz w:val="18"/>
          <w:szCs w:val="18"/>
        </w:rPr>
      </w:pPr>
      <w:r>
        <w:rPr>
          <w:rFonts w:ascii="Helvetica" w:hAnsi="Helvetica"/>
          <w:sz w:val="18"/>
          <w:szCs w:val="18"/>
        </w:rPr>
        <w:t>Following the research from Nui et al., who identif</w:t>
      </w:r>
      <w:r w:rsidR="00D6682F">
        <w:rPr>
          <w:rFonts w:ascii="Helvetica" w:hAnsi="Helvetica"/>
          <w:sz w:val="18"/>
          <w:szCs w:val="18"/>
        </w:rPr>
        <w:t>ied</w:t>
      </w:r>
      <w:r>
        <w:rPr>
          <w:rFonts w:ascii="Helvetica" w:hAnsi="Helvetica"/>
          <w:sz w:val="18"/>
          <w:szCs w:val="18"/>
        </w:rPr>
        <w:t xml:space="preserve"> SOX2 as a critical transition factor in the conversion of </w:t>
      </w:r>
      <w:r w:rsidR="00F37201">
        <w:rPr>
          <w:rFonts w:ascii="Helvetica" w:hAnsi="Helvetica"/>
          <w:sz w:val="18"/>
          <w:szCs w:val="18"/>
        </w:rPr>
        <w:t xml:space="preserve">resident </w:t>
      </w:r>
      <w:r>
        <w:rPr>
          <w:rFonts w:ascii="Helvetica" w:hAnsi="Helvetica"/>
          <w:sz w:val="18"/>
          <w:szCs w:val="18"/>
        </w:rPr>
        <w:t xml:space="preserve">astrocytes to neuroblasts, we will </w:t>
      </w:r>
      <w:r w:rsidR="00D6682F">
        <w:rPr>
          <w:rFonts w:ascii="Helvetica" w:hAnsi="Helvetica"/>
          <w:sz w:val="18"/>
          <w:szCs w:val="18"/>
        </w:rPr>
        <w:t>express SOX2 in astrocyte</w:t>
      </w:r>
      <w:r w:rsidR="00C31C14">
        <w:rPr>
          <w:rFonts w:ascii="Helvetica" w:hAnsi="Helvetica"/>
          <w:sz w:val="18"/>
          <w:szCs w:val="18"/>
        </w:rPr>
        <w:t>s</w:t>
      </w:r>
      <w:r w:rsidR="00D6682F">
        <w:rPr>
          <w:rFonts w:ascii="Helvetica" w:hAnsi="Helvetica"/>
          <w:sz w:val="18"/>
          <w:szCs w:val="18"/>
        </w:rPr>
        <w:t xml:space="preserve">. </w:t>
      </w:r>
      <w:r w:rsidR="00E34ABD">
        <w:rPr>
          <w:rFonts w:ascii="Helvetica" w:hAnsi="Helvetica"/>
          <w:sz w:val="18"/>
          <w:szCs w:val="18"/>
        </w:rPr>
        <w:t>In o</w:t>
      </w:r>
      <w:r w:rsidR="001E791B">
        <w:rPr>
          <w:rFonts w:ascii="Helvetica" w:hAnsi="Helvetica"/>
          <w:sz w:val="18"/>
          <w:szCs w:val="18"/>
        </w:rPr>
        <w:t>ptogenetic</w:t>
      </w:r>
      <w:r w:rsidR="007726CB">
        <w:rPr>
          <w:rFonts w:ascii="Helvetica" w:hAnsi="Helvetica"/>
          <w:sz w:val="18"/>
          <w:szCs w:val="18"/>
        </w:rPr>
        <w:t>s</w:t>
      </w:r>
      <w:r w:rsidR="001E791B">
        <w:rPr>
          <w:rFonts w:ascii="Helvetica" w:hAnsi="Helvetica"/>
          <w:sz w:val="18"/>
          <w:szCs w:val="18"/>
        </w:rPr>
        <w:t xml:space="preserve"> </w:t>
      </w:r>
      <w:r w:rsidR="00E34ABD">
        <w:rPr>
          <w:rFonts w:ascii="Helvetica" w:hAnsi="Helvetica"/>
          <w:sz w:val="18"/>
          <w:szCs w:val="18"/>
        </w:rPr>
        <w:t>fine control of specific gene</w:t>
      </w:r>
      <w:r w:rsidR="00D6682F">
        <w:rPr>
          <w:rFonts w:ascii="Helvetica" w:hAnsi="Helvetica"/>
          <w:sz w:val="18"/>
          <w:szCs w:val="18"/>
        </w:rPr>
        <w:t xml:space="preserve"> transcription</w:t>
      </w:r>
      <w:r w:rsidR="00E34ABD">
        <w:rPr>
          <w:rFonts w:ascii="Helvetica" w:hAnsi="Helvetica"/>
          <w:sz w:val="18"/>
          <w:szCs w:val="18"/>
        </w:rPr>
        <w:t xml:space="preserve"> is achieved by </w:t>
      </w:r>
      <w:r w:rsidR="00E34ABD">
        <w:rPr>
          <w:rFonts w:ascii="Helvetica" w:hAnsi="Helvetica"/>
          <w:sz w:val="18"/>
          <w:szCs w:val="18"/>
        </w:rPr>
        <w:t>genetically engineer</w:t>
      </w:r>
      <w:r w:rsidR="00E34ABD">
        <w:rPr>
          <w:rFonts w:ascii="Helvetica" w:hAnsi="Helvetica"/>
          <w:sz w:val="18"/>
          <w:szCs w:val="18"/>
        </w:rPr>
        <w:t>ing astrocytes using lentiviral, or adenovirus to express light-sensitive proteins</w:t>
      </w:r>
      <w:r w:rsidR="004835C1">
        <w:rPr>
          <w:rFonts w:ascii="Helvetica" w:hAnsi="Helvetica"/>
          <w:sz w:val="18"/>
          <w:szCs w:val="18"/>
        </w:rPr>
        <w:t xml:space="preserve"> (</w:t>
      </w:r>
      <w:r w:rsidR="00E34ABD">
        <w:rPr>
          <w:rFonts w:ascii="Helvetica" w:hAnsi="Helvetica"/>
          <w:sz w:val="18"/>
          <w:szCs w:val="18"/>
        </w:rPr>
        <w:t>opsins</w:t>
      </w:r>
      <w:r w:rsidR="004835C1">
        <w:rPr>
          <w:rFonts w:ascii="Helvetica" w:hAnsi="Helvetica"/>
          <w:sz w:val="18"/>
          <w:szCs w:val="18"/>
        </w:rPr>
        <w:t>)</w:t>
      </w:r>
      <w:r w:rsidR="00E34ABD">
        <w:rPr>
          <w:rFonts w:ascii="Helvetica" w:hAnsi="Helvetica"/>
          <w:sz w:val="18"/>
          <w:szCs w:val="18"/>
        </w:rPr>
        <w:t xml:space="preserve">. </w:t>
      </w:r>
      <w:r w:rsidR="00052BB1">
        <w:rPr>
          <w:rFonts w:ascii="Helvetica" w:hAnsi="Helvetica"/>
          <w:sz w:val="18"/>
          <w:szCs w:val="18"/>
        </w:rPr>
        <w:t>When illuminating opsins with a stimulating light, they undergo a conformational change inducing a change in the membrane potential of these cells.</w:t>
      </w:r>
      <w:r>
        <w:rPr>
          <w:rFonts w:ascii="Helvetica" w:hAnsi="Helvetica"/>
          <w:sz w:val="18"/>
          <w:szCs w:val="18"/>
        </w:rPr>
        <w:t xml:space="preserve"> </w:t>
      </w:r>
      <w:r w:rsidR="00D6682F">
        <w:rPr>
          <w:rFonts w:ascii="Helvetica" w:hAnsi="Helvetica"/>
          <w:sz w:val="18"/>
          <w:szCs w:val="18"/>
        </w:rPr>
        <w:t xml:space="preserve">We will use </w:t>
      </w:r>
      <w:r w:rsidR="00C31C14">
        <w:rPr>
          <w:rFonts w:ascii="Helvetica" w:hAnsi="Helvetica"/>
          <w:sz w:val="18"/>
          <w:szCs w:val="18"/>
        </w:rPr>
        <w:t xml:space="preserve">light-activated CRISPR-Cas9 effector (LACE) system engineered by Lauren </w:t>
      </w:r>
      <w:proofErr w:type="spellStart"/>
      <w:r w:rsidR="00C31C14">
        <w:rPr>
          <w:rFonts w:ascii="Helvetica" w:hAnsi="Helvetica"/>
          <w:sz w:val="18"/>
          <w:szCs w:val="18"/>
        </w:rPr>
        <w:t>Polstein</w:t>
      </w:r>
      <w:proofErr w:type="spellEnd"/>
      <w:r w:rsidR="00C31C14">
        <w:rPr>
          <w:rFonts w:ascii="Helvetica" w:hAnsi="Helvetica"/>
          <w:sz w:val="18"/>
          <w:szCs w:val="18"/>
        </w:rPr>
        <w:t xml:space="preserve"> and Charles </w:t>
      </w:r>
      <w:proofErr w:type="spellStart"/>
      <w:r w:rsidR="00C31C14">
        <w:rPr>
          <w:rFonts w:ascii="Helvetica" w:hAnsi="Helvetica"/>
          <w:sz w:val="18"/>
          <w:szCs w:val="18"/>
        </w:rPr>
        <w:t>Gersbach</w:t>
      </w:r>
      <w:proofErr w:type="spellEnd"/>
      <w:r w:rsidR="00C31C14">
        <w:rPr>
          <w:rFonts w:ascii="Helvetica" w:hAnsi="Helvetica"/>
          <w:sz w:val="18"/>
          <w:szCs w:val="18"/>
        </w:rPr>
        <w:t>.</w:t>
      </w:r>
      <w:r w:rsidR="00824030">
        <w:rPr>
          <w:rFonts w:ascii="Helvetica" w:hAnsi="Helvetica"/>
          <w:sz w:val="18"/>
          <w:szCs w:val="18"/>
        </w:rPr>
        <w:t xml:space="preserve"> The</w:t>
      </w:r>
      <w:r w:rsidR="00AE6939">
        <w:rPr>
          <w:rFonts w:ascii="Helvetica" w:hAnsi="Helvetica"/>
          <w:sz w:val="18"/>
          <w:szCs w:val="18"/>
        </w:rPr>
        <w:t>y</w:t>
      </w:r>
      <w:r w:rsidR="00824030">
        <w:rPr>
          <w:rFonts w:ascii="Helvetica" w:hAnsi="Helvetica"/>
          <w:sz w:val="18"/>
          <w:szCs w:val="18"/>
        </w:rPr>
        <w:t xml:space="preserve"> fused the light-inducible heterodimerizing proteins CRY2 and CIB1 from Arabidopsis </w:t>
      </w:r>
      <w:r w:rsidR="009345E2">
        <w:rPr>
          <w:rFonts w:ascii="Helvetica" w:hAnsi="Helvetica"/>
          <w:sz w:val="18"/>
          <w:szCs w:val="18"/>
        </w:rPr>
        <w:t xml:space="preserve">thaliana to the VP64 transaction domain and either the N- or C- terminus of dCas9. They used four guide RNAs (gRNAs) together to increased gene expression. </w:t>
      </w:r>
      <w:r w:rsidR="00595881">
        <w:rPr>
          <w:rFonts w:ascii="Helvetica" w:hAnsi="Helvetica"/>
          <w:sz w:val="18"/>
          <w:szCs w:val="18"/>
        </w:rPr>
        <w:t xml:space="preserve">We propose a slight modification of </w:t>
      </w:r>
      <w:r w:rsidR="005140E0">
        <w:rPr>
          <w:rFonts w:ascii="Helvetica" w:hAnsi="Helvetica"/>
          <w:sz w:val="18"/>
          <w:szCs w:val="18"/>
        </w:rPr>
        <w:t>th</w:t>
      </w:r>
      <w:r w:rsidR="00595881">
        <w:rPr>
          <w:rFonts w:ascii="Helvetica" w:hAnsi="Helvetica"/>
          <w:sz w:val="18"/>
          <w:szCs w:val="18"/>
        </w:rPr>
        <w:t>eir</w:t>
      </w:r>
      <w:r w:rsidR="005140E0">
        <w:rPr>
          <w:rFonts w:ascii="Helvetica" w:hAnsi="Helvetica"/>
          <w:sz w:val="18"/>
          <w:szCs w:val="18"/>
        </w:rPr>
        <w:t xml:space="preserve"> construct</w:t>
      </w:r>
      <w:r w:rsidR="00595881">
        <w:rPr>
          <w:rFonts w:ascii="Helvetica" w:hAnsi="Helvetica"/>
          <w:sz w:val="18"/>
          <w:szCs w:val="18"/>
        </w:rPr>
        <w:t>:</w:t>
      </w:r>
      <w:r w:rsidR="005140E0">
        <w:rPr>
          <w:rFonts w:ascii="Helvetica" w:hAnsi="Helvetica"/>
          <w:sz w:val="18"/>
          <w:szCs w:val="18"/>
        </w:rPr>
        <w:t xml:space="preserve"> </w:t>
      </w:r>
      <w:r w:rsidR="00595881">
        <w:rPr>
          <w:rFonts w:ascii="Helvetica" w:hAnsi="Helvetica"/>
          <w:sz w:val="18"/>
          <w:szCs w:val="18"/>
        </w:rPr>
        <w:t xml:space="preserve">1) </w:t>
      </w:r>
      <w:r w:rsidR="005140E0">
        <w:rPr>
          <w:rFonts w:ascii="Helvetica" w:hAnsi="Helvetica"/>
          <w:sz w:val="18"/>
          <w:szCs w:val="18"/>
        </w:rPr>
        <w:t xml:space="preserve">the gRNAs </w:t>
      </w:r>
      <w:r w:rsidR="00595881">
        <w:rPr>
          <w:rFonts w:ascii="Helvetica" w:hAnsi="Helvetica"/>
          <w:sz w:val="18"/>
          <w:szCs w:val="18"/>
        </w:rPr>
        <w:t>direct the binding of DCas9 to the SOX2 promoter, 2) i</w:t>
      </w:r>
      <w:r w:rsidR="00EB2024">
        <w:rPr>
          <w:rFonts w:ascii="Helvetica" w:hAnsi="Helvetica"/>
          <w:sz w:val="18"/>
          <w:szCs w:val="18"/>
        </w:rPr>
        <w:t>n presence of blue light (450 nm),</w:t>
      </w:r>
      <w:r w:rsidR="00595881">
        <w:rPr>
          <w:rFonts w:ascii="Helvetica" w:hAnsi="Helvetica"/>
          <w:sz w:val="18"/>
          <w:szCs w:val="18"/>
        </w:rPr>
        <w:t xml:space="preserve"> </w:t>
      </w:r>
      <w:r w:rsidR="00EB2024">
        <w:rPr>
          <w:rFonts w:ascii="Helvetica" w:hAnsi="Helvetica"/>
          <w:sz w:val="18"/>
          <w:szCs w:val="18"/>
        </w:rPr>
        <w:t>CRY2 undergo</w:t>
      </w:r>
      <w:r w:rsidR="005140E0">
        <w:rPr>
          <w:rFonts w:ascii="Helvetica" w:hAnsi="Helvetica"/>
          <w:sz w:val="18"/>
          <w:szCs w:val="18"/>
        </w:rPr>
        <w:t xml:space="preserve">es a conformational change that enables heterodimerization with CIBN, </w:t>
      </w:r>
      <w:r w:rsidR="00595881">
        <w:rPr>
          <w:rFonts w:ascii="Helvetica" w:hAnsi="Helvetica"/>
          <w:sz w:val="18"/>
          <w:szCs w:val="18"/>
        </w:rPr>
        <w:t xml:space="preserve">3) </w:t>
      </w:r>
      <w:r w:rsidR="005140E0">
        <w:rPr>
          <w:rFonts w:ascii="Helvetica" w:hAnsi="Helvetica"/>
          <w:sz w:val="18"/>
          <w:szCs w:val="18"/>
        </w:rPr>
        <w:t>VP64 colocalize</w:t>
      </w:r>
      <w:r w:rsidR="00595881">
        <w:rPr>
          <w:rFonts w:ascii="Helvetica" w:hAnsi="Helvetica"/>
          <w:sz w:val="18"/>
          <w:szCs w:val="18"/>
        </w:rPr>
        <w:t>s</w:t>
      </w:r>
      <w:r w:rsidR="005140E0">
        <w:rPr>
          <w:rFonts w:ascii="Helvetica" w:hAnsi="Helvetica"/>
          <w:sz w:val="18"/>
          <w:szCs w:val="18"/>
        </w:rPr>
        <w:t xml:space="preserve"> with dCas9 via CRY2-CIBN interactions and induce</w:t>
      </w:r>
      <w:r w:rsidR="00595881">
        <w:rPr>
          <w:rFonts w:ascii="Helvetica" w:hAnsi="Helvetica"/>
          <w:sz w:val="18"/>
          <w:szCs w:val="18"/>
        </w:rPr>
        <w:t>s transcription of SOX2 protein.</w:t>
      </w:r>
      <w:r w:rsidR="00026282">
        <w:rPr>
          <w:rFonts w:ascii="Helvetica" w:hAnsi="Helvetica"/>
          <w:sz w:val="18"/>
          <w:szCs w:val="18"/>
        </w:rPr>
        <w:t xml:space="preserve"> They experienced various level of </w:t>
      </w:r>
      <w:r w:rsidR="003607B6">
        <w:rPr>
          <w:rFonts w:ascii="Helvetica" w:hAnsi="Helvetica"/>
          <w:sz w:val="18"/>
          <w:szCs w:val="18"/>
        </w:rPr>
        <w:t xml:space="preserve">light-dependent activations depending the target promoter, and we will also test these three vectors:  </w:t>
      </w:r>
      <w:r w:rsidR="003607B6" w:rsidRPr="003607B6">
        <w:rPr>
          <w:rFonts w:ascii="Helvetica" w:hAnsi="Helvetica"/>
          <w:i/>
          <w:iCs/>
          <w:sz w:val="18"/>
          <w:szCs w:val="18"/>
        </w:rPr>
        <w:t>CIBN-dCas9-CIBN+gRNA</w:t>
      </w:r>
      <w:r w:rsidR="003607B6">
        <w:rPr>
          <w:rFonts w:ascii="Helvetica" w:hAnsi="Helvetica"/>
          <w:sz w:val="18"/>
          <w:szCs w:val="18"/>
        </w:rPr>
        <w:t xml:space="preserve">, </w:t>
      </w:r>
      <w:r w:rsidR="003607B6" w:rsidRPr="003607B6">
        <w:rPr>
          <w:rFonts w:ascii="Helvetica" w:hAnsi="Helvetica"/>
          <w:i/>
          <w:iCs/>
          <w:sz w:val="18"/>
          <w:szCs w:val="18"/>
        </w:rPr>
        <w:t>dCas9-VP64 + gRNA</w:t>
      </w:r>
      <w:r w:rsidR="003607B6">
        <w:rPr>
          <w:rFonts w:ascii="Helvetica" w:hAnsi="Helvetica"/>
          <w:sz w:val="18"/>
          <w:szCs w:val="18"/>
        </w:rPr>
        <w:t xml:space="preserve">, </w:t>
      </w:r>
      <w:r w:rsidR="003607B6" w:rsidRPr="003607B6">
        <w:rPr>
          <w:rFonts w:ascii="Helvetica" w:hAnsi="Helvetica"/>
          <w:i/>
          <w:iCs/>
          <w:sz w:val="18"/>
          <w:szCs w:val="18"/>
        </w:rPr>
        <w:t>CRY2-VP64 + CIBN-dCas9-CIBN+gRNa</w:t>
      </w:r>
      <w:r w:rsidR="003607B6">
        <w:rPr>
          <w:rFonts w:ascii="Helvetica" w:hAnsi="Helvetica"/>
          <w:sz w:val="18"/>
          <w:szCs w:val="18"/>
        </w:rPr>
        <w:t>.</w:t>
      </w:r>
      <w:r w:rsidR="00127D4A">
        <w:rPr>
          <w:rFonts w:ascii="Helvetica" w:hAnsi="Helvetica"/>
          <w:sz w:val="18"/>
          <w:szCs w:val="18"/>
        </w:rPr>
        <w:t xml:space="preserve"> </w:t>
      </w:r>
    </w:p>
    <w:p w14:paraId="08E52F00" w14:textId="77777777" w:rsidR="008B0F84" w:rsidRDefault="0028469B" w:rsidP="00AD28C7">
      <w:pPr>
        <w:pStyle w:val="NoSpacing"/>
        <w:rPr>
          <w:rFonts w:ascii="Helvetica" w:hAnsi="Helvetica"/>
          <w:sz w:val="18"/>
          <w:szCs w:val="18"/>
        </w:rPr>
      </w:pPr>
      <w:r>
        <w:rPr>
          <w:rFonts w:ascii="Helvetica" w:hAnsi="Helvetica"/>
          <w:sz w:val="18"/>
          <w:szCs w:val="18"/>
        </w:rPr>
        <w:t xml:space="preserve">Although non-viral mRNA delivery systems have recently show promising results with biodegradable ionizable lipid nanoparticles (LNPs) encapsulating mRNA (refs), lentivirus and adeno-associated viruses (AAV) have repetitively successfully been used to deliver CRISPR/Cas9 to modify cells both in vitro and in-vivo. </w:t>
      </w:r>
      <w:r w:rsidR="001A75FD">
        <w:rPr>
          <w:rFonts w:ascii="Helvetica" w:hAnsi="Helvetica"/>
          <w:sz w:val="18"/>
          <w:szCs w:val="18"/>
        </w:rPr>
        <w:t xml:space="preserve">DNA-based replication </w:t>
      </w:r>
      <w:r>
        <w:rPr>
          <w:rFonts w:ascii="Helvetica" w:hAnsi="Helvetica"/>
          <w:sz w:val="18"/>
          <w:szCs w:val="18"/>
        </w:rPr>
        <w:t xml:space="preserve">of these </w:t>
      </w:r>
      <w:r w:rsidR="002D5A75">
        <w:rPr>
          <w:rFonts w:ascii="Helvetica" w:hAnsi="Helvetica"/>
          <w:sz w:val="18"/>
          <w:szCs w:val="18"/>
        </w:rPr>
        <w:t>viruses</w:t>
      </w:r>
      <w:r w:rsidR="00127D4A">
        <w:rPr>
          <w:rFonts w:ascii="Helvetica" w:hAnsi="Helvetica"/>
          <w:sz w:val="18"/>
          <w:szCs w:val="18"/>
        </w:rPr>
        <w:t xml:space="preserve"> can result on random integration into the host and has potential genotoxicity and oncogenesis.</w:t>
      </w:r>
      <w:r w:rsidR="00AF72E5">
        <w:rPr>
          <w:rFonts w:ascii="Helvetica" w:hAnsi="Helvetica"/>
          <w:sz w:val="18"/>
          <w:szCs w:val="18"/>
        </w:rPr>
        <w:t xml:space="preserve"> </w:t>
      </w:r>
      <w:r w:rsidR="000748D0">
        <w:rPr>
          <w:rFonts w:ascii="Helvetica" w:hAnsi="Helvetica"/>
          <w:sz w:val="18"/>
          <w:szCs w:val="18"/>
        </w:rPr>
        <w:t>To address those concerns, w</w:t>
      </w:r>
      <w:r>
        <w:rPr>
          <w:rFonts w:ascii="Helvetica" w:hAnsi="Helvetica"/>
          <w:sz w:val="18"/>
          <w:szCs w:val="18"/>
        </w:rPr>
        <w:t>e will use Sendai virus (</w:t>
      </w:r>
      <w:proofErr w:type="spellStart"/>
      <w:r>
        <w:rPr>
          <w:rFonts w:ascii="Helvetica" w:hAnsi="Helvetica"/>
          <w:sz w:val="18"/>
          <w:szCs w:val="18"/>
        </w:rPr>
        <w:t>SeV</w:t>
      </w:r>
      <w:proofErr w:type="spellEnd"/>
      <w:r>
        <w:rPr>
          <w:rFonts w:ascii="Helvetica" w:hAnsi="Helvetica"/>
          <w:sz w:val="18"/>
          <w:szCs w:val="18"/>
        </w:rPr>
        <w:t>) encoding our CRISPR-Cas9 constructs</w:t>
      </w:r>
      <w:r w:rsidR="000748D0">
        <w:rPr>
          <w:rFonts w:ascii="Helvetica" w:hAnsi="Helvetica"/>
          <w:sz w:val="18"/>
          <w:szCs w:val="18"/>
        </w:rPr>
        <w:t xml:space="preserve"> for delivery. Sendai virus </w:t>
      </w:r>
      <w:r>
        <w:rPr>
          <w:rFonts w:ascii="Helvetica" w:hAnsi="Helvetica"/>
          <w:sz w:val="18"/>
          <w:szCs w:val="18"/>
        </w:rPr>
        <w:t>is an RNA virus with no DNA intermediate and no nuclear phase, eliminating the risk of unwanted integration</w:t>
      </w:r>
      <w:r w:rsidR="0016550D">
        <w:rPr>
          <w:rStyle w:val="FootnoteReference"/>
          <w:rFonts w:ascii="Helvetica" w:hAnsi="Helvetica"/>
          <w:sz w:val="18"/>
          <w:szCs w:val="18"/>
        </w:rPr>
        <w:footnoteReference w:id="1"/>
      </w:r>
      <w:r>
        <w:rPr>
          <w:rFonts w:ascii="Helvetica" w:hAnsi="Helvetica"/>
          <w:sz w:val="18"/>
          <w:szCs w:val="18"/>
        </w:rPr>
        <w:t>.</w:t>
      </w:r>
      <w:r w:rsidR="0016550D">
        <w:rPr>
          <w:rFonts w:ascii="Helvetica" w:hAnsi="Helvetica"/>
          <w:sz w:val="18"/>
          <w:szCs w:val="18"/>
        </w:rPr>
        <w:t xml:space="preserve"> </w:t>
      </w:r>
    </w:p>
    <w:p w14:paraId="351A6FF7" w14:textId="34A50F9D" w:rsidR="00052BB1" w:rsidRDefault="008B0F84" w:rsidP="00AD28C7">
      <w:pPr>
        <w:pStyle w:val="NoSpacing"/>
        <w:rPr>
          <w:rFonts w:ascii="Helvetica" w:hAnsi="Helvetica"/>
          <w:sz w:val="18"/>
          <w:szCs w:val="18"/>
        </w:rPr>
      </w:pPr>
      <w:r>
        <w:rPr>
          <w:rFonts w:ascii="Helvetica" w:hAnsi="Helvetica"/>
          <w:sz w:val="18"/>
          <w:szCs w:val="18"/>
        </w:rPr>
        <w:t xml:space="preserve">Lastly we use CFP protein for </w:t>
      </w:r>
      <w:r w:rsidR="00085EEE">
        <w:rPr>
          <w:rFonts w:ascii="Helvetica" w:hAnsi="Helvetica"/>
          <w:sz w:val="18"/>
          <w:szCs w:val="18"/>
        </w:rPr>
        <w:t xml:space="preserve">fluorescent </w:t>
      </w:r>
      <w:r>
        <w:rPr>
          <w:rFonts w:ascii="Helvetica" w:hAnsi="Helvetica"/>
          <w:sz w:val="18"/>
          <w:szCs w:val="18"/>
        </w:rPr>
        <w:t xml:space="preserve">in-vivo imaging </w:t>
      </w:r>
      <w:r w:rsidR="00085EEE">
        <w:rPr>
          <w:rFonts w:ascii="Helvetica" w:hAnsi="Helvetica"/>
          <w:sz w:val="18"/>
          <w:szCs w:val="18"/>
        </w:rPr>
        <w:t>and various transgenic mice with details provided in the validation section.</w:t>
      </w:r>
      <w:r w:rsidR="00EB2024">
        <w:rPr>
          <w:rFonts w:ascii="Helvetica" w:hAnsi="Helvetica"/>
          <w:sz w:val="18"/>
          <w:szCs w:val="18"/>
        </w:rPr>
        <w:br/>
      </w:r>
    </w:p>
    <w:p w14:paraId="1B65B446" w14:textId="77777777" w:rsidR="00702D90" w:rsidRDefault="00702D90" w:rsidP="00AD28C7">
      <w:pPr>
        <w:pStyle w:val="NoSpacing"/>
        <w:rPr>
          <w:rFonts w:ascii="Helvetica" w:hAnsi="Helvetica"/>
          <w:sz w:val="18"/>
          <w:szCs w:val="18"/>
        </w:rPr>
      </w:pPr>
    </w:p>
    <w:p w14:paraId="7A7956C8" w14:textId="524623D5" w:rsidR="002F4C48" w:rsidRDefault="002F4C48"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77777777" w:rsidR="00712068" w:rsidRPr="00EB2BF7" w:rsidRDefault="00712068" w:rsidP="000B3488">
      <w:pPr>
        <w:pStyle w:val="NoSpacing"/>
        <w:rPr>
          <w:rFonts w:ascii="Helvetica" w:hAnsi="Helvetica"/>
          <w:sz w:val="18"/>
          <w:szCs w:val="18"/>
        </w:rPr>
      </w:pPr>
    </w:p>
    <w:sectPr w:rsidR="00712068" w:rsidRPr="00EB2B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32EDD" w14:textId="77777777" w:rsidR="00BD1FFD" w:rsidRDefault="00BD1FFD" w:rsidP="00E42CFE">
      <w:r>
        <w:separator/>
      </w:r>
    </w:p>
  </w:endnote>
  <w:endnote w:type="continuationSeparator" w:id="0">
    <w:p w14:paraId="0F417E68" w14:textId="77777777" w:rsidR="00BD1FFD" w:rsidRDefault="00BD1FF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295D" w14:textId="77777777" w:rsidR="00BD1FFD" w:rsidRDefault="00BD1FFD" w:rsidP="00E42CFE">
      <w:r>
        <w:separator/>
      </w:r>
    </w:p>
  </w:footnote>
  <w:footnote w:type="continuationSeparator" w:id="0">
    <w:p w14:paraId="65057512" w14:textId="77777777" w:rsidR="00BD1FFD" w:rsidRDefault="00BD1FFD" w:rsidP="00E42CFE">
      <w:r>
        <w:continuationSeparator/>
      </w:r>
    </w:p>
  </w:footnote>
  <w:footnote w:id="1">
    <w:p w14:paraId="0D5ED936" w14:textId="699E4A38" w:rsidR="0016550D" w:rsidRDefault="0016550D">
      <w:pPr>
        <w:pStyle w:val="FootnoteText"/>
      </w:pPr>
      <w:r>
        <w:rPr>
          <w:rStyle w:val="FootnoteReference"/>
        </w:rPr>
        <w:footnoteRef/>
      </w:r>
      <w:r>
        <w:t xml:space="preserve"> In the context </w:t>
      </w:r>
      <w:r w:rsidR="000D1863">
        <w:t>of a purely RNA=dependent replication, we may need to flank the gRNAs by self-</w:t>
      </w:r>
      <w:proofErr w:type="spellStart"/>
      <w:r w:rsidR="000D1863">
        <w:t>celaving</w:t>
      </w:r>
      <w:proofErr w:type="spellEnd"/>
      <w:r w:rsidR="000D1863">
        <w:t xml:space="preserve"> ribozyme replicates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25E06"/>
    <w:rsid w:val="00026282"/>
    <w:rsid w:val="00026774"/>
    <w:rsid w:val="00032013"/>
    <w:rsid w:val="00033525"/>
    <w:rsid w:val="00033D72"/>
    <w:rsid w:val="00035470"/>
    <w:rsid w:val="000372B7"/>
    <w:rsid w:val="0003754B"/>
    <w:rsid w:val="00046D93"/>
    <w:rsid w:val="00052998"/>
    <w:rsid w:val="00052A99"/>
    <w:rsid w:val="00052BB1"/>
    <w:rsid w:val="00053C4C"/>
    <w:rsid w:val="00054113"/>
    <w:rsid w:val="00055644"/>
    <w:rsid w:val="000748D0"/>
    <w:rsid w:val="00076ACF"/>
    <w:rsid w:val="000805E2"/>
    <w:rsid w:val="00084798"/>
    <w:rsid w:val="00085EEE"/>
    <w:rsid w:val="000909CD"/>
    <w:rsid w:val="00093222"/>
    <w:rsid w:val="00094863"/>
    <w:rsid w:val="000A1924"/>
    <w:rsid w:val="000A3C88"/>
    <w:rsid w:val="000A536A"/>
    <w:rsid w:val="000A608F"/>
    <w:rsid w:val="000A7FB8"/>
    <w:rsid w:val="000B3488"/>
    <w:rsid w:val="000B47C8"/>
    <w:rsid w:val="000B719B"/>
    <w:rsid w:val="000C56DF"/>
    <w:rsid w:val="000C7F4D"/>
    <w:rsid w:val="000D1863"/>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27D4A"/>
    <w:rsid w:val="001373AC"/>
    <w:rsid w:val="00137ACA"/>
    <w:rsid w:val="00137DC9"/>
    <w:rsid w:val="001404CD"/>
    <w:rsid w:val="00142C75"/>
    <w:rsid w:val="001469C2"/>
    <w:rsid w:val="001471DB"/>
    <w:rsid w:val="001501DF"/>
    <w:rsid w:val="001514DC"/>
    <w:rsid w:val="00152D15"/>
    <w:rsid w:val="00154BF0"/>
    <w:rsid w:val="00156591"/>
    <w:rsid w:val="00157C85"/>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5FD"/>
    <w:rsid w:val="001A7CD3"/>
    <w:rsid w:val="001B093E"/>
    <w:rsid w:val="001B624E"/>
    <w:rsid w:val="001B7E1C"/>
    <w:rsid w:val="001C12C7"/>
    <w:rsid w:val="001C2FC5"/>
    <w:rsid w:val="001C43D2"/>
    <w:rsid w:val="001D0A9D"/>
    <w:rsid w:val="001D0EEA"/>
    <w:rsid w:val="001D3BF0"/>
    <w:rsid w:val="001E086D"/>
    <w:rsid w:val="001E3F21"/>
    <w:rsid w:val="001E4358"/>
    <w:rsid w:val="001E4BCC"/>
    <w:rsid w:val="001E6440"/>
    <w:rsid w:val="001E791B"/>
    <w:rsid w:val="00200571"/>
    <w:rsid w:val="0020060A"/>
    <w:rsid w:val="00203CDA"/>
    <w:rsid w:val="0020421A"/>
    <w:rsid w:val="0022067A"/>
    <w:rsid w:val="00223026"/>
    <w:rsid w:val="002230F4"/>
    <w:rsid w:val="002271F1"/>
    <w:rsid w:val="00227B94"/>
    <w:rsid w:val="002309EF"/>
    <w:rsid w:val="00236255"/>
    <w:rsid w:val="00236EF6"/>
    <w:rsid w:val="0023789F"/>
    <w:rsid w:val="00240EA5"/>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3A07"/>
    <w:rsid w:val="002B42E1"/>
    <w:rsid w:val="002B6BFB"/>
    <w:rsid w:val="002C07BC"/>
    <w:rsid w:val="002C20D7"/>
    <w:rsid w:val="002C226C"/>
    <w:rsid w:val="002C2787"/>
    <w:rsid w:val="002C5374"/>
    <w:rsid w:val="002C760E"/>
    <w:rsid w:val="002D0745"/>
    <w:rsid w:val="002D30C2"/>
    <w:rsid w:val="002D404E"/>
    <w:rsid w:val="002D5A75"/>
    <w:rsid w:val="002D5E7A"/>
    <w:rsid w:val="002E03A2"/>
    <w:rsid w:val="002E0A9C"/>
    <w:rsid w:val="002E104B"/>
    <w:rsid w:val="002E21C7"/>
    <w:rsid w:val="002E24F8"/>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07B6"/>
    <w:rsid w:val="0036224B"/>
    <w:rsid w:val="0036421C"/>
    <w:rsid w:val="00365DA5"/>
    <w:rsid w:val="003717A3"/>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6D70"/>
    <w:rsid w:val="003D321D"/>
    <w:rsid w:val="003D6462"/>
    <w:rsid w:val="003D7FF3"/>
    <w:rsid w:val="003D7FFE"/>
    <w:rsid w:val="003E1EE5"/>
    <w:rsid w:val="003E4EE0"/>
    <w:rsid w:val="003E5D1F"/>
    <w:rsid w:val="003E7BFD"/>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35C1"/>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3DB5"/>
    <w:rsid w:val="004E6712"/>
    <w:rsid w:val="004F3581"/>
    <w:rsid w:val="004F5F38"/>
    <w:rsid w:val="00504041"/>
    <w:rsid w:val="00512F33"/>
    <w:rsid w:val="005140E0"/>
    <w:rsid w:val="00517059"/>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15B9"/>
    <w:rsid w:val="00595881"/>
    <w:rsid w:val="0059687D"/>
    <w:rsid w:val="00596CA5"/>
    <w:rsid w:val="00596ED0"/>
    <w:rsid w:val="005A4284"/>
    <w:rsid w:val="005A5AEA"/>
    <w:rsid w:val="005A76AC"/>
    <w:rsid w:val="005B3DA1"/>
    <w:rsid w:val="005B6968"/>
    <w:rsid w:val="005C4BAC"/>
    <w:rsid w:val="005D22FB"/>
    <w:rsid w:val="005D3DEF"/>
    <w:rsid w:val="005D4683"/>
    <w:rsid w:val="005E4707"/>
    <w:rsid w:val="005F29FB"/>
    <w:rsid w:val="005F3C9F"/>
    <w:rsid w:val="00601DC2"/>
    <w:rsid w:val="006024DC"/>
    <w:rsid w:val="0060329B"/>
    <w:rsid w:val="006059EF"/>
    <w:rsid w:val="0061550D"/>
    <w:rsid w:val="00615A0F"/>
    <w:rsid w:val="006165B5"/>
    <w:rsid w:val="006171DB"/>
    <w:rsid w:val="006226DF"/>
    <w:rsid w:val="00631589"/>
    <w:rsid w:val="00657A6B"/>
    <w:rsid w:val="00662997"/>
    <w:rsid w:val="00663A9A"/>
    <w:rsid w:val="00665349"/>
    <w:rsid w:val="00665CDA"/>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AE1"/>
    <w:rsid w:val="00772430"/>
    <w:rsid w:val="007726CB"/>
    <w:rsid w:val="00776D0C"/>
    <w:rsid w:val="00786A6A"/>
    <w:rsid w:val="0079031A"/>
    <w:rsid w:val="00790879"/>
    <w:rsid w:val="00792BE3"/>
    <w:rsid w:val="00792C70"/>
    <w:rsid w:val="00793C07"/>
    <w:rsid w:val="00793EE0"/>
    <w:rsid w:val="00795FEF"/>
    <w:rsid w:val="007A4EFC"/>
    <w:rsid w:val="007A6122"/>
    <w:rsid w:val="007B2DCD"/>
    <w:rsid w:val="007B6931"/>
    <w:rsid w:val="007B704F"/>
    <w:rsid w:val="007C1D21"/>
    <w:rsid w:val="007C47D9"/>
    <w:rsid w:val="007C6738"/>
    <w:rsid w:val="007D0126"/>
    <w:rsid w:val="007D29E7"/>
    <w:rsid w:val="007D37A1"/>
    <w:rsid w:val="007D6CD3"/>
    <w:rsid w:val="007E05A0"/>
    <w:rsid w:val="007E0B70"/>
    <w:rsid w:val="007E46A9"/>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3A97"/>
    <w:rsid w:val="0084471F"/>
    <w:rsid w:val="00846332"/>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C65B7"/>
    <w:rsid w:val="008C6DCF"/>
    <w:rsid w:val="008D50B5"/>
    <w:rsid w:val="008D54AF"/>
    <w:rsid w:val="008E1551"/>
    <w:rsid w:val="008E77D5"/>
    <w:rsid w:val="008E7B61"/>
    <w:rsid w:val="008F3BC4"/>
    <w:rsid w:val="008F47E1"/>
    <w:rsid w:val="008F5C68"/>
    <w:rsid w:val="0090444E"/>
    <w:rsid w:val="00915708"/>
    <w:rsid w:val="0091756B"/>
    <w:rsid w:val="0092181A"/>
    <w:rsid w:val="00921C0D"/>
    <w:rsid w:val="009224B8"/>
    <w:rsid w:val="00930EDD"/>
    <w:rsid w:val="00933667"/>
    <w:rsid w:val="009345E2"/>
    <w:rsid w:val="00937DDC"/>
    <w:rsid w:val="00940492"/>
    <w:rsid w:val="009413F7"/>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735B"/>
    <w:rsid w:val="00A3292B"/>
    <w:rsid w:val="00A34D20"/>
    <w:rsid w:val="00A363EB"/>
    <w:rsid w:val="00A4093B"/>
    <w:rsid w:val="00A54F4C"/>
    <w:rsid w:val="00A623FA"/>
    <w:rsid w:val="00A672E8"/>
    <w:rsid w:val="00A71E81"/>
    <w:rsid w:val="00A75688"/>
    <w:rsid w:val="00A7719D"/>
    <w:rsid w:val="00A77A2A"/>
    <w:rsid w:val="00A90293"/>
    <w:rsid w:val="00A97A17"/>
    <w:rsid w:val="00AA1CBF"/>
    <w:rsid w:val="00AA2623"/>
    <w:rsid w:val="00AA4AC7"/>
    <w:rsid w:val="00AB0016"/>
    <w:rsid w:val="00AB0874"/>
    <w:rsid w:val="00AC2857"/>
    <w:rsid w:val="00AC3565"/>
    <w:rsid w:val="00AC51F4"/>
    <w:rsid w:val="00AD0407"/>
    <w:rsid w:val="00AD09E6"/>
    <w:rsid w:val="00AD28C7"/>
    <w:rsid w:val="00AD463A"/>
    <w:rsid w:val="00AD5771"/>
    <w:rsid w:val="00AD5C98"/>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23884"/>
    <w:rsid w:val="00B26C2E"/>
    <w:rsid w:val="00B27555"/>
    <w:rsid w:val="00B35880"/>
    <w:rsid w:val="00B35967"/>
    <w:rsid w:val="00B37F1E"/>
    <w:rsid w:val="00B42BA0"/>
    <w:rsid w:val="00B45A6A"/>
    <w:rsid w:val="00B52F8D"/>
    <w:rsid w:val="00B54A95"/>
    <w:rsid w:val="00B56A3F"/>
    <w:rsid w:val="00B605EC"/>
    <w:rsid w:val="00B62705"/>
    <w:rsid w:val="00B65301"/>
    <w:rsid w:val="00B66E53"/>
    <w:rsid w:val="00B67D43"/>
    <w:rsid w:val="00B708BF"/>
    <w:rsid w:val="00B71B7C"/>
    <w:rsid w:val="00B729ED"/>
    <w:rsid w:val="00B75AB6"/>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1FFD"/>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43E0"/>
    <w:rsid w:val="00C37780"/>
    <w:rsid w:val="00C406FD"/>
    <w:rsid w:val="00C451EE"/>
    <w:rsid w:val="00C45983"/>
    <w:rsid w:val="00C4598E"/>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32306"/>
    <w:rsid w:val="00D3555A"/>
    <w:rsid w:val="00D376FB"/>
    <w:rsid w:val="00D401B9"/>
    <w:rsid w:val="00D408CA"/>
    <w:rsid w:val="00D44385"/>
    <w:rsid w:val="00D44E94"/>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7559"/>
    <w:rsid w:val="00DB0CA8"/>
    <w:rsid w:val="00DB2F4D"/>
    <w:rsid w:val="00DB2FCB"/>
    <w:rsid w:val="00DB5F6B"/>
    <w:rsid w:val="00DC52F2"/>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2947"/>
    <w:rsid w:val="00E240E0"/>
    <w:rsid w:val="00E24429"/>
    <w:rsid w:val="00E249CA"/>
    <w:rsid w:val="00E26291"/>
    <w:rsid w:val="00E33AE6"/>
    <w:rsid w:val="00E34ABD"/>
    <w:rsid w:val="00E36D15"/>
    <w:rsid w:val="00E40EDD"/>
    <w:rsid w:val="00E41E84"/>
    <w:rsid w:val="00E42CFE"/>
    <w:rsid w:val="00E460CC"/>
    <w:rsid w:val="00E5191F"/>
    <w:rsid w:val="00E51D2C"/>
    <w:rsid w:val="00E53051"/>
    <w:rsid w:val="00E53A84"/>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E85"/>
    <w:rsid w:val="00EA2249"/>
    <w:rsid w:val="00EA3F70"/>
    <w:rsid w:val="00EB1CEF"/>
    <w:rsid w:val="00EB1D7F"/>
    <w:rsid w:val="00EB2024"/>
    <w:rsid w:val="00EB2BF7"/>
    <w:rsid w:val="00EC03AE"/>
    <w:rsid w:val="00EC5F1D"/>
    <w:rsid w:val="00EC7113"/>
    <w:rsid w:val="00ED26AF"/>
    <w:rsid w:val="00ED2C0C"/>
    <w:rsid w:val="00ED4B2E"/>
    <w:rsid w:val="00ED5BAC"/>
    <w:rsid w:val="00EE7EF8"/>
    <w:rsid w:val="00EF1EC4"/>
    <w:rsid w:val="00EF263F"/>
    <w:rsid w:val="00EF5D53"/>
    <w:rsid w:val="00EF7CB4"/>
    <w:rsid w:val="00F017FE"/>
    <w:rsid w:val="00F03711"/>
    <w:rsid w:val="00F03FF6"/>
    <w:rsid w:val="00F04C5F"/>
    <w:rsid w:val="00F05ECF"/>
    <w:rsid w:val="00F06BF3"/>
    <w:rsid w:val="00F071D7"/>
    <w:rsid w:val="00F12704"/>
    <w:rsid w:val="00F143B6"/>
    <w:rsid w:val="00F14B6F"/>
    <w:rsid w:val="00F14D4B"/>
    <w:rsid w:val="00F16502"/>
    <w:rsid w:val="00F203F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7947"/>
    <w:rsid w:val="00FD3A65"/>
    <w:rsid w:val="00FD4A42"/>
    <w:rsid w:val="00FD73E6"/>
    <w:rsid w:val="00FD7DC2"/>
    <w:rsid w:val="00FE067C"/>
    <w:rsid w:val="00FE0994"/>
    <w:rsid w:val="00FE39C5"/>
    <w:rsid w:val="00FF2825"/>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2021-11-26T21:50:00Z</cp:lastPrinted>
  <dcterms:created xsi:type="dcterms:W3CDTF">2021-11-26T21:50:00Z</dcterms:created>
  <dcterms:modified xsi:type="dcterms:W3CDTF">2021-11-26T21:52:00Z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