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33C2" w14:textId="6ADB7C01" w:rsidR="00771597" w:rsidRDefault="009C2A94" w:rsidP="009C2A94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 w:rsidRPr="009C2A94">
        <w:rPr>
          <w:rFonts w:ascii="Helvetica" w:hAnsi="Helvetica"/>
          <w:sz w:val="18"/>
          <w:szCs w:val="18"/>
        </w:rPr>
        <w:t xml:space="preserve">Fernando model </w:t>
      </w:r>
      <w:r w:rsidR="00FE616A">
        <w:rPr>
          <w:rFonts w:ascii="Helvetica" w:hAnsi="Helvetica"/>
          <w:sz w:val="18"/>
          <w:szCs w:val="18"/>
        </w:rPr>
        <w:t>investigates if optogenetic stimulation of the medial prefrontal cortex (</w:t>
      </w:r>
      <w:proofErr w:type="spellStart"/>
      <w:r w:rsidR="00FE616A">
        <w:rPr>
          <w:rFonts w:ascii="Helvetica" w:hAnsi="Helvetica"/>
          <w:sz w:val="18"/>
          <w:szCs w:val="18"/>
        </w:rPr>
        <w:t>mPFC</w:t>
      </w:r>
      <w:proofErr w:type="spellEnd"/>
      <w:r w:rsidR="00FE616A">
        <w:rPr>
          <w:rFonts w:ascii="Helvetica" w:hAnsi="Helvetica"/>
          <w:sz w:val="18"/>
          <w:szCs w:val="18"/>
        </w:rPr>
        <w:t xml:space="preserve">) in </w:t>
      </w:r>
      <w:r w:rsidRPr="009C2A94">
        <w:rPr>
          <w:rFonts w:ascii="Helvetica" w:hAnsi="Helvetica"/>
          <w:sz w:val="18"/>
          <w:szCs w:val="18"/>
        </w:rPr>
        <w:t>SAMP-P/8 m</w:t>
      </w:r>
      <w:r>
        <w:rPr>
          <w:rFonts w:ascii="Helvetica" w:hAnsi="Helvetica"/>
          <w:sz w:val="18"/>
          <w:szCs w:val="18"/>
        </w:rPr>
        <w:t>ice</w:t>
      </w:r>
      <w:r w:rsidRPr="009C2A94">
        <w:rPr>
          <w:rFonts w:ascii="Helvetica" w:hAnsi="Helvetica"/>
          <w:sz w:val="18"/>
          <w:szCs w:val="18"/>
        </w:rPr>
        <w:t xml:space="preserve"> injected with AAV-CHR2 </w:t>
      </w:r>
      <w:r w:rsidR="00FE616A">
        <w:rPr>
          <w:rFonts w:ascii="Helvetica" w:hAnsi="Helvetica"/>
          <w:sz w:val="18"/>
          <w:szCs w:val="18"/>
        </w:rPr>
        <w:t>compared to non-stimulated similar mice show improved cognitiv</w:t>
      </w:r>
      <w:r w:rsidR="00B1193D">
        <w:rPr>
          <w:rFonts w:ascii="Helvetica" w:hAnsi="Helvetica"/>
          <w:sz w:val="18"/>
          <w:szCs w:val="18"/>
        </w:rPr>
        <w:t>e improvement</w:t>
      </w:r>
      <w:r w:rsidR="00FE616A">
        <w:rPr>
          <w:rFonts w:ascii="Helvetica" w:hAnsi="Helvetica"/>
          <w:sz w:val="18"/>
          <w:szCs w:val="18"/>
        </w:rPr>
        <w:t xml:space="preserve"> measured by their performance </w:t>
      </w:r>
      <w:r w:rsidR="00404107">
        <w:rPr>
          <w:rFonts w:ascii="Helvetica" w:hAnsi="Helvetica"/>
          <w:sz w:val="18"/>
          <w:szCs w:val="18"/>
        </w:rPr>
        <w:t>in a</w:t>
      </w:r>
      <w:r w:rsidR="00FE616A">
        <w:rPr>
          <w:rFonts w:ascii="Helvetica" w:hAnsi="Helvetica"/>
          <w:sz w:val="18"/>
          <w:szCs w:val="18"/>
        </w:rPr>
        <w:t xml:space="preserve"> delayed non-match-to-sample </w:t>
      </w:r>
      <w:r w:rsidR="00B1193D">
        <w:rPr>
          <w:rFonts w:ascii="Helvetica" w:hAnsi="Helvetica"/>
          <w:sz w:val="18"/>
          <w:szCs w:val="18"/>
        </w:rPr>
        <w:t>task (</w:t>
      </w:r>
      <w:r w:rsidR="00404107">
        <w:rPr>
          <w:rFonts w:ascii="Helvetica" w:hAnsi="Helvetica"/>
          <w:sz w:val="18"/>
          <w:szCs w:val="18"/>
        </w:rPr>
        <w:t>DNMS).</w:t>
      </w:r>
      <w:r w:rsidR="001B29FF">
        <w:rPr>
          <w:rFonts w:ascii="Helvetica" w:hAnsi="Helvetica"/>
          <w:sz w:val="18"/>
          <w:szCs w:val="18"/>
        </w:rPr>
        <w:t xml:space="preserve"> The experimental group is exposed </w:t>
      </w:r>
      <w:r w:rsidR="00D82011">
        <w:rPr>
          <w:rFonts w:ascii="Helvetica" w:hAnsi="Helvetica"/>
          <w:sz w:val="18"/>
          <w:szCs w:val="18"/>
        </w:rPr>
        <w:t xml:space="preserve">twice a day </w:t>
      </w:r>
      <w:r w:rsidR="001B29FF">
        <w:rPr>
          <w:rFonts w:ascii="Helvetica" w:hAnsi="Helvetica"/>
          <w:sz w:val="18"/>
          <w:szCs w:val="18"/>
        </w:rPr>
        <w:t xml:space="preserve">to an excitation light every 2 minutes over a </w:t>
      </w:r>
      <w:r w:rsidR="00625945">
        <w:rPr>
          <w:rFonts w:ascii="Helvetica" w:hAnsi="Helvetica"/>
          <w:sz w:val="18"/>
          <w:szCs w:val="18"/>
        </w:rPr>
        <w:t>30-minute</w:t>
      </w:r>
      <w:r w:rsidR="001B29FF">
        <w:rPr>
          <w:rFonts w:ascii="Helvetica" w:hAnsi="Helvetica"/>
          <w:sz w:val="18"/>
          <w:szCs w:val="18"/>
        </w:rPr>
        <w:t xml:space="preserve"> period, each testing phase being separated by an hour allowing the mice to rest. The next day, both control and experimental groups are subjected to DNMS tasks.</w:t>
      </w:r>
      <w:r w:rsidR="00625945">
        <w:rPr>
          <w:rFonts w:ascii="Helvetica" w:hAnsi="Helvetica"/>
          <w:sz w:val="18"/>
          <w:szCs w:val="18"/>
        </w:rPr>
        <w:t xml:space="preserve"> Fernando’s expectation is to observe better performance on the tests for the </w:t>
      </w:r>
      <w:r w:rsidR="00470523">
        <w:rPr>
          <w:rFonts w:ascii="Helvetica" w:hAnsi="Helvetica"/>
          <w:sz w:val="18"/>
          <w:szCs w:val="18"/>
        </w:rPr>
        <w:t>ontogenetically</w:t>
      </w:r>
      <w:r w:rsidR="00625945">
        <w:rPr>
          <w:rFonts w:ascii="Helvetica" w:hAnsi="Helvetica"/>
          <w:sz w:val="18"/>
          <w:szCs w:val="18"/>
        </w:rPr>
        <w:t xml:space="preserve"> modified mice.</w:t>
      </w:r>
    </w:p>
    <w:p w14:paraId="672A9289" w14:textId="415E3A23" w:rsidR="00D82011" w:rsidRDefault="00D82011" w:rsidP="009C2A94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The experiment designed by Fernando is to show that cognitive decline observed in aging mice could be mitigated by promoting </w:t>
      </w:r>
      <w:proofErr w:type="spellStart"/>
      <w:r>
        <w:rPr>
          <w:rFonts w:ascii="Helvetica" w:hAnsi="Helvetica"/>
          <w:sz w:val="18"/>
          <w:szCs w:val="18"/>
        </w:rPr>
        <w:t>oligodendrogenesis</w:t>
      </w:r>
      <w:proofErr w:type="spellEnd"/>
      <w:r>
        <w:rPr>
          <w:rFonts w:ascii="Helvetica" w:hAnsi="Helvetica"/>
          <w:sz w:val="18"/>
          <w:szCs w:val="18"/>
        </w:rPr>
        <w:t xml:space="preserve"> </w:t>
      </w:r>
      <w:r w:rsidR="006B784B">
        <w:rPr>
          <w:rFonts w:ascii="Helvetica" w:hAnsi="Helvetica"/>
          <w:sz w:val="18"/>
          <w:szCs w:val="18"/>
        </w:rPr>
        <w:t>which</w:t>
      </w:r>
      <w:r>
        <w:rPr>
          <w:rFonts w:ascii="Helvetica" w:hAnsi="Helvetica"/>
          <w:sz w:val="18"/>
          <w:szCs w:val="18"/>
        </w:rPr>
        <w:t xml:space="preserve"> could have broad clinical implications.</w:t>
      </w:r>
    </w:p>
    <w:p w14:paraId="41F22366" w14:textId="2A93270F" w:rsidR="00DB15FD" w:rsidRDefault="007120FB" w:rsidP="009C2A94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However,</w:t>
      </w:r>
      <w:r w:rsidR="00DB15FD">
        <w:rPr>
          <w:rFonts w:ascii="Helvetica" w:hAnsi="Helvetica"/>
          <w:sz w:val="18"/>
          <w:szCs w:val="18"/>
        </w:rPr>
        <w:t xml:space="preserve"> I will make </w:t>
      </w:r>
      <w:r w:rsidR="00A602FA">
        <w:rPr>
          <w:rFonts w:ascii="Helvetica" w:hAnsi="Helvetica"/>
          <w:sz w:val="18"/>
          <w:szCs w:val="18"/>
        </w:rPr>
        <w:t xml:space="preserve">few clarifications </w:t>
      </w:r>
      <w:r w:rsidR="003E2246">
        <w:rPr>
          <w:rFonts w:ascii="Helvetica" w:hAnsi="Helvetica"/>
          <w:sz w:val="18"/>
          <w:szCs w:val="18"/>
        </w:rPr>
        <w:t>and</w:t>
      </w:r>
      <w:r w:rsidR="00DB15FD">
        <w:rPr>
          <w:rFonts w:ascii="Helvetica" w:hAnsi="Helvetica"/>
          <w:sz w:val="18"/>
          <w:szCs w:val="18"/>
        </w:rPr>
        <w:t xml:space="preserve"> recommend</w:t>
      </w:r>
      <w:r w:rsidR="003E2246">
        <w:rPr>
          <w:rFonts w:ascii="Helvetica" w:hAnsi="Helvetica"/>
          <w:sz w:val="18"/>
          <w:szCs w:val="18"/>
        </w:rPr>
        <w:t xml:space="preserve"> changes </w:t>
      </w:r>
      <w:r w:rsidR="00DB15FD">
        <w:rPr>
          <w:rFonts w:ascii="Helvetica" w:hAnsi="Helvetica"/>
          <w:sz w:val="18"/>
          <w:szCs w:val="18"/>
        </w:rPr>
        <w:t xml:space="preserve">so analysis of the results will be better understood and less prone to </w:t>
      </w:r>
      <w:r w:rsidR="00297486">
        <w:rPr>
          <w:rFonts w:ascii="Helvetica" w:hAnsi="Helvetica"/>
          <w:sz w:val="18"/>
          <w:szCs w:val="18"/>
        </w:rPr>
        <w:t>ambiguity</w:t>
      </w:r>
      <w:r w:rsidR="00DB15FD">
        <w:rPr>
          <w:rFonts w:ascii="Helvetica" w:hAnsi="Helvetica"/>
          <w:sz w:val="18"/>
          <w:szCs w:val="18"/>
        </w:rPr>
        <w:t>.</w:t>
      </w:r>
    </w:p>
    <w:p w14:paraId="05DE27D0" w14:textId="1A2C867C" w:rsidR="006B784B" w:rsidRDefault="0063409F" w:rsidP="006B784B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Traditionally delayed matching (DMS) and non-matching-sample tasks involve short-term memory process and the execution of a choice response.</w:t>
      </w:r>
      <w:r w:rsidR="001E006D">
        <w:rPr>
          <w:rFonts w:ascii="Helvetica" w:hAnsi="Helvetica"/>
          <w:sz w:val="18"/>
          <w:szCs w:val="18"/>
        </w:rPr>
        <w:t xml:space="preserve"> Albeit</w:t>
      </w:r>
      <w:r w:rsidR="0082757B">
        <w:rPr>
          <w:rFonts w:ascii="Helvetica" w:hAnsi="Helvetica"/>
          <w:sz w:val="18"/>
          <w:szCs w:val="18"/>
        </w:rPr>
        <w:t>,</w:t>
      </w:r>
      <w:r w:rsidR="001E006D">
        <w:rPr>
          <w:rFonts w:ascii="Helvetica" w:hAnsi="Helvetica"/>
          <w:sz w:val="18"/>
          <w:szCs w:val="18"/>
        </w:rPr>
        <w:t xml:space="preserve"> </w:t>
      </w:r>
      <w:proofErr w:type="spellStart"/>
      <w:r w:rsidR="001E006D">
        <w:rPr>
          <w:rFonts w:ascii="Helvetica" w:hAnsi="Helvetica"/>
          <w:sz w:val="18"/>
          <w:szCs w:val="18"/>
        </w:rPr>
        <w:t>mPFC</w:t>
      </w:r>
      <w:proofErr w:type="spellEnd"/>
      <w:r w:rsidR="001E006D">
        <w:rPr>
          <w:rFonts w:ascii="Helvetica" w:hAnsi="Helvetica"/>
          <w:sz w:val="18"/>
          <w:szCs w:val="18"/>
        </w:rPr>
        <w:t xml:space="preserve"> is likely needed for both recent and remote memory, it has been demonstrated that the hippocampus plays a role complementary to the </w:t>
      </w:r>
      <w:proofErr w:type="spellStart"/>
      <w:r w:rsidR="001E006D">
        <w:rPr>
          <w:rFonts w:ascii="Helvetica" w:hAnsi="Helvetica"/>
          <w:sz w:val="18"/>
          <w:szCs w:val="18"/>
        </w:rPr>
        <w:t>mPFC</w:t>
      </w:r>
      <w:proofErr w:type="spellEnd"/>
      <w:r w:rsidR="001E006D">
        <w:rPr>
          <w:rFonts w:ascii="Helvetica" w:hAnsi="Helvetica"/>
          <w:sz w:val="18"/>
          <w:szCs w:val="18"/>
        </w:rPr>
        <w:t xml:space="preserve">, in that </w:t>
      </w:r>
      <w:r w:rsidR="00745B03">
        <w:rPr>
          <w:rFonts w:ascii="Helvetica" w:hAnsi="Helvetica"/>
          <w:sz w:val="18"/>
          <w:szCs w:val="18"/>
        </w:rPr>
        <w:t>it</w:t>
      </w:r>
      <w:r w:rsidR="0047165C">
        <w:rPr>
          <w:rFonts w:ascii="Helvetica" w:hAnsi="Helvetica"/>
          <w:sz w:val="18"/>
          <w:szCs w:val="18"/>
        </w:rPr>
        <w:t xml:space="preserve"> </w:t>
      </w:r>
      <w:r w:rsidR="001E006D">
        <w:rPr>
          <w:rFonts w:ascii="Helvetica" w:hAnsi="Helvetica"/>
          <w:sz w:val="18"/>
          <w:szCs w:val="18"/>
        </w:rPr>
        <w:t xml:space="preserve">is </w:t>
      </w:r>
      <w:r w:rsidR="0047165C">
        <w:rPr>
          <w:rFonts w:ascii="Helvetica" w:hAnsi="Helvetica"/>
          <w:sz w:val="18"/>
          <w:szCs w:val="18"/>
        </w:rPr>
        <w:t>strongly</w:t>
      </w:r>
      <w:r w:rsidR="001E006D">
        <w:rPr>
          <w:rFonts w:ascii="Helvetica" w:hAnsi="Helvetica"/>
          <w:sz w:val="18"/>
          <w:szCs w:val="18"/>
        </w:rPr>
        <w:t xml:space="preserve"> activated during retrieval of recent memories but not remote memories which require stronger cognitive control provided by the </w:t>
      </w:r>
      <w:proofErr w:type="spellStart"/>
      <w:r w:rsidR="001E006D">
        <w:rPr>
          <w:rFonts w:ascii="Helvetica" w:hAnsi="Helvetica"/>
          <w:sz w:val="18"/>
          <w:szCs w:val="18"/>
        </w:rPr>
        <w:t>mPFC</w:t>
      </w:r>
      <w:proofErr w:type="spellEnd"/>
      <w:r w:rsidR="001E006D">
        <w:rPr>
          <w:rFonts w:ascii="Helvetica" w:hAnsi="Helvetica"/>
          <w:sz w:val="18"/>
          <w:szCs w:val="18"/>
        </w:rPr>
        <w:t>.</w:t>
      </w:r>
      <w:r w:rsidR="00C62298">
        <w:rPr>
          <w:rFonts w:ascii="Helvetica" w:hAnsi="Helvetica"/>
          <w:sz w:val="18"/>
          <w:szCs w:val="18"/>
        </w:rPr>
        <w:t xml:space="preserve"> Neurons in </w:t>
      </w:r>
      <w:proofErr w:type="spellStart"/>
      <w:r w:rsidR="00C62298">
        <w:rPr>
          <w:rFonts w:ascii="Helvetica" w:hAnsi="Helvetica"/>
          <w:sz w:val="18"/>
          <w:szCs w:val="18"/>
        </w:rPr>
        <w:t>mPFC</w:t>
      </w:r>
      <w:proofErr w:type="spellEnd"/>
      <w:r w:rsidR="00C62298">
        <w:rPr>
          <w:rFonts w:ascii="Helvetica" w:hAnsi="Helvetica"/>
          <w:sz w:val="18"/>
          <w:szCs w:val="18"/>
        </w:rPr>
        <w:t xml:space="preserve"> are very sensitive to changes in position or trajectory, and experiments with rats with </w:t>
      </w:r>
      <w:proofErr w:type="spellStart"/>
      <w:r w:rsidR="00C62298">
        <w:rPr>
          <w:rFonts w:ascii="Helvetica" w:hAnsi="Helvetica"/>
          <w:sz w:val="18"/>
          <w:szCs w:val="18"/>
        </w:rPr>
        <w:t>mPFC</w:t>
      </w:r>
      <w:proofErr w:type="spellEnd"/>
      <w:r w:rsidR="00C62298">
        <w:rPr>
          <w:rFonts w:ascii="Helvetica" w:hAnsi="Helvetica"/>
          <w:sz w:val="18"/>
          <w:szCs w:val="18"/>
        </w:rPr>
        <w:t xml:space="preserve"> lesions, showed that the deficit is not in memory storage but rather in the capability of implementing mediating strategies. </w:t>
      </w:r>
      <w:r w:rsidR="0047165C">
        <w:rPr>
          <w:rFonts w:ascii="Helvetica" w:hAnsi="Helvetica"/>
          <w:sz w:val="18"/>
          <w:szCs w:val="18"/>
        </w:rPr>
        <w:t>Additionally,</w:t>
      </w:r>
      <w:r w:rsidR="002D04D1">
        <w:rPr>
          <w:rFonts w:ascii="Helvetica" w:hAnsi="Helvetica"/>
          <w:sz w:val="18"/>
          <w:szCs w:val="18"/>
        </w:rPr>
        <w:t xml:space="preserve"> there has been </w:t>
      </w:r>
      <w:r w:rsidR="007120FB">
        <w:rPr>
          <w:rFonts w:ascii="Helvetica" w:hAnsi="Helvetica"/>
          <w:sz w:val="18"/>
          <w:szCs w:val="18"/>
        </w:rPr>
        <w:t xml:space="preserve">evidence </w:t>
      </w:r>
      <w:r w:rsidR="00BE1E0A">
        <w:rPr>
          <w:rFonts w:ascii="Helvetica" w:hAnsi="Helvetica"/>
          <w:sz w:val="18"/>
          <w:szCs w:val="18"/>
        </w:rPr>
        <w:t>t</w:t>
      </w:r>
      <w:r w:rsidR="002D04D1">
        <w:rPr>
          <w:rFonts w:ascii="Helvetica" w:hAnsi="Helvetica"/>
          <w:sz w:val="18"/>
          <w:szCs w:val="18"/>
        </w:rPr>
        <w:t xml:space="preserve">hat </w:t>
      </w:r>
      <w:proofErr w:type="spellStart"/>
      <w:r w:rsidR="002D04D1">
        <w:rPr>
          <w:rFonts w:ascii="Helvetica" w:hAnsi="Helvetica"/>
          <w:sz w:val="18"/>
          <w:szCs w:val="18"/>
        </w:rPr>
        <w:t>mPFC</w:t>
      </w:r>
      <w:proofErr w:type="spellEnd"/>
      <w:r w:rsidR="002D04D1">
        <w:rPr>
          <w:rFonts w:ascii="Helvetica" w:hAnsi="Helvetica"/>
          <w:sz w:val="18"/>
          <w:szCs w:val="18"/>
        </w:rPr>
        <w:t xml:space="preserve"> supports working memory</w:t>
      </w:r>
      <w:r w:rsidR="0047165C">
        <w:rPr>
          <w:rFonts w:ascii="Helvetica" w:hAnsi="Helvetica"/>
          <w:sz w:val="18"/>
          <w:szCs w:val="18"/>
        </w:rPr>
        <w:t xml:space="preserve">. </w:t>
      </w:r>
      <w:r w:rsidR="00C86FFA">
        <w:rPr>
          <w:rFonts w:ascii="Helvetica" w:hAnsi="Helvetica"/>
          <w:sz w:val="18"/>
          <w:szCs w:val="18"/>
        </w:rPr>
        <w:t>Therefore,</w:t>
      </w:r>
      <w:r w:rsidR="0047165C">
        <w:rPr>
          <w:rFonts w:ascii="Helvetica" w:hAnsi="Helvetica"/>
          <w:sz w:val="18"/>
          <w:szCs w:val="18"/>
        </w:rPr>
        <w:t xml:space="preserve"> </w:t>
      </w:r>
      <w:r w:rsidR="002D04D1">
        <w:rPr>
          <w:rFonts w:ascii="Helvetica" w:hAnsi="Helvetica"/>
          <w:sz w:val="18"/>
          <w:szCs w:val="18"/>
        </w:rPr>
        <w:t xml:space="preserve">the cognitive tests to show improved performance in the neurons of the </w:t>
      </w:r>
      <w:proofErr w:type="spellStart"/>
      <w:r w:rsidR="002D04D1">
        <w:rPr>
          <w:rFonts w:ascii="Helvetica" w:hAnsi="Helvetica"/>
          <w:sz w:val="18"/>
          <w:szCs w:val="18"/>
        </w:rPr>
        <w:t>mPFC</w:t>
      </w:r>
      <w:proofErr w:type="spellEnd"/>
      <w:r w:rsidR="002D04D1">
        <w:rPr>
          <w:rFonts w:ascii="Helvetica" w:hAnsi="Helvetica"/>
          <w:sz w:val="18"/>
          <w:szCs w:val="18"/>
        </w:rPr>
        <w:t xml:space="preserve"> have to be carefully designed so to identify </w:t>
      </w:r>
      <w:r w:rsidR="00E46131">
        <w:rPr>
          <w:rFonts w:ascii="Helvetica" w:hAnsi="Helvetica"/>
          <w:sz w:val="18"/>
          <w:szCs w:val="18"/>
        </w:rPr>
        <w:t xml:space="preserve">that </w:t>
      </w:r>
      <w:r w:rsidR="002D04D1">
        <w:rPr>
          <w:rFonts w:ascii="Helvetica" w:hAnsi="Helvetica"/>
          <w:sz w:val="18"/>
          <w:szCs w:val="18"/>
        </w:rPr>
        <w:t xml:space="preserve">the observed deficits or improved </w:t>
      </w:r>
      <w:r w:rsidR="00C02528">
        <w:rPr>
          <w:rFonts w:ascii="Helvetica" w:hAnsi="Helvetica"/>
          <w:sz w:val="18"/>
          <w:szCs w:val="18"/>
        </w:rPr>
        <w:t>performance</w:t>
      </w:r>
      <w:r w:rsidR="002D04D1">
        <w:rPr>
          <w:rFonts w:ascii="Helvetica" w:hAnsi="Helvetica"/>
          <w:sz w:val="18"/>
          <w:szCs w:val="18"/>
        </w:rPr>
        <w:t xml:space="preserve"> for the </w:t>
      </w:r>
      <w:r w:rsidR="00C02528">
        <w:rPr>
          <w:rFonts w:ascii="Helvetica" w:hAnsi="Helvetica"/>
          <w:sz w:val="18"/>
          <w:szCs w:val="18"/>
        </w:rPr>
        <w:t>experimental</w:t>
      </w:r>
      <w:r w:rsidR="002D04D1">
        <w:rPr>
          <w:rFonts w:ascii="Helvetica" w:hAnsi="Helvetica"/>
          <w:sz w:val="18"/>
          <w:szCs w:val="18"/>
        </w:rPr>
        <w:t xml:space="preserve"> </w:t>
      </w:r>
      <w:r w:rsidR="00C02528">
        <w:rPr>
          <w:rFonts w:ascii="Helvetica" w:hAnsi="Helvetica"/>
          <w:sz w:val="18"/>
          <w:szCs w:val="18"/>
        </w:rPr>
        <w:t>group</w:t>
      </w:r>
      <w:r w:rsidR="002D04D1">
        <w:rPr>
          <w:rFonts w:ascii="Helvetica" w:hAnsi="Helvetica"/>
          <w:sz w:val="18"/>
          <w:szCs w:val="18"/>
        </w:rPr>
        <w:t xml:space="preserve"> are due to trial-specific working memory, mediating strategies and no</w:t>
      </w:r>
      <w:r w:rsidR="0047165C">
        <w:rPr>
          <w:rFonts w:ascii="Helvetica" w:hAnsi="Helvetica"/>
          <w:sz w:val="18"/>
          <w:szCs w:val="18"/>
        </w:rPr>
        <w:t>t</w:t>
      </w:r>
      <w:r w:rsidR="002D04D1">
        <w:rPr>
          <w:rFonts w:ascii="Helvetica" w:hAnsi="Helvetica"/>
          <w:sz w:val="18"/>
          <w:szCs w:val="18"/>
        </w:rPr>
        <w:t xml:space="preserve"> a deficit in reference memory which involves</w:t>
      </w:r>
      <w:r w:rsidR="00C02528">
        <w:rPr>
          <w:rFonts w:ascii="Helvetica" w:hAnsi="Helvetica"/>
          <w:sz w:val="18"/>
          <w:szCs w:val="18"/>
        </w:rPr>
        <w:t xml:space="preserve"> the hippocampus.</w:t>
      </w:r>
      <w:r w:rsidR="00496E94">
        <w:rPr>
          <w:rFonts w:ascii="Helvetica" w:hAnsi="Helvetica"/>
          <w:sz w:val="18"/>
          <w:szCs w:val="18"/>
        </w:rPr>
        <w:t xml:space="preserve"> </w:t>
      </w:r>
      <w:r w:rsidR="00C91A06">
        <w:rPr>
          <w:rFonts w:ascii="Helvetica" w:hAnsi="Helvetica"/>
          <w:sz w:val="18"/>
          <w:szCs w:val="18"/>
        </w:rPr>
        <w:t>Also,</w:t>
      </w:r>
      <w:r w:rsidR="00496E94">
        <w:rPr>
          <w:rFonts w:ascii="Helvetica" w:hAnsi="Helvetica"/>
          <w:sz w:val="18"/>
          <w:szCs w:val="18"/>
        </w:rPr>
        <w:t xml:space="preserve"> it will be important to test the two groups of mice </w:t>
      </w:r>
      <w:r w:rsidR="007120FB">
        <w:rPr>
          <w:rFonts w:ascii="Helvetica" w:hAnsi="Helvetica"/>
          <w:sz w:val="18"/>
          <w:szCs w:val="18"/>
        </w:rPr>
        <w:t>on visual</w:t>
      </w:r>
      <w:r w:rsidR="00496E94">
        <w:rPr>
          <w:rFonts w:ascii="Helvetica" w:hAnsi="Helvetica"/>
          <w:sz w:val="18"/>
          <w:szCs w:val="18"/>
        </w:rPr>
        <w:t xml:space="preserve"> categorization tasks since in rodents the prefrontal cortex (PFC) plays an important role for such tasks including tasks involving rule learning and cognitive flexibility</w:t>
      </w:r>
      <w:r w:rsidR="0082757B">
        <w:rPr>
          <w:rFonts w:ascii="Helvetica" w:hAnsi="Helvetica"/>
          <w:sz w:val="18"/>
          <w:szCs w:val="18"/>
        </w:rPr>
        <w:t xml:space="preserve"> </w:t>
      </w:r>
      <w:r w:rsidR="0082757B">
        <w:rPr>
          <w:rFonts w:ascii="Helvetica" w:hAnsi="Helvetica"/>
          <w:sz w:val="18"/>
          <w:szCs w:val="18"/>
        </w:rPr>
        <w:fldChar w:fldCharType="begin"/>
      </w:r>
      <w:r w:rsidR="0082757B">
        <w:rPr>
          <w:rFonts w:ascii="Helvetica" w:hAnsi="Helvetica"/>
          <w:sz w:val="18"/>
          <w:szCs w:val="18"/>
        </w:rPr>
        <w:instrText xml:space="preserve"> ADDIN ZOTERO_ITEM CSL_CITATION {"citationID":"rlJ1WBrW","properties":{"formattedCitation":"[3]","plainCitation":"[3]","noteIndex":0},"citationItems":[{"id":255,"uris":["http://zotero.org/users/7286058/items/ZNYGN4IT"],"uri":["http://zotero.org/users/7286058/items/ZNYGN4IT"],"itemData":{"id":255,"type":"article","title":"Smith et al. - 2010 - Implicit and explicit category learning by macaque.pdf"}}],"schema":"https://github.com/citation-style-language/schema/raw/master/csl-citation.json"} </w:instrText>
      </w:r>
      <w:r w:rsidR="00D75B73">
        <w:rPr>
          <w:rFonts w:ascii="Helvetica" w:hAnsi="Helvetica"/>
          <w:sz w:val="18"/>
          <w:szCs w:val="18"/>
        </w:rPr>
        <w:fldChar w:fldCharType="separate"/>
      </w:r>
      <w:r w:rsidR="0082757B">
        <w:rPr>
          <w:rFonts w:ascii="Helvetica" w:hAnsi="Helvetica"/>
          <w:sz w:val="18"/>
          <w:szCs w:val="18"/>
        </w:rPr>
        <w:fldChar w:fldCharType="end"/>
      </w:r>
      <w:r w:rsidR="00496E94">
        <w:rPr>
          <w:rFonts w:ascii="Helvetica" w:hAnsi="Helvetica"/>
          <w:sz w:val="18"/>
          <w:szCs w:val="18"/>
        </w:rPr>
        <w:t>.</w:t>
      </w:r>
    </w:p>
    <w:p w14:paraId="43A59946" w14:textId="45F4CCB4" w:rsidR="00EB2E22" w:rsidRDefault="006B784B" w:rsidP="006B784B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It is also important to determine if regeneration </w:t>
      </w:r>
      <w:r w:rsidR="00EB2E22">
        <w:rPr>
          <w:rFonts w:ascii="Helvetica" w:hAnsi="Helvetica"/>
          <w:sz w:val="18"/>
          <w:szCs w:val="18"/>
        </w:rPr>
        <w:t xml:space="preserve">of </w:t>
      </w:r>
      <w:r w:rsidR="0005512E">
        <w:rPr>
          <w:rFonts w:ascii="Helvetica" w:hAnsi="Helvetica"/>
          <w:sz w:val="18"/>
          <w:szCs w:val="18"/>
        </w:rPr>
        <w:t>oligodendrocyte progenitor cells (</w:t>
      </w:r>
      <w:r w:rsidR="00EB2E22">
        <w:rPr>
          <w:rFonts w:ascii="Helvetica" w:hAnsi="Helvetica"/>
          <w:sz w:val="18"/>
          <w:szCs w:val="18"/>
        </w:rPr>
        <w:t>OPCs</w:t>
      </w:r>
      <w:r w:rsidR="0005512E">
        <w:rPr>
          <w:rFonts w:ascii="Helvetica" w:hAnsi="Helvetica"/>
          <w:sz w:val="18"/>
          <w:szCs w:val="18"/>
        </w:rPr>
        <w:t>)</w:t>
      </w:r>
      <w:r>
        <w:rPr>
          <w:rFonts w:ascii="Helvetica" w:hAnsi="Helvetica"/>
          <w:sz w:val="18"/>
          <w:szCs w:val="18"/>
        </w:rPr>
        <w:t xml:space="preserve"> and oligodendrocytes in vivo </w:t>
      </w:r>
      <w:r w:rsidR="00BB287A">
        <w:rPr>
          <w:rFonts w:ascii="Helvetica" w:hAnsi="Helvetica"/>
          <w:sz w:val="18"/>
          <w:szCs w:val="18"/>
        </w:rPr>
        <w:t xml:space="preserve">happened </w:t>
      </w:r>
      <w:r w:rsidR="0077489B">
        <w:rPr>
          <w:rFonts w:ascii="Helvetica" w:hAnsi="Helvetica"/>
          <w:sz w:val="18"/>
          <w:szCs w:val="18"/>
        </w:rPr>
        <w:t>after optogenetic stimulation.</w:t>
      </w:r>
    </w:p>
    <w:p w14:paraId="103F2ED5" w14:textId="5AA293C6" w:rsidR="006B784B" w:rsidRDefault="00EB2E22" w:rsidP="006B784B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Hence, w</w:t>
      </w:r>
      <w:r w:rsidR="006B784B">
        <w:rPr>
          <w:rFonts w:ascii="Helvetica" w:hAnsi="Helvetica"/>
          <w:sz w:val="18"/>
          <w:szCs w:val="18"/>
        </w:rPr>
        <w:t xml:space="preserve">e will divide our study </w:t>
      </w:r>
      <w:r w:rsidR="006057AB">
        <w:rPr>
          <w:rFonts w:ascii="Helvetica" w:hAnsi="Helvetica"/>
          <w:sz w:val="18"/>
          <w:szCs w:val="18"/>
        </w:rPr>
        <w:t xml:space="preserve">in two steps </w:t>
      </w:r>
      <w:r w:rsidR="006B784B">
        <w:rPr>
          <w:rFonts w:ascii="Helvetica" w:hAnsi="Helvetica"/>
          <w:sz w:val="18"/>
          <w:szCs w:val="18"/>
        </w:rPr>
        <w:t>using tw</w:t>
      </w:r>
      <w:r>
        <w:rPr>
          <w:rFonts w:ascii="Helvetica" w:hAnsi="Helvetica"/>
          <w:sz w:val="18"/>
          <w:szCs w:val="18"/>
        </w:rPr>
        <w:t>o</w:t>
      </w:r>
      <w:r w:rsidR="006B784B">
        <w:rPr>
          <w:rFonts w:ascii="Helvetica" w:hAnsi="Helvetica"/>
          <w:sz w:val="18"/>
          <w:szCs w:val="18"/>
        </w:rPr>
        <w:t xml:space="preserve"> animal models: 1) the Senescence </w:t>
      </w:r>
      <w:r>
        <w:rPr>
          <w:rFonts w:ascii="Helvetica" w:hAnsi="Helvetica"/>
          <w:sz w:val="18"/>
          <w:szCs w:val="18"/>
        </w:rPr>
        <w:t xml:space="preserve">Accelerated Mouse-Prone 8 (SAMP-P/8) following the same methodology described in Fernando model, the only major differences will be a more carefully designed test sets to target more specifically </w:t>
      </w:r>
      <w:proofErr w:type="spellStart"/>
      <w:r>
        <w:rPr>
          <w:rFonts w:ascii="Helvetica" w:hAnsi="Helvetica"/>
          <w:sz w:val="18"/>
          <w:szCs w:val="18"/>
        </w:rPr>
        <w:t>mPFC</w:t>
      </w:r>
      <w:proofErr w:type="spellEnd"/>
      <w:r>
        <w:rPr>
          <w:rFonts w:ascii="Helvetica" w:hAnsi="Helvetica"/>
          <w:sz w:val="18"/>
          <w:szCs w:val="18"/>
        </w:rPr>
        <w:t xml:space="preserve"> neuronal functions (working memory) and 2) a Sox10-EGFP mice</w:t>
      </w:r>
      <w:r w:rsidR="00B57411">
        <w:rPr>
          <w:rFonts w:ascii="Helvetica" w:hAnsi="Helvetica"/>
          <w:sz w:val="18"/>
          <w:szCs w:val="18"/>
        </w:rPr>
        <w:t>,</w:t>
      </w:r>
      <w:r>
        <w:rPr>
          <w:rFonts w:ascii="Helvetica" w:hAnsi="Helvetica"/>
          <w:sz w:val="18"/>
          <w:szCs w:val="18"/>
        </w:rPr>
        <w:t xml:space="preserve"> which identifies </w:t>
      </w:r>
      <w:r w:rsidR="00367B1D">
        <w:rPr>
          <w:rFonts w:ascii="Helvetica" w:hAnsi="Helvetica"/>
          <w:sz w:val="18"/>
          <w:szCs w:val="18"/>
        </w:rPr>
        <w:t>oligodendroglia</w:t>
      </w:r>
      <w:r>
        <w:rPr>
          <w:rFonts w:ascii="Helvetica" w:hAnsi="Helvetica"/>
          <w:sz w:val="18"/>
          <w:szCs w:val="18"/>
        </w:rPr>
        <w:t xml:space="preserve"> cells at all stages of differentiation injected with a </w:t>
      </w:r>
      <w:r w:rsidR="00367B1D">
        <w:rPr>
          <w:rFonts w:ascii="Helvetica" w:hAnsi="Helvetica"/>
          <w:sz w:val="18"/>
          <w:szCs w:val="18"/>
        </w:rPr>
        <w:t>demyelinating</w:t>
      </w:r>
      <w:r>
        <w:rPr>
          <w:rFonts w:ascii="Helvetica" w:hAnsi="Helvetica"/>
          <w:sz w:val="18"/>
          <w:szCs w:val="18"/>
        </w:rPr>
        <w:t xml:space="preserve"> agent lysolecithin (LPC) and the AAV-Chr2 in the </w:t>
      </w:r>
      <w:proofErr w:type="spellStart"/>
      <w:r>
        <w:rPr>
          <w:rFonts w:ascii="Helvetica" w:hAnsi="Helvetica"/>
          <w:sz w:val="18"/>
          <w:szCs w:val="18"/>
        </w:rPr>
        <w:t>mPFC</w:t>
      </w:r>
      <w:proofErr w:type="spellEnd"/>
      <w:r>
        <w:rPr>
          <w:rFonts w:ascii="Helvetica" w:hAnsi="Helvetica"/>
          <w:sz w:val="18"/>
          <w:szCs w:val="18"/>
        </w:rPr>
        <w:t>.</w:t>
      </w:r>
    </w:p>
    <w:p w14:paraId="3CF17D48" w14:textId="232F0F4A" w:rsidR="00EB2E22" w:rsidRDefault="00EB2E22" w:rsidP="006B784B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With the SAMP-P/8 we will perform the similar experiment detailed by Fernando: two group of same mice with one injected with AAV-Chr2 in the </w:t>
      </w:r>
      <w:proofErr w:type="spellStart"/>
      <w:r>
        <w:rPr>
          <w:rFonts w:ascii="Helvetica" w:hAnsi="Helvetica"/>
          <w:sz w:val="18"/>
          <w:szCs w:val="18"/>
        </w:rPr>
        <w:t>mPFC</w:t>
      </w:r>
      <w:proofErr w:type="spellEnd"/>
      <w:r>
        <w:rPr>
          <w:rFonts w:ascii="Helvetica" w:hAnsi="Helvetica"/>
          <w:sz w:val="18"/>
          <w:szCs w:val="18"/>
        </w:rPr>
        <w:t xml:space="preserve"> and a control group. </w:t>
      </w:r>
      <w:r w:rsidR="0070762C">
        <w:rPr>
          <w:rFonts w:ascii="Helvetica" w:hAnsi="Helvetica"/>
          <w:sz w:val="18"/>
          <w:szCs w:val="18"/>
        </w:rPr>
        <w:t>Since it is difficult to design tests to target only the frontal cortex independently for example of the hippocampus, these mice will be submitted to NDMS tests</w:t>
      </w:r>
      <w:r w:rsidR="00474662">
        <w:rPr>
          <w:rFonts w:ascii="Helvetica" w:hAnsi="Helvetica"/>
          <w:sz w:val="18"/>
          <w:szCs w:val="18"/>
        </w:rPr>
        <w:t>, b</w:t>
      </w:r>
      <w:r w:rsidR="0070762C">
        <w:rPr>
          <w:rFonts w:ascii="Helvetica" w:hAnsi="Helvetica"/>
          <w:sz w:val="18"/>
          <w:szCs w:val="18"/>
        </w:rPr>
        <w:t xml:space="preserve">ut </w:t>
      </w:r>
      <w:r w:rsidR="00C674D1">
        <w:rPr>
          <w:rFonts w:ascii="Helvetica" w:hAnsi="Helvetica"/>
          <w:sz w:val="18"/>
          <w:szCs w:val="18"/>
        </w:rPr>
        <w:t>also,</w:t>
      </w:r>
      <w:r w:rsidR="0070762C">
        <w:rPr>
          <w:rFonts w:ascii="Helvetica" w:hAnsi="Helvetica"/>
          <w:sz w:val="18"/>
          <w:szCs w:val="18"/>
        </w:rPr>
        <w:t xml:space="preserve"> other types of tests. For example,</w:t>
      </w:r>
      <w:r w:rsidR="00C674D1">
        <w:rPr>
          <w:rFonts w:ascii="Helvetica" w:hAnsi="Helvetica"/>
          <w:sz w:val="18"/>
          <w:szCs w:val="18"/>
        </w:rPr>
        <w:t xml:space="preserve"> </w:t>
      </w:r>
      <w:r w:rsidR="0070762C">
        <w:rPr>
          <w:rFonts w:ascii="Helvetica" w:hAnsi="Helvetica"/>
          <w:sz w:val="18"/>
          <w:szCs w:val="18"/>
        </w:rPr>
        <w:t>t</w:t>
      </w:r>
      <w:r>
        <w:rPr>
          <w:rFonts w:ascii="Helvetica" w:hAnsi="Helvetica"/>
          <w:sz w:val="18"/>
          <w:szCs w:val="18"/>
        </w:rPr>
        <w:t xml:space="preserve">hey will be submitted to </w:t>
      </w:r>
      <w:r w:rsidR="006057AB">
        <w:rPr>
          <w:rFonts w:ascii="Helvetica" w:hAnsi="Helvetica"/>
          <w:sz w:val="18"/>
          <w:szCs w:val="18"/>
        </w:rPr>
        <w:t xml:space="preserve">precisely delayed tasks, not too short but long enough so the mice are able to perform the tests but show more significant impairment as the delay is increased. </w:t>
      </w:r>
      <w:r w:rsidR="008E3B13">
        <w:rPr>
          <w:rFonts w:ascii="Helvetica" w:hAnsi="Helvetica"/>
          <w:sz w:val="18"/>
          <w:szCs w:val="18"/>
        </w:rPr>
        <w:t xml:space="preserve">We will also use spatial dependent tests. </w:t>
      </w:r>
      <w:r w:rsidR="006057AB">
        <w:rPr>
          <w:rFonts w:ascii="Helvetica" w:hAnsi="Helvetica"/>
          <w:sz w:val="18"/>
          <w:szCs w:val="18"/>
        </w:rPr>
        <w:t>As an illustration, train the mice on a spatial win-shift task in which the correct choice depends on which maze arm was rewarded two trials back (</w:t>
      </w:r>
      <w:proofErr w:type="spellStart"/>
      <w:r w:rsidR="006057AB">
        <w:rPr>
          <w:rFonts w:ascii="Helvetica" w:hAnsi="Helvetica"/>
          <w:sz w:val="18"/>
          <w:szCs w:val="18"/>
        </w:rPr>
        <w:t>Touzani</w:t>
      </w:r>
      <w:proofErr w:type="spellEnd"/>
      <w:r w:rsidR="006057AB">
        <w:rPr>
          <w:rFonts w:ascii="Helvetica" w:hAnsi="Helvetica"/>
          <w:sz w:val="18"/>
          <w:szCs w:val="18"/>
        </w:rPr>
        <w:t xml:space="preserve"> et al. 2007).</w:t>
      </w:r>
      <w:r w:rsidR="00E1739B">
        <w:rPr>
          <w:rFonts w:ascii="Helvetica" w:hAnsi="Helvetica"/>
          <w:sz w:val="18"/>
          <w:szCs w:val="18"/>
        </w:rPr>
        <w:t xml:space="preserve"> We will follow a similar schedule</w:t>
      </w:r>
      <w:r w:rsidR="00F24091">
        <w:rPr>
          <w:rFonts w:ascii="Helvetica" w:hAnsi="Helvetica"/>
          <w:sz w:val="18"/>
          <w:szCs w:val="18"/>
        </w:rPr>
        <w:t xml:space="preserve"> to the one </w:t>
      </w:r>
      <w:r w:rsidR="000A02BE">
        <w:rPr>
          <w:rFonts w:ascii="Helvetica" w:hAnsi="Helvetica"/>
          <w:sz w:val="18"/>
          <w:szCs w:val="18"/>
        </w:rPr>
        <w:t>described in Fernando experiment</w:t>
      </w:r>
      <w:r w:rsidR="00F24091">
        <w:rPr>
          <w:rFonts w:ascii="Helvetica" w:hAnsi="Helvetica"/>
          <w:sz w:val="18"/>
          <w:szCs w:val="18"/>
        </w:rPr>
        <w:t>:</w:t>
      </w:r>
      <w:r w:rsidR="00E1739B">
        <w:rPr>
          <w:rFonts w:ascii="Helvetica" w:hAnsi="Helvetica"/>
          <w:sz w:val="18"/>
          <w:szCs w:val="18"/>
        </w:rPr>
        <w:t xml:space="preserve"> a day of exposition to excitatory light followed by</w:t>
      </w:r>
      <w:r w:rsidR="00E22EEA">
        <w:rPr>
          <w:rFonts w:ascii="Helvetica" w:hAnsi="Helvetica"/>
          <w:sz w:val="18"/>
          <w:szCs w:val="18"/>
        </w:rPr>
        <w:t xml:space="preserve"> a day </w:t>
      </w:r>
      <w:r w:rsidR="0070762C">
        <w:rPr>
          <w:rFonts w:ascii="Helvetica" w:hAnsi="Helvetica"/>
          <w:sz w:val="18"/>
          <w:szCs w:val="18"/>
        </w:rPr>
        <w:t xml:space="preserve">of </w:t>
      </w:r>
      <w:r w:rsidR="00F24091">
        <w:rPr>
          <w:rFonts w:ascii="Helvetica" w:hAnsi="Helvetica"/>
          <w:sz w:val="18"/>
          <w:szCs w:val="18"/>
        </w:rPr>
        <w:t xml:space="preserve">rest </w:t>
      </w:r>
      <w:r w:rsidR="0070762C">
        <w:rPr>
          <w:rFonts w:ascii="Helvetica" w:hAnsi="Helvetica"/>
          <w:sz w:val="18"/>
          <w:szCs w:val="18"/>
        </w:rPr>
        <w:t>for</w:t>
      </w:r>
      <w:r w:rsidR="00E22EEA">
        <w:rPr>
          <w:rFonts w:ascii="Helvetica" w:hAnsi="Helvetica"/>
          <w:sz w:val="18"/>
          <w:szCs w:val="18"/>
        </w:rPr>
        <w:t xml:space="preserve"> </w:t>
      </w:r>
      <w:r w:rsidR="002E3FFC">
        <w:rPr>
          <w:rFonts w:ascii="Helvetica" w:hAnsi="Helvetica"/>
          <w:sz w:val="18"/>
          <w:szCs w:val="18"/>
        </w:rPr>
        <w:t xml:space="preserve">the </w:t>
      </w:r>
      <w:r w:rsidR="000A02BE">
        <w:rPr>
          <w:rFonts w:ascii="Helvetica" w:hAnsi="Helvetica"/>
          <w:sz w:val="18"/>
          <w:szCs w:val="18"/>
        </w:rPr>
        <w:t xml:space="preserve">stimulated </w:t>
      </w:r>
      <w:r w:rsidR="00E1739B">
        <w:rPr>
          <w:rFonts w:ascii="Helvetica" w:hAnsi="Helvetica"/>
          <w:sz w:val="18"/>
          <w:szCs w:val="18"/>
        </w:rPr>
        <w:t>mice</w:t>
      </w:r>
      <w:r w:rsidR="000A02BE">
        <w:rPr>
          <w:rFonts w:ascii="Helvetica" w:hAnsi="Helvetica"/>
          <w:sz w:val="18"/>
          <w:szCs w:val="18"/>
        </w:rPr>
        <w:t xml:space="preserve"> then tests for both group of mice</w:t>
      </w:r>
      <w:r w:rsidR="00E1739B">
        <w:rPr>
          <w:rFonts w:ascii="Helvetica" w:hAnsi="Helvetica"/>
          <w:sz w:val="18"/>
          <w:szCs w:val="18"/>
        </w:rPr>
        <w:t xml:space="preserve">. We will </w:t>
      </w:r>
      <w:r w:rsidR="005C402A">
        <w:rPr>
          <w:rFonts w:ascii="Helvetica" w:hAnsi="Helvetica"/>
          <w:sz w:val="18"/>
          <w:szCs w:val="18"/>
        </w:rPr>
        <w:t>adopt</w:t>
      </w:r>
      <w:r w:rsidR="00E1739B">
        <w:rPr>
          <w:rFonts w:ascii="Helvetica" w:hAnsi="Helvetica"/>
          <w:sz w:val="18"/>
          <w:szCs w:val="18"/>
        </w:rPr>
        <w:t xml:space="preserve"> this </w:t>
      </w:r>
      <w:r w:rsidR="005C402A">
        <w:rPr>
          <w:rFonts w:ascii="Helvetica" w:hAnsi="Helvetica"/>
          <w:sz w:val="18"/>
          <w:szCs w:val="18"/>
        </w:rPr>
        <w:t>pace</w:t>
      </w:r>
      <w:r w:rsidR="00E1739B">
        <w:rPr>
          <w:rFonts w:ascii="Helvetica" w:hAnsi="Helvetica"/>
          <w:sz w:val="18"/>
          <w:szCs w:val="18"/>
        </w:rPr>
        <w:t xml:space="preserve"> for at least 2 weeks</w:t>
      </w:r>
      <w:r w:rsidR="00B505D3">
        <w:rPr>
          <w:rStyle w:val="FootnoteReference"/>
          <w:rFonts w:ascii="Helvetica" w:hAnsi="Helvetica"/>
          <w:sz w:val="18"/>
          <w:szCs w:val="18"/>
        </w:rPr>
        <w:footnoteReference w:id="1"/>
      </w:r>
      <w:r w:rsidR="00E1739B">
        <w:rPr>
          <w:rFonts w:ascii="Helvetica" w:hAnsi="Helvetica"/>
          <w:sz w:val="18"/>
          <w:szCs w:val="18"/>
        </w:rPr>
        <w:t>.</w:t>
      </w:r>
    </w:p>
    <w:p w14:paraId="7E7908C6" w14:textId="3DAA9782" w:rsidR="006057AB" w:rsidRPr="0005512E" w:rsidRDefault="006057AB" w:rsidP="0005512E">
      <w:pPr>
        <w:pStyle w:val="NormalWeb"/>
        <w:numPr>
          <w:ilvl w:val="0"/>
          <w:numId w:val="24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We will </w:t>
      </w:r>
      <w:r w:rsidR="00B04BD9">
        <w:rPr>
          <w:rFonts w:ascii="Helvetica" w:hAnsi="Helvetica"/>
          <w:sz w:val="18"/>
          <w:szCs w:val="18"/>
        </w:rPr>
        <w:t xml:space="preserve">then </w:t>
      </w:r>
      <w:r>
        <w:rPr>
          <w:rFonts w:ascii="Helvetica" w:hAnsi="Helvetica"/>
          <w:sz w:val="18"/>
          <w:szCs w:val="18"/>
        </w:rPr>
        <w:t>proceed with the second animal model</w:t>
      </w:r>
      <w:r w:rsidR="002F673E">
        <w:rPr>
          <w:rFonts w:ascii="Helvetica" w:hAnsi="Helvetica"/>
          <w:sz w:val="18"/>
          <w:szCs w:val="18"/>
        </w:rPr>
        <w:t>,</w:t>
      </w:r>
      <w:r>
        <w:rPr>
          <w:rFonts w:ascii="Helvetica" w:hAnsi="Helvetica"/>
          <w:sz w:val="18"/>
          <w:szCs w:val="18"/>
        </w:rPr>
        <w:t xml:space="preserve"> </w:t>
      </w:r>
      <w:r w:rsidR="002F673E">
        <w:rPr>
          <w:rFonts w:ascii="Helvetica" w:hAnsi="Helvetica"/>
          <w:sz w:val="18"/>
          <w:szCs w:val="18"/>
        </w:rPr>
        <w:t xml:space="preserve">the </w:t>
      </w:r>
      <w:r>
        <w:rPr>
          <w:rFonts w:ascii="Helvetica" w:hAnsi="Helvetica"/>
          <w:sz w:val="18"/>
          <w:szCs w:val="18"/>
        </w:rPr>
        <w:t>Sox10-EGFP mice</w:t>
      </w:r>
      <w:r w:rsidR="002F673E">
        <w:rPr>
          <w:rFonts w:ascii="Helvetica" w:hAnsi="Helvetica"/>
          <w:sz w:val="18"/>
          <w:szCs w:val="18"/>
        </w:rPr>
        <w:t xml:space="preserve">, </w:t>
      </w:r>
      <w:r>
        <w:rPr>
          <w:rFonts w:ascii="Helvetica" w:hAnsi="Helvetica"/>
          <w:sz w:val="18"/>
          <w:szCs w:val="18"/>
        </w:rPr>
        <w:t xml:space="preserve">which will also have neurons in the </w:t>
      </w:r>
      <w:proofErr w:type="spellStart"/>
      <w:r>
        <w:rPr>
          <w:rFonts w:ascii="Helvetica" w:hAnsi="Helvetica"/>
          <w:sz w:val="18"/>
          <w:szCs w:val="18"/>
        </w:rPr>
        <w:t>mP</w:t>
      </w:r>
      <w:r w:rsidR="0005512E">
        <w:rPr>
          <w:rFonts w:ascii="Helvetica" w:hAnsi="Helvetica"/>
          <w:sz w:val="18"/>
          <w:szCs w:val="18"/>
        </w:rPr>
        <w:t>F</w:t>
      </w:r>
      <w:r>
        <w:rPr>
          <w:rFonts w:ascii="Helvetica" w:hAnsi="Helvetica"/>
          <w:sz w:val="18"/>
          <w:szCs w:val="18"/>
        </w:rPr>
        <w:t>C</w:t>
      </w:r>
      <w:proofErr w:type="spellEnd"/>
      <w:r>
        <w:rPr>
          <w:rFonts w:ascii="Helvetica" w:hAnsi="Helvetica"/>
          <w:sz w:val="18"/>
          <w:szCs w:val="18"/>
        </w:rPr>
        <w:t xml:space="preserve"> </w:t>
      </w:r>
      <w:r w:rsidR="00367B1D">
        <w:rPr>
          <w:rFonts w:ascii="Helvetica" w:hAnsi="Helvetica"/>
          <w:sz w:val="18"/>
          <w:szCs w:val="18"/>
        </w:rPr>
        <w:t>ontogenetically</w:t>
      </w:r>
      <w:r>
        <w:rPr>
          <w:rFonts w:ascii="Helvetica" w:hAnsi="Helvetica"/>
          <w:sz w:val="18"/>
          <w:szCs w:val="18"/>
        </w:rPr>
        <w:t xml:space="preserve"> stimulated. We will wait about 6 months because this is the inflexion point after which there has been a significant decline in the rate of remyelination</w:t>
      </w:r>
      <w:r w:rsidR="007E6097">
        <w:rPr>
          <w:rFonts w:ascii="Helvetica" w:hAnsi="Helvetica"/>
          <w:sz w:val="18"/>
          <w:szCs w:val="18"/>
        </w:rPr>
        <w:t>, we will then proceed to the battery of tests used in step 1</w:t>
      </w:r>
      <w:r>
        <w:rPr>
          <w:rFonts w:ascii="Helvetica" w:hAnsi="Helvetica"/>
          <w:sz w:val="18"/>
          <w:szCs w:val="18"/>
        </w:rPr>
        <w:t>.</w:t>
      </w:r>
      <w:r w:rsidR="0005512E">
        <w:rPr>
          <w:rFonts w:ascii="Helvetica" w:hAnsi="Helvetica"/>
          <w:sz w:val="18"/>
          <w:szCs w:val="18"/>
        </w:rPr>
        <w:t xml:space="preserve"> We will administer to these mice the cell proliferation marker Edu and the pan-</w:t>
      </w:r>
      <w:r w:rsidR="00367B1D">
        <w:rPr>
          <w:rFonts w:ascii="Helvetica" w:hAnsi="Helvetica"/>
          <w:sz w:val="18"/>
          <w:szCs w:val="18"/>
        </w:rPr>
        <w:t>oligodendroglia</w:t>
      </w:r>
      <w:r w:rsidR="0005512E">
        <w:rPr>
          <w:rFonts w:ascii="Helvetica" w:hAnsi="Helvetica"/>
          <w:sz w:val="18"/>
          <w:szCs w:val="18"/>
        </w:rPr>
        <w:t xml:space="preserve"> marker Olig2</w:t>
      </w:r>
      <w:r w:rsidR="0005512E" w:rsidRPr="0005512E">
        <w:rPr>
          <w:rFonts w:ascii="Helvetica" w:hAnsi="Helvetica"/>
          <w:sz w:val="18"/>
          <w:szCs w:val="18"/>
        </w:rPr>
        <w:t xml:space="preserve"> to </w:t>
      </w:r>
      <w:r w:rsidR="0005512E">
        <w:rPr>
          <w:rFonts w:ascii="Helvetica" w:hAnsi="Helvetica"/>
          <w:sz w:val="18"/>
          <w:szCs w:val="18"/>
        </w:rPr>
        <w:t>identify and quantify the total</w:t>
      </w:r>
      <w:r w:rsidR="0005512E" w:rsidRPr="0005512E">
        <w:rPr>
          <w:rFonts w:ascii="Helvetica" w:hAnsi="Helvetica"/>
          <w:sz w:val="18"/>
          <w:szCs w:val="18"/>
        </w:rPr>
        <w:t xml:space="preserve"> number of OPCs</w:t>
      </w:r>
      <w:r w:rsidR="0005512E">
        <w:rPr>
          <w:rFonts w:ascii="Helvetica" w:hAnsi="Helvetica"/>
          <w:sz w:val="18"/>
          <w:szCs w:val="18"/>
        </w:rPr>
        <w:t xml:space="preserve"> </w:t>
      </w:r>
      <w:r w:rsidR="00E1739B">
        <w:rPr>
          <w:rFonts w:ascii="Helvetica" w:hAnsi="Helvetica"/>
          <w:sz w:val="18"/>
          <w:szCs w:val="18"/>
        </w:rPr>
        <w:t xml:space="preserve">at the beginning of each optogenetic stimulation session before the test session and </w:t>
      </w:r>
      <w:r w:rsidR="006D537C">
        <w:rPr>
          <w:rFonts w:ascii="Helvetica" w:hAnsi="Helvetica"/>
          <w:sz w:val="18"/>
          <w:szCs w:val="18"/>
        </w:rPr>
        <w:t xml:space="preserve">after the test session, </w:t>
      </w:r>
      <w:r w:rsidR="00E1739B">
        <w:rPr>
          <w:rFonts w:ascii="Helvetica" w:hAnsi="Helvetica"/>
          <w:sz w:val="18"/>
          <w:szCs w:val="18"/>
        </w:rPr>
        <w:t xml:space="preserve">keeping track of these numbers and various statistics related to these measures for the next two weeks. </w:t>
      </w:r>
      <w:r w:rsidR="00B63A52">
        <w:rPr>
          <w:rFonts w:ascii="Helvetica" w:hAnsi="Helvetica"/>
          <w:sz w:val="18"/>
          <w:szCs w:val="18"/>
        </w:rPr>
        <w:t xml:space="preserve">We will also keep track of the myelin index (MI) which is a measure of the numerical density of myelin sheaths that cross the z-plane in the </w:t>
      </w:r>
      <w:proofErr w:type="spellStart"/>
      <w:r w:rsidR="00B63A52">
        <w:rPr>
          <w:rFonts w:ascii="Helvetica" w:hAnsi="Helvetica"/>
          <w:sz w:val="18"/>
          <w:szCs w:val="18"/>
        </w:rPr>
        <w:t>mPFC</w:t>
      </w:r>
      <w:proofErr w:type="spellEnd"/>
      <w:r w:rsidR="00B63A52">
        <w:rPr>
          <w:rFonts w:ascii="Helvetica" w:hAnsi="Helvetica"/>
          <w:sz w:val="18"/>
          <w:szCs w:val="18"/>
        </w:rPr>
        <w:t>.</w:t>
      </w:r>
      <w:r w:rsidR="005058A8">
        <w:rPr>
          <w:rFonts w:ascii="Helvetica" w:hAnsi="Helvetica"/>
          <w:sz w:val="18"/>
          <w:szCs w:val="18"/>
        </w:rPr>
        <w:t xml:space="preserve"> These metrics will complement </w:t>
      </w:r>
      <w:r w:rsidR="00367B1D">
        <w:rPr>
          <w:rFonts w:ascii="Helvetica" w:hAnsi="Helvetica"/>
          <w:sz w:val="18"/>
          <w:szCs w:val="18"/>
        </w:rPr>
        <w:t>various visual</w:t>
      </w:r>
      <w:r w:rsidR="005058A8">
        <w:rPr>
          <w:rFonts w:ascii="Helvetica" w:hAnsi="Helvetica"/>
          <w:sz w:val="18"/>
          <w:szCs w:val="18"/>
        </w:rPr>
        <w:t xml:space="preserve"> examination</w:t>
      </w:r>
      <w:r w:rsidR="00124465">
        <w:rPr>
          <w:rFonts w:ascii="Helvetica" w:hAnsi="Helvetica"/>
          <w:sz w:val="18"/>
          <w:szCs w:val="18"/>
        </w:rPr>
        <w:t>s</w:t>
      </w:r>
      <w:r w:rsidR="005058A8">
        <w:rPr>
          <w:rFonts w:ascii="Helvetica" w:hAnsi="Helvetica"/>
          <w:sz w:val="18"/>
          <w:szCs w:val="18"/>
        </w:rPr>
        <w:t xml:space="preserve"> of </w:t>
      </w:r>
      <w:r w:rsidR="009D5E11">
        <w:rPr>
          <w:rFonts w:ascii="Helvetica" w:hAnsi="Helvetica"/>
          <w:sz w:val="18"/>
          <w:szCs w:val="18"/>
        </w:rPr>
        <w:t>confocal z-sections of induce</w:t>
      </w:r>
      <w:r w:rsidR="007A24ED">
        <w:rPr>
          <w:rFonts w:ascii="Helvetica" w:hAnsi="Helvetica"/>
          <w:sz w:val="18"/>
          <w:szCs w:val="18"/>
        </w:rPr>
        <w:t>d</w:t>
      </w:r>
      <w:r w:rsidR="009D5E11">
        <w:rPr>
          <w:rFonts w:ascii="Helvetica" w:hAnsi="Helvetica"/>
          <w:sz w:val="18"/>
          <w:szCs w:val="18"/>
        </w:rPr>
        <w:t xml:space="preserve"> mice vs. </w:t>
      </w:r>
      <w:r w:rsidR="007A24ED">
        <w:rPr>
          <w:rFonts w:ascii="Helvetica" w:hAnsi="Helvetica"/>
          <w:sz w:val="18"/>
          <w:szCs w:val="18"/>
        </w:rPr>
        <w:t>non-induced</w:t>
      </w:r>
      <w:r w:rsidR="009D5E11">
        <w:rPr>
          <w:rFonts w:ascii="Helvetica" w:hAnsi="Helvetica"/>
          <w:sz w:val="18"/>
          <w:szCs w:val="18"/>
        </w:rPr>
        <w:t xml:space="preserve"> mice </w:t>
      </w:r>
      <w:r w:rsidR="005407C1">
        <w:rPr>
          <w:rFonts w:ascii="Helvetica" w:hAnsi="Helvetica"/>
          <w:sz w:val="18"/>
          <w:szCs w:val="18"/>
        </w:rPr>
        <w:t xml:space="preserve">that </w:t>
      </w:r>
      <w:r w:rsidR="00124465">
        <w:rPr>
          <w:rFonts w:ascii="Helvetica" w:hAnsi="Helvetica"/>
          <w:sz w:val="18"/>
          <w:szCs w:val="18"/>
        </w:rPr>
        <w:t xml:space="preserve">we will perform </w:t>
      </w:r>
      <w:r w:rsidR="009D5E11">
        <w:rPr>
          <w:rFonts w:ascii="Helvetica" w:hAnsi="Helvetica"/>
          <w:sz w:val="18"/>
          <w:szCs w:val="18"/>
        </w:rPr>
        <w:t xml:space="preserve">to assess </w:t>
      </w:r>
      <w:r w:rsidR="00124465">
        <w:rPr>
          <w:rFonts w:ascii="Helvetica" w:hAnsi="Helvetica"/>
          <w:sz w:val="18"/>
          <w:szCs w:val="18"/>
        </w:rPr>
        <w:t xml:space="preserve">the </w:t>
      </w:r>
      <w:r w:rsidR="009D5E11">
        <w:rPr>
          <w:rFonts w:ascii="Helvetica" w:hAnsi="Helvetica"/>
          <w:sz w:val="18"/>
          <w:szCs w:val="18"/>
        </w:rPr>
        <w:t>change</w:t>
      </w:r>
      <w:r w:rsidR="00124465">
        <w:rPr>
          <w:rFonts w:ascii="Helvetica" w:hAnsi="Helvetica"/>
          <w:sz w:val="18"/>
          <w:szCs w:val="18"/>
        </w:rPr>
        <w:t>s</w:t>
      </w:r>
      <w:r w:rsidR="009D5E11">
        <w:rPr>
          <w:rFonts w:ascii="Helvetica" w:hAnsi="Helvetica"/>
          <w:sz w:val="18"/>
          <w:szCs w:val="18"/>
        </w:rPr>
        <w:t xml:space="preserve"> in </w:t>
      </w:r>
      <w:proofErr w:type="spellStart"/>
      <w:r w:rsidR="009D5E11">
        <w:rPr>
          <w:rFonts w:ascii="Helvetica" w:hAnsi="Helvetica"/>
          <w:sz w:val="18"/>
          <w:szCs w:val="18"/>
        </w:rPr>
        <w:t>oligodendrogenesis</w:t>
      </w:r>
      <w:proofErr w:type="spellEnd"/>
      <w:r w:rsidR="009D5E11">
        <w:rPr>
          <w:rFonts w:ascii="Helvetica" w:hAnsi="Helvetica"/>
          <w:sz w:val="18"/>
          <w:szCs w:val="18"/>
        </w:rPr>
        <w:t>.</w:t>
      </w:r>
    </w:p>
    <w:p w14:paraId="5DD46BAA" w14:textId="71219CDC" w:rsidR="00D5779A" w:rsidRDefault="00D5779A" w:rsidP="00496E94">
      <w:pPr>
        <w:pStyle w:val="NormalWeb"/>
        <w:rPr>
          <w:rFonts w:ascii="Helvetica" w:hAnsi="Helvetica"/>
          <w:sz w:val="18"/>
          <w:szCs w:val="18"/>
        </w:rPr>
      </w:pPr>
    </w:p>
    <w:p w14:paraId="318B9DFB" w14:textId="77777777" w:rsidR="00D5779A" w:rsidRDefault="00D5779A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br w:type="page"/>
      </w:r>
    </w:p>
    <w:p w14:paraId="0C0D1F83" w14:textId="11FE68D7" w:rsidR="00B01231" w:rsidRDefault="00B01231" w:rsidP="00B01231">
      <w:pPr>
        <w:pStyle w:val="NormalWeb"/>
        <w:rPr>
          <w:rFonts w:ascii="Helvetica" w:hAnsi="Helvetica"/>
          <w:sz w:val="18"/>
          <w:szCs w:val="18"/>
        </w:rPr>
      </w:pPr>
    </w:p>
    <w:p w14:paraId="72B8A376" w14:textId="6EFD9F3A" w:rsidR="00B01231" w:rsidRDefault="00B01231" w:rsidP="00496E94">
      <w:pPr>
        <w:pStyle w:val="NormalWeb"/>
        <w:rPr>
          <w:rFonts w:ascii="Helvetica" w:hAnsi="Helvetica"/>
          <w:sz w:val="18"/>
          <w:szCs w:val="18"/>
        </w:rPr>
      </w:pPr>
    </w:p>
    <w:p w14:paraId="59779E24" w14:textId="77777777" w:rsidR="00B06392" w:rsidRDefault="0082757B" w:rsidP="00B06392">
      <w:pPr>
        <w:pStyle w:val="NormalWeb"/>
        <w:rPr>
          <w:rFonts w:ascii="Helvetica" w:hAnsi="Helvetica"/>
          <w:sz w:val="18"/>
          <w:szCs w:val="18"/>
        </w:rPr>
      </w:pPr>
      <w:r w:rsidRPr="0082757B">
        <w:rPr>
          <w:rFonts w:ascii="Helvetica" w:hAnsi="Helvetica"/>
          <w:sz w:val="18"/>
          <w:szCs w:val="18"/>
        </w:rPr>
        <w:t>Reference</w:t>
      </w:r>
      <w:r w:rsidR="00B06392">
        <w:rPr>
          <w:rFonts w:ascii="Helvetica" w:hAnsi="Helvetica"/>
          <w:sz w:val="18"/>
          <w:szCs w:val="18"/>
        </w:rPr>
        <w:t>s</w:t>
      </w:r>
      <w:r w:rsidRPr="0082757B">
        <w:rPr>
          <w:rFonts w:ascii="Helvetica" w:hAnsi="Helvetica"/>
          <w:sz w:val="18"/>
          <w:szCs w:val="18"/>
        </w:rPr>
        <w:t>:</w:t>
      </w:r>
    </w:p>
    <w:p w14:paraId="1C8F9ACF" w14:textId="5CFAAAC3" w:rsidR="00B06392" w:rsidRPr="00B06392" w:rsidRDefault="00B06392" w:rsidP="00B06392">
      <w:pPr>
        <w:pStyle w:val="NormalWeb"/>
        <w:rPr>
          <w:rFonts w:ascii="Helvetica" w:hAnsi="Helvetica"/>
          <w:sz w:val="18"/>
          <w:szCs w:val="18"/>
        </w:rPr>
      </w:pPr>
      <w:r>
        <w:t xml:space="preserve">1. Callaghan CK, </w:t>
      </w:r>
      <w:proofErr w:type="spellStart"/>
      <w:r>
        <w:t>Hok</w:t>
      </w:r>
      <w:proofErr w:type="spellEnd"/>
      <w:r>
        <w:t xml:space="preserve"> V, Della-Chiesa A, </w:t>
      </w:r>
      <w:proofErr w:type="spellStart"/>
      <w:r>
        <w:t>Virley</w:t>
      </w:r>
      <w:proofErr w:type="spellEnd"/>
      <w:r>
        <w:t xml:space="preserve"> DJ, Upton N, O’Mara SM. Age-related declines in delayed non-match-to-sample performance (DNMS) are reversed by the novel 5HT6 receptor antagonist SB742457. </w:t>
      </w:r>
      <w:r>
        <w:rPr>
          <w:i/>
          <w:iCs/>
        </w:rPr>
        <w:t>Neuropharmacology</w:t>
      </w:r>
      <w:r>
        <w:t>. 2012;63(5):890-897. doi:</w:t>
      </w:r>
      <w:hyperlink r:id="rId8" w:history="1">
        <w:r>
          <w:rPr>
            <w:rStyle w:val="Hyperlink"/>
            <w:rFonts w:eastAsiaTheme="majorEastAsia"/>
          </w:rPr>
          <w:t>10.1016/j.neuropharm.2012.06.034</w:t>
        </w:r>
      </w:hyperlink>
    </w:p>
    <w:p w14:paraId="4F65B989" w14:textId="1775D2F5" w:rsidR="00B06392" w:rsidRDefault="00B06392" w:rsidP="00B06392">
      <w:r>
        <w:t xml:space="preserve">2. Yagi H, </w:t>
      </w:r>
      <w:proofErr w:type="spellStart"/>
      <w:r>
        <w:t>Katoh</w:t>
      </w:r>
      <w:proofErr w:type="spellEnd"/>
      <w:r>
        <w:t xml:space="preserve"> S, </w:t>
      </w:r>
      <w:proofErr w:type="spellStart"/>
      <w:r>
        <w:t>Akiguchi</w:t>
      </w:r>
      <w:proofErr w:type="spellEnd"/>
      <w:r>
        <w:t xml:space="preserve"> I, Takeda T. Age-related deterioration of ability of acquisition in memory and learning in senescence accelerated mouse: SAM-P/8 as an animal model of disturbances in recent memory. </w:t>
      </w:r>
      <w:r>
        <w:rPr>
          <w:i/>
          <w:iCs/>
        </w:rPr>
        <w:t>Brain Research</w:t>
      </w:r>
      <w:r>
        <w:t>. 1988;474(1):86-93. doi:</w:t>
      </w:r>
      <w:hyperlink r:id="rId9" w:history="1">
        <w:r>
          <w:rPr>
            <w:rStyle w:val="Hyperlink"/>
            <w:rFonts w:eastAsiaTheme="majorEastAsia"/>
          </w:rPr>
          <w:t>10.1016/0006-8993(88)90671-3</w:t>
        </w:r>
      </w:hyperlink>
    </w:p>
    <w:p w14:paraId="0C8B9DCE" w14:textId="77777777" w:rsidR="00B06392" w:rsidRDefault="00B06392" w:rsidP="00B06392">
      <w:pPr>
        <w:jc w:val="right"/>
      </w:pPr>
      <w:r>
        <w:t xml:space="preserve">3. </w:t>
      </w:r>
    </w:p>
    <w:p w14:paraId="6331A3ED" w14:textId="77777777" w:rsidR="00B06392" w:rsidRDefault="00B06392" w:rsidP="00B06392">
      <w:r>
        <w:t xml:space="preserve">Suzuki N, Sekimoto K, Hayashi C, Mabuchi Y, Nakamura T, </w:t>
      </w:r>
      <w:proofErr w:type="spellStart"/>
      <w:r>
        <w:t>Akazawa</w:t>
      </w:r>
      <w:proofErr w:type="spellEnd"/>
      <w:r>
        <w:t xml:space="preserve"> C. Differentiation of Oligodendrocyte Precursor Cells from Sox10-Venus Mice to Oligodendrocytes and Astrocytes. </w:t>
      </w:r>
      <w:r>
        <w:rPr>
          <w:i/>
          <w:iCs/>
        </w:rPr>
        <w:t>Sci Rep</w:t>
      </w:r>
      <w:r>
        <w:t>. 2017;7(1):14133. doi:</w:t>
      </w:r>
      <w:hyperlink r:id="rId10" w:history="1">
        <w:r>
          <w:rPr>
            <w:rStyle w:val="Hyperlink"/>
            <w:rFonts w:eastAsiaTheme="majorEastAsia"/>
          </w:rPr>
          <w:t>10.1038/s41598-017-14207-0</w:t>
        </w:r>
      </w:hyperlink>
    </w:p>
    <w:p w14:paraId="026AAEDE" w14:textId="77777777" w:rsidR="00B06392" w:rsidRDefault="00B06392" w:rsidP="00B06392">
      <w:pPr>
        <w:jc w:val="right"/>
      </w:pPr>
      <w:r>
        <w:t xml:space="preserve">4. </w:t>
      </w:r>
    </w:p>
    <w:p w14:paraId="51C3201D" w14:textId="77777777" w:rsidR="00B06392" w:rsidRDefault="00B06392" w:rsidP="00B06392">
      <w:r>
        <w:t xml:space="preserve">Suzuki N, Sekimoto K, Hayashi C, Mabuchi Y, Nakamura T, </w:t>
      </w:r>
      <w:proofErr w:type="spellStart"/>
      <w:r>
        <w:t>Akazawa</w:t>
      </w:r>
      <w:proofErr w:type="spellEnd"/>
      <w:r>
        <w:t xml:space="preserve"> C. Differentiation of Oligodendrocyte Precursor Cells from Sox10-Venus Mice to Oligodendrocytes and Astrocytes. </w:t>
      </w:r>
      <w:r>
        <w:rPr>
          <w:i/>
          <w:iCs/>
        </w:rPr>
        <w:t>Sci Rep</w:t>
      </w:r>
      <w:r>
        <w:t>. 2017;7(1):14133. doi:</w:t>
      </w:r>
      <w:hyperlink r:id="rId11" w:history="1">
        <w:r>
          <w:rPr>
            <w:rStyle w:val="Hyperlink"/>
            <w:rFonts w:eastAsiaTheme="majorEastAsia"/>
          </w:rPr>
          <w:t>10.1038/s41598-017-14207-0</w:t>
        </w:r>
      </w:hyperlink>
    </w:p>
    <w:p w14:paraId="45B3CB7C" w14:textId="77777777" w:rsidR="00B06392" w:rsidRDefault="00B06392" w:rsidP="00B06392">
      <w:pPr>
        <w:jc w:val="right"/>
      </w:pPr>
      <w:r>
        <w:t xml:space="preserve">5. </w:t>
      </w:r>
    </w:p>
    <w:p w14:paraId="1D922173" w14:textId="77777777" w:rsidR="00B06392" w:rsidRDefault="00B06392" w:rsidP="00B06392">
      <w:r>
        <w:t xml:space="preserve">Rivera AD, </w:t>
      </w:r>
      <w:proofErr w:type="spellStart"/>
      <w:r>
        <w:t>Pieropan</w:t>
      </w:r>
      <w:proofErr w:type="spellEnd"/>
      <w:r>
        <w:t xml:space="preserve"> F, Chacon‐De‐La‐Rocha I, et al. Functional genomic analyses highlight a shift in </w:t>
      </w:r>
      <w:r>
        <w:rPr>
          <w:i/>
          <w:iCs/>
        </w:rPr>
        <w:t>Gpr17</w:t>
      </w:r>
      <w:r>
        <w:t xml:space="preserve"> ‐regulated cellular processes in oligodendrocyte progenitor cells and underlying myelin dysregulation in the aged mouse cerebrum. </w:t>
      </w:r>
      <w:r>
        <w:rPr>
          <w:i/>
          <w:iCs/>
        </w:rPr>
        <w:t>Aging Cell</w:t>
      </w:r>
      <w:r>
        <w:t>. 2021;20(4). doi:</w:t>
      </w:r>
      <w:hyperlink r:id="rId12" w:history="1">
        <w:r>
          <w:rPr>
            <w:rStyle w:val="Hyperlink"/>
            <w:rFonts w:eastAsiaTheme="majorEastAsia"/>
          </w:rPr>
          <w:t>10.1111/acel.13335</w:t>
        </w:r>
      </w:hyperlink>
    </w:p>
    <w:p w14:paraId="0A1A049C" w14:textId="77777777" w:rsidR="00B06392" w:rsidRDefault="00B06392" w:rsidP="00B06392">
      <w:pPr>
        <w:jc w:val="right"/>
      </w:pPr>
      <w:r>
        <w:t xml:space="preserve">6. </w:t>
      </w:r>
    </w:p>
    <w:p w14:paraId="232F8142" w14:textId="77777777" w:rsidR="00B06392" w:rsidRDefault="00B06392" w:rsidP="00B06392">
      <w:r>
        <w:t xml:space="preserve">Smith JD, </w:t>
      </w:r>
      <w:proofErr w:type="spellStart"/>
      <w:r>
        <w:t>Beran</w:t>
      </w:r>
      <w:proofErr w:type="spellEnd"/>
      <w:r>
        <w:t xml:space="preserve"> MJ, Crossley MJ, Boomer J, Ashby FG. Implicit and explicit category learning by macaques (Macaca mulatta) and humans (Homo sapiens). </w:t>
      </w:r>
      <w:r>
        <w:rPr>
          <w:i/>
          <w:iCs/>
        </w:rPr>
        <w:t>Journal of Experimental Psychology: Animal Behavior Processes</w:t>
      </w:r>
      <w:r>
        <w:t>. 2010;36(1):54-65. doi:</w:t>
      </w:r>
      <w:hyperlink r:id="rId13" w:history="1">
        <w:r>
          <w:rPr>
            <w:rStyle w:val="Hyperlink"/>
            <w:rFonts w:eastAsiaTheme="majorEastAsia"/>
          </w:rPr>
          <w:t>10.1037/a0015892</w:t>
        </w:r>
      </w:hyperlink>
    </w:p>
    <w:p w14:paraId="707E775F" w14:textId="77777777" w:rsidR="00B06392" w:rsidRDefault="00B06392" w:rsidP="00B06392">
      <w:pPr>
        <w:jc w:val="right"/>
      </w:pPr>
      <w:r>
        <w:t xml:space="preserve">7. </w:t>
      </w:r>
    </w:p>
    <w:p w14:paraId="3EB672C5" w14:textId="77777777" w:rsidR="00B06392" w:rsidRDefault="00B06392" w:rsidP="00B06392">
      <w:r>
        <w:t>Mair RG, Burk JA, Porter MC. Lesions of the Frontal Cortex, Hippocampus, and Intralaminar Thalamic Nuclei Have Distinct Effects on Remembering in Rats. :21.</w:t>
      </w:r>
    </w:p>
    <w:p w14:paraId="785DC1C2" w14:textId="77777777" w:rsidR="00B06392" w:rsidRDefault="00B06392" w:rsidP="00B06392">
      <w:pPr>
        <w:jc w:val="right"/>
      </w:pPr>
      <w:r>
        <w:t xml:space="preserve">8. </w:t>
      </w:r>
    </w:p>
    <w:p w14:paraId="3FDF39A5" w14:textId="77777777" w:rsidR="00B06392" w:rsidRDefault="00B06392" w:rsidP="00B06392">
      <w:r>
        <w:t xml:space="preserve">Xu P, Chen A, Li Y, Xing X, Lu H. Medial prefrontal cortex in neurological diseases. </w:t>
      </w:r>
      <w:r>
        <w:rPr>
          <w:i/>
          <w:iCs/>
        </w:rPr>
        <w:t>Physiological Genomics</w:t>
      </w:r>
      <w:r>
        <w:t>. 2019;51(9):432-442. doi:</w:t>
      </w:r>
      <w:hyperlink r:id="rId14" w:history="1">
        <w:r>
          <w:rPr>
            <w:rStyle w:val="Hyperlink"/>
            <w:rFonts w:eastAsiaTheme="majorEastAsia"/>
          </w:rPr>
          <w:t>10.1152/physiolgenomics.00006.2019</w:t>
        </w:r>
      </w:hyperlink>
    </w:p>
    <w:p w14:paraId="71B346AE" w14:textId="77777777" w:rsidR="00B06392" w:rsidRDefault="00B06392" w:rsidP="00B06392">
      <w:pPr>
        <w:jc w:val="right"/>
      </w:pPr>
      <w:r>
        <w:t xml:space="preserve">9. </w:t>
      </w:r>
    </w:p>
    <w:p w14:paraId="05AB75F4" w14:textId="77777777" w:rsidR="00B06392" w:rsidRDefault="00B06392" w:rsidP="00B06392">
      <w:r>
        <w:t xml:space="preserve">Reinert S, </w:t>
      </w:r>
      <w:proofErr w:type="spellStart"/>
      <w:r>
        <w:t>Hübener</w:t>
      </w:r>
      <w:proofErr w:type="spellEnd"/>
      <w:r>
        <w:t xml:space="preserve"> M, Bonhoeffer T, </w:t>
      </w:r>
      <w:proofErr w:type="spellStart"/>
      <w:r>
        <w:t>Goltstein</w:t>
      </w:r>
      <w:proofErr w:type="spellEnd"/>
      <w:r>
        <w:t xml:space="preserve"> PM. Mouse prefrontal cortex represents learned rules for categorization. </w:t>
      </w:r>
      <w:r>
        <w:rPr>
          <w:i/>
          <w:iCs/>
        </w:rPr>
        <w:t>Nature</w:t>
      </w:r>
      <w:r>
        <w:t>. 2021;593(7859):411-417. doi:</w:t>
      </w:r>
      <w:hyperlink r:id="rId15" w:history="1">
        <w:r>
          <w:rPr>
            <w:rStyle w:val="Hyperlink"/>
            <w:rFonts w:eastAsiaTheme="majorEastAsia"/>
          </w:rPr>
          <w:t>10.1038/s41586-021-03452-z</w:t>
        </w:r>
      </w:hyperlink>
    </w:p>
    <w:p w14:paraId="1DD8C51E" w14:textId="77777777" w:rsidR="00B06392" w:rsidRDefault="00B06392" w:rsidP="00B06392">
      <w:pPr>
        <w:jc w:val="right"/>
      </w:pPr>
      <w:r>
        <w:t xml:space="preserve">10. </w:t>
      </w:r>
    </w:p>
    <w:p w14:paraId="200EE193" w14:textId="77777777" w:rsidR="00B06392" w:rsidRDefault="00B06392" w:rsidP="00B06392">
      <w:r>
        <w:t xml:space="preserve">Gibson EM, </w:t>
      </w:r>
      <w:proofErr w:type="spellStart"/>
      <w:r>
        <w:t>Purger</w:t>
      </w:r>
      <w:proofErr w:type="spellEnd"/>
      <w:r>
        <w:t xml:space="preserve"> D, Mount CW, et al. Neuronal Activity Promotes </w:t>
      </w:r>
      <w:proofErr w:type="spellStart"/>
      <w:r>
        <w:t>Oligodendrogenesis</w:t>
      </w:r>
      <w:proofErr w:type="spellEnd"/>
      <w:r>
        <w:t xml:space="preserve"> and Adaptive Myelination in the Mammalian Brain. </w:t>
      </w:r>
      <w:r>
        <w:rPr>
          <w:i/>
          <w:iCs/>
        </w:rPr>
        <w:t>Science</w:t>
      </w:r>
      <w:r>
        <w:t>. 2014;344(6183):1252304. doi:</w:t>
      </w:r>
      <w:hyperlink r:id="rId16" w:history="1">
        <w:r>
          <w:rPr>
            <w:rStyle w:val="Hyperlink"/>
            <w:rFonts w:eastAsiaTheme="majorEastAsia"/>
          </w:rPr>
          <w:t>10.1126/science.1252304</w:t>
        </w:r>
      </w:hyperlink>
    </w:p>
    <w:p w14:paraId="75F0776D" w14:textId="77777777" w:rsidR="00B06392" w:rsidRDefault="00B06392" w:rsidP="00B06392">
      <w:pPr>
        <w:jc w:val="right"/>
      </w:pPr>
      <w:r>
        <w:t xml:space="preserve">11. </w:t>
      </w:r>
    </w:p>
    <w:p w14:paraId="25228530" w14:textId="77777777" w:rsidR="00B06392" w:rsidRDefault="00B06392" w:rsidP="00B06392">
      <w:r>
        <w:lastRenderedPageBreak/>
        <w:t xml:space="preserve">Gibson EM, </w:t>
      </w:r>
      <w:proofErr w:type="spellStart"/>
      <w:r>
        <w:t>Purger</w:t>
      </w:r>
      <w:proofErr w:type="spellEnd"/>
      <w:r>
        <w:t xml:space="preserve"> D, Mount CW, et al. Neuronal Activity Promotes </w:t>
      </w:r>
      <w:proofErr w:type="spellStart"/>
      <w:r>
        <w:t>Oligodendrogenesis</w:t>
      </w:r>
      <w:proofErr w:type="spellEnd"/>
      <w:r>
        <w:t xml:space="preserve"> and Adaptive Myelination in the Mammalian Brain. </w:t>
      </w:r>
      <w:r>
        <w:rPr>
          <w:i/>
          <w:iCs/>
        </w:rPr>
        <w:t>Science</w:t>
      </w:r>
      <w:r>
        <w:t>. 2014;344(6183):1252304. doi:</w:t>
      </w:r>
      <w:hyperlink r:id="rId17" w:history="1">
        <w:r>
          <w:rPr>
            <w:rStyle w:val="Hyperlink"/>
            <w:rFonts w:eastAsiaTheme="majorEastAsia"/>
          </w:rPr>
          <w:t>10.1126/science.1252304</w:t>
        </w:r>
      </w:hyperlink>
    </w:p>
    <w:p w14:paraId="385C4E31" w14:textId="77777777" w:rsidR="00B06392" w:rsidRDefault="00B06392" w:rsidP="00B06392">
      <w:pPr>
        <w:jc w:val="right"/>
      </w:pPr>
      <w:r>
        <w:t xml:space="preserve">12. </w:t>
      </w:r>
    </w:p>
    <w:p w14:paraId="483079C7" w14:textId="77777777" w:rsidR="00B06392" w:rsidRDefault="00B06392" w:rsidP="00B06392">
      <w:r>
        <w:t xml:space="preserve">Euston DR, Gruber AJ, McNaughton BL. The Role of Medial Prefrontal Cortex in Memory and Decision Making. </w:t>
      </w:r>
      <w:r>
        <w:rPr>
          <w:i/>
          <w:iCs/>
        </w:rPr>
        <w:t>Neuron</w:t>
      </w:r>
      <w:r>
        <w:t>. 2012;76(6):1057-1070. doi:</w:t>
      </w:r>
      <w:hyperlink r:id="rId18" w:history="1">
        <w:r>
          <w:rPr>
            <w:rStyle w:val="Hyperlink"/>
            <w:rFonts w:eastAsiaTheme="majorEastAsia"/>
          </w:rPr>
          <w:t>10.1016/j.neuron.2012.12.002</w:t>
        </w:r>
      </w:hyperlink>
    </w:p>
    <w:p w14:paraId="384802EE" w14:textId="4FB76B73" w:rsidR="0082757B" w:rsidRPr="007E7980" w:rsidRDefault="0082757B" w:rsidP="00496E94">
      <w:pPr>
        <w:pStyle w:val="NormalWeb"/>
        <w:rPr>
          <w:rFonts w:ascii="Helvetica" w:hAnsi="Helvetica"/>
          <w:sz w:val="18"/>
          <w:szCs w:val="18"/>
        </w:rPr>
      </w:pPr>
    </w:p>
    <w:sectPr w:rsidR="0082757B" w:rsidRPr="007E7980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F15C" w14:textId="77777777" w:rsidR="00D75B73" w:rsidRDefault="00D75B73" w:rsidP="00E42CFE">
      <w:r>
        <w:separator/>
      </w:r>
    </w:p>
  </w:endnote>
  <w:endnote w:type="continuationSeparator" w:id="0">
    <w:p w14:paraId="6B880DE0" w14:textId="77777777" w:rsidR="00D75B73" w:rsidRDefault="00D75B7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B50A3" w14:textId="77777777" w:rsidR="00D75B73" w:rsidRDefault="00D75B73" w:rsidP="00E42CFE">
      <w:r>
        <w:separator/>
      </w:r>
    </w:p>
  </w:footnote>
  <w:footnote w:type="continuationSeparator" w:id="0">
    <w:p w14:paraId="324235D0" w14:textId="77777777" w:rsidR="00D75B73" w:rsidRDefault="00D75B73" w:rsidP="00E42CFE">
      <w:r>
        <w:continuationSeparator/>
      </w:r>
    </w:p>
  </w:footnote>
  <w:footnote w:id="1">
    <w:p w14:paraId="5F6A53B0" w14:textId="3B5C896D" w:rsidR="00B505D3" w:rsidRPr="00B505D3" w:rsidRDefault="00B505D3">
      <w:pPr>
        <w:pStyle w:val="FootnoteText"/>
        <w:rPr>
          <w:rFonts w:ascii="Helvetica" w:hAnsi="Helvetica"/>
          <w:sz w:val="16"/>
          <w:szCs w:val="16"/>
        </w:rPr>
      </w:pPr>
      <w:r w:rsidRPr="00B505D3">
        <w:rPr>
          <w:rStyle w:val="FootnoteReference"/>
          <w:rFonts w:ascii="Helvetica" w:hAnsi="Helvetica"/>
          <w:sz w:val="16"/>
          <w:szCs w:val="16"/>
        </w:rPr>
        <w:footnoteRef/>
      </w:r>
      <w:r w:rsidRPr="00B505D3">
        <w:rPr>
          <w:rFonts w:ascii="Helvetica" w:hAnsi="Helvetica"/>
          <w:sz w:val="16"/>
          <w:szCs w:val="16"/>
        </w:rPr>
        <w:t xml:space="preserve"> Other tests may be investigated like water maze.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FD4D23"/>
    <w:multiLevelType w:val="hybridMultilevel"/>
    <w:tmpl w:val="271015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60276"/>
    <w:multiLevelType w:val="hybridMultilevel"/>
    <w:tmpl w:val="0D86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681232"/>
    <w:multiLevelType w:val="multilevel"/>
    <w:tmpl w:val="6F1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066333"/>
    <w:multiLevelType w:val="hybridMultilevel"/>
    <w:tmpl w:val="06CC0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7C055B"/>
    <w:multiLevelType w:val="hybridMultilevel"/>
    <w:tmpl w:val="24A66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19"/>
  </w:num>
  <w:num w:numId="7">
    <w:abstractNumId w:val="8"/>
  </w:num>
  <w:num w:numId="8">
    <w:abstractNumId w:val="10"/>
  </w:num>
  <w:num w:numId="9">
    <w:abstractNumId w:val="3"/>
  </w:num>
  <w:num w:numId="10">
    <w:abstractNumId w:val="23"/>
  </w:num>
  <w:num w:numId="11">
    <w:abstractNumId w:val="21"/>
  </w:num>
  <w:num w:numId="12">
    <w:abstractNumId w:val="7"/>
  </w:num>
  <w:num w:numId="13">
    <w:abstractNumId w:val="13"/>
  </w:num>
  <w:num w:numId="14">
    <w:abstractNumId w:val="15"/>
  </w:num>
  <w:num w:numId="15">
    <w:abstractNumId w:val="4"/>
  </w:num>
  <w:num w:numId="16">
    <w:abstractNumId w:val="17"/>
  </w:num>
  <w:num w:numId="17">
    <w:abstractNumId w:val="2"/>
  </w:num>
  <w:num w:numId="18">
    <w:abstractNumId w:val="11"/>
  </w:num>
  <w:num w:numId="19">
    <w:abstractNumId w:val="6"/>
  </w:num>
  <w:num w:numId="20">
    <w:abstractNumId w:val="20"/>
  </w:num>
  <w:num w:numId="21">
    <w:abstractNumId w:val="14"/>
  </w:num>
  <w:num w:numId="22">
    <w:abstractNumId w:val="5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4938"/>
    <w:rsid w:val="00005C8A"/>
    <w:rsid w:val="00010BC3"/>
    <w:rsid w:val="00013298"/>
    <w:rsid w:val="00016669"/>
    <w:rsid w:val="00024662"/>
    <w:rsid w:val="0005512E"/>
    <w:rsid w:val="00055644"/>
    <w:rsid w:val="0006342E"/>
    <w:rsid w:val="000835EA"/>
    <w:rsid w:val="00084798"/>
    <w:rsid w:val="00091DB4"/>
    <w:rsid w:val="00097B47"/>
    <w:rsid w:val="000A02BE"/>
    <w:rsid w:val="000A1924"/>
    <w:rsid w:val="000A7FB8"/>
    <w:rsid w:val="000B47C8"/>
    <w:rsid w:val="000B719B"/>
    <w:rsid w:val="000D1E31"/>
    <w:rsid w:val="000D58C7"/>
    <w:rsid w:val="000F0326"/>
    <w:rsid w:val="000F13C5"/>
    <w:rsid w:val="000F6F53"/>
    <w:rsid w:val="00102E53"/>
    <w:rsid w:val="00104F95"/>
    <w:rsid w:val="00110200"/>
    <w:rsid w:val="00110657"/>
    <w:rsid w:val="00111A3D"/>
    <w:rsid w:val="00113009"/>
    <w:rsid w:val="0011401A"/>
    <w:rsid w:val="00117872"/>
    <w:rsid w:val="00120BC6"/>
    <w:rsid w:val="00124465"/>
    <w:rsid w:val="001469C2"/>
    <w:rsid w:val="00156591"/>
    <w:rsid w:val="001632ED"/>
    <w:rsid w:val="00167243"/>
    <w:rsid w:val="001713B5"/>
    <w:rsid w:val="00171F95"/>
    <w:rsid w:val="001725B0"/>
    <w:rsid w:val="0017285D"/>
    <w:rsid w:val="00173EEA"/>
    <w:rsid w:val="00180E96"/>
    <w:rsid w:val="00182561"/>
    <w:rsid w:val="001944E0"/>
    <w:rsid w:val="001A1A48"/>
    <w:rsid w:val="001A5971"/>
    <w:rsid w:val="001A6BEA"/>
    <w:rsid w:val="001B29FF"/>
    <w:rsid w:val="001B624E"/>
    <w:rsid w:val="001C12C7"/>
    <w:rsid w:val="001D0EEA"/>
    <w:rsid w:val="001D5D00"/>
    <w:rsid w:val="001E006D"/>
    <w:rsid w:val="001E0C4B"/>
    <w:rsid w:val="001E1211"/>
    <w:rsid w:val="001F3EAF"/>
    <w:rsid w:val="002230F4"/>
    <w:rsid w:val="002271F1"/>
    <w:rsid w:val="00227B94"/>
    <w:rsid w:val="002309EF"/>
    <w:rsid w:val="00236EF6"/>
    <w:rsid w:val="00242B26"/>
    <w:rsid w:val="00255B6C"/>
    <w:rsid w:val="002602E4"/>
    <w:rsid w:val="00263BA5"/>
    <w:rsid w:val="00280589"/>
    <w:rsid w:val="00281108"/>
    <w:rsid w:val="00281B25"/>
    <w:rsid w:val="0028531C"/>
    <w:rsid w:val="002917A0"/>
    <w:rsid w:val="00295A17"/>
    <w:rsid w:val="00297486"/>
    <w:rsid w:val="002A15A0"/>
    <w:rsid w:val="002A7FA3"/>
    <w:rsid w:val="002B14D6"/>
    <w:rsid w:val="002C20D7"/>
    <w:rsid w:val="002C2787"/>
    <w:rsid w:val="002C60FA"/>
    <w:rsid w:val="002D04D1"/>
    <w:rsid w:val="002D431F"/>
    <w:rsid w:val="002E0A9C"/>
    <w:rsid w:val="002E104B"/>
    <w:rsid w:val="002E21C7"/>
    <w:rsid w:val="002E3FFC"/>
    <w:rsid w:val="002F673E"/>
    <w:rsid w:val="00300C3D"/>
    <w:rsid w:val="00302726"/>
    <w:rsid w:val="00302C00"/>
    <w:rsid w:val="00306330"/>
    <w:rsid w:val="003070B7"/>
    <w:rsid w:val="0031078B"/>
    <w:rsid w:val="00312114"/>
    <w:rsid w:val="00317C36"/>
    <w:rsid w:val="00317D01"/>
    <w:rsid w:val="00335736"/>
    <w:rsid w:val="00341C5E"/>
    <w:rsid w:val="00357A27"/>
    <w:rsid w:val="0036224B"/>
    <w:rsid w:val="0036421C"/>
    <w:rsid w:val="00367B1D"/>
    <w:rsid w:val="00371F7A"/>
    <w:rsid w:val="00373429"/>
    <w:rsid w:val="00376274"/>
    <w:rsid w:val="0038305D"/>
    <w:rsid w:val="00387DF5"/>
    <w:rsid w:val="00390A23"/>
    <w:rsid w:val="003923A9"/>
    <w:rsid w:val="00396C4E"/>
    <w:rsid w:val="003A4E6D"/>
    <w:rsid w:val="003B00B2"/>
    <w:rsid w:val="003B36C0"/>
    <w:rsid w:val="003B6DA2"/>
    <w:rsid w:val="003C0EC5"/>
    <w:rsid w:val="003C4FDE"/>
    <w:rsid w:val="003C6D70"/>
    <w:rsid w:val="003D6462"/>
    <w:rsid w:val="003D7FF3"/>
    <w:rsid w:val="003D7FFE"/>
    <w:rsid w:val="003E1438"/>
    <w:rsid w:val="003E2246"/>
    <w:rsid w:val="003E4EE0"/>
    <w:rsid w:val="003E5D1F"/>
    <w:rsid w:val="00401A15"/>
    <w:rsid w:val="00404107"/>
    <w:rsid w:val="004101BF"/>
    <w:rsid w:val="004150DD"/>
    <w:rsid w:val="00417E39"/>
    <w:rsid w:val="004207FF"/>
    <w:rsid w:val="00421AB3"/>
    <w:rsid w:val="00421AB8"/>
    <w:rsid w:val="0043136B"/>
    <w:rsid w:val="0043591C"/>
    <w:rsid w:val="004416EC"/>
    <w:rsid w:val="00444D93"/>
    <w:rsid w:val="00445A2E"/>
    <w:rsid w:val="004475FA"/>
    <w:rsid w:val="00455071"/>
    <w:rsid w:val="00455342"/>
    <w:rsid w:val="00455BA1"/>
    <w:rsid w:val="00461DB9"/>
    <w:rsid w:val="00462996"/>
    <w:rsid w:val="00470523"/>
    <w:rsid w:val="0047165C"/>
    <w:rsid w:val="00474662"/>
    <w:rsid w:val="00477E83"/>
    <w:rsid w:val="00482132"/>
    <w:rsid w:val="004830C8"/>
    <w:rsid w:val="00496E94"/>
    <w:rsid w:val="004A312E"/>
    <w:rsid w:val="004C2BEE"/>
    <w:rsid w:val="004C6E3C"/>
    <w:rsid w:val="004D2CEF"/>
    <w:rsid w:val="004D4635"/>
    <w:rsid w:val="004D576B"/>
    <w:rsid w:val="004F5F38"/>
    <w:rsid w:val="0050453D"/>
    <w:rsid w:val="005058A8"/>
    <w:rsid w:val="00512F33"/>
    <w:rsid w:val="00531863"/>
    <w:rsid w:val="00533C50"/>
    <w:rsid w:val="005407C1"/>
    <w:rsid w:val="00557414"/>
    <w:rsid w:val="005646DE"/>
    <w:rsid w:val="005807A8"/>
    <w:rsid w:val="005877B5"/>
    <w:rsid w:val="00596ED0"/>
    <w:rsid w:val="005A76AC"/>
    <w:rsid w:val="005B0562"/>
    <w:rsid w:val="005B6968"/>
    <w:rsid w:val="005C0F1E"/>
    <w:rsid w:val="005C402A"/>
    <w:rsid w:val="005C4BAC"/>
    <w:rsid w:val="005D22FB"/>
    <w:rsid w:val="005D3DEF"/>
    <w:rsid w:val="005E4707"/>
    <w:rsid w:val="005F29FB"/>
    <w:rsid w:val="006024DC"/>
    <w:rsid w:val="0060352B"/>
    <w:rsid w:val="006057AB"/>
    <w:rsid w:val="006059EF"/>
    <w:rsid w:val="00615A0F"/>
    <w:rsid w:val="00625945"/>
    <w:rsid w:val="00631589"/>
    <w:rsid w:val="0063409F"/>
    <w:rsid w:val="00650B33"/>
    <w:rsid w:val="00657A6B"/>
    <w:rsid w:val="00663A9A"/>
    <w:rsid w:val="00665349"/>
    <w:rsid w:val="00672F09"/>
    <w:rsid w:val="00676F85"/>
    <w:rsid w:val="00680449"/>
    <w:rsid w:val="0068210E"/>
    <w:rsid w:val="00682FA3"/>
    <w:rsid w:val="00683610"/>
    <w:rsid w:val="00697839"/>
    <w:rsid w:val="006A212D"/>
    <w:rsid w:val="006A7BB1"/>
    <w:rsid w:val="006B484A"/>
    <w:rsid w:val="006B6D40"/>
    <w:rsid w:val="006B784B"/>
    <w:rsid w:val="006C3526"/>
    <w:rsid w:val="006C42F9"/>
    <w:rsid w:val="006C6B6D"/>
    <w:rsid w:val="006D537C"/>
    <w:rsid w:val="006D6601"/>
    <w:rsid w:val="006E54B2"/>
    <w:rsid w:val="006E6660"/>
    <w:rsid w:val="006F1C43"/>
    <w:rsid w:val="006F4660"/>
    <w:rsid w:val="006F47BF"/>
    <w:rsid w:val="006F5B05"/>
    <w:rsid w:val="006F6B7F"/>
    <w:rsid w:val="0070762C"/>
    <w:rsid w:val="007120FB"/>
    <w:rsid w:val="007158FF"/>
    <w:rsid w:val="007207EF"/>
    <w:rsid w:val="00722052"/>
    <w:rsid w:val="00726746"/>
    <w:rsid w:val="00735DB9"/>
    <w:rsid w:val="00735E14"/>
    <w:rsid w:val="00745B03"/>
    <w:rsid w:val="0074618E"/>
    <w:rsid w:val="00763AE1"/>
    <w:rsid w:val="00771597"/>
    <w:rsid w:val="00772430"/>
    <w:rsid w:val="0077489B"/>
    <w:rsid w:val="00776D0C"/>
    <w:rsid w:val="00784BE4"/>
    <w:rsid w:val="00786424"/>
    <w:rsid w:val="00786A6A"/>
    <w:rsid w:val="00791D94"/>
    <w:rsid w:val="00792BE3"/>
    <w:rsid w:val="0079495A"/>
    <w:rsid w:val="00797E6B"/>
    <w:rsid w:val="007A24ED"/>
    <w:rsid w:val="007A6122"/>
    <w:rsid w:val="007B2DCD"/>
    <w:rsid w:val="007B2FD2"/>
    <w:rsid w:val="007B6931"/>
    <w:rsid w:val="007C47D9"/>
    <w:rsid w:val="007D7364"/>
    <w:rsid w:val="007E0B70"/>
    <w:rsid w:val="007E28F1"/>
    <w:rsid w:val="007E6097"/>
    <w:rsid w:val="007E7980"/>
    <w:rsid w:val="007F0345"/>
    <w:rsid w:val="007F3A32"/>
    <w:rsid w:val="008060BE"/>
    <w:rsid w:val="0082034C"/>
    <w:rsid w:val="00824944"/>
    <w:rsid w:val="00825BF5"/>
    <w:rsid w:val="0082693A"/>
    <w:rsid w:val="0082757B"/>
    <w:rsid w:val="008323FD"/>
    <w:rsid w:val="008330C4"/>
    <w:rsid w:val="00843A97"/>
    <w:rsid w:val="00845903"/>
    <w:rsid w:val="00862B58"/>
    <w:rsid w:val="00864E05"/>
    <w:rsid w:val="008726B9"/>
    <w:rsid w:val="00872E0A"/>
    <w:rsid w:val="008761FF"/>
    <w:rsid w:val="00880E90"/>
    <w:rsid w:val="00885D5C"/>
    <w:rsid w:val="00893B6A"/>
    <w:rsid w:val="008B3225"/>
    <w:rsid w:val="008C34A6"/>
    <w:rsid w:val="008C5381"/>
    <w:rsid w:val="008C6DCF"/>
    <w:rsid w:val="008E1551"/>
    <w:rsid w:val="008E3B13"/>
    <w:rsid w:val="008E77D5"/>
    <w:rsid w:val="008F22D7"/>
    <w:rsid w:val="008F5C68"/>
    <w:rsid w:val="00953AD0"/>
    <w:rsid w:val="00973D6A"/>
    <w:rsid w:val="00974626"/>
    <w:rsid w:val="00990959"/>
    <w:rsid w:val="009922DA"/>
    <w:rsid w:val="009967A0"/>
    <w:rsid w:val="009A56F4"/>
    <w:rsid w:val="009B06BD"/>
    <w:rsid w:val="009B1E51"/>
    <w:rsid w:val="009C2A94"/>
    <w:rsid w:val="009C7403"/>
    <w:rsid w:val="009D2501"/>
    <w:rsid w:val="009D5C39"/>
    <w:rsid w:val="009D5E11"/>
    <w:rsid w:val="009E269B"/>
    <w:rsid w:val="009F1044"/>
    <w:rsid w:val="009F1883"/>
    <w:rsid w:val="009F2A68"/>
    <w:rsid w:val="009F309B"/>
    <w:rsid w:val="009F3321"/>
    <w:rsid w:val="009F3761"/>
    <w:rsid w:val="009F5980"/>
    <w:rsid w:val="00A226ED"/>
    <w:rsid w:val="00A30891"/>
    <w:rsid w:val="00A33174"/>
    <w:rsid w:val="00A51C43"/>
    <w:rsid w:val="00A543C9"/>
    <w:rsid w:val="00A602FA"/>
    <w:rsid w:val="00A623FA"/>
    <w:rsid w:val="00A672E8"/>
    <w:rsid w:val="00A73D69"/>
    <w:rsid w:val="00A75688"/>
    <w:rsid w:val="00A77F97"/>
    <w:rsid w:val="00A90293"/>
    <w:rsid w:val="00A97A17"/>
    <w:rsid w:val="00AA2623"/>
    <w:rsid w:val="00AB0016"/>
    <w:rsid w:val="00AB0874"/>
    <w:rsid w:val="00AB4517"/>
    <w:rsid w:val="00AC51F4"/>
    <w:rsid w:val="00AC6AEE"/>
    <w:rsid w:val="00AD09E6"/>
    <w:rsid w:val="00AD5771"/>
    <w:rsid w:val="00AF2407"/>
    <w:rsid w:val="00B0075D"/>
    <w:rsid w:val="00B01231"/>
    <w:rsid w:val="00B04BD9"/>
    <w:rsid w:val="00B05540"/>
    <w:rsid w:val="00B06392"/>
    <w:rsid w:val="00B1193D"/>
    <w:rsid w:val="00B15D05"/>
    <w:rsid w:val="00B35880"/>
    <w:rsid w:val="00B37F1E"/>
    <w:rsid w:val="00B45A6A"/>
    <w:rsid w:val="00B505D3"/>
    <w:rsid w:val="00B57411"/>
    <w:rsid w:val="00B63A52"/>
    <w:rsid w:val="00B65301"/>
    <w:rsid w:val="00B67D43"/>
    <w:rsid w:val="00B72B1B"/>
    <w:rsid w:val="00B75AB6"/>
    <w:rsid w:val="00B82442"/>
    <w:rsid w:val="00BA0179"/>
    <w:rsid w:val="00BA05F3"/>
    <w:rsid w:val="00BA57BD"/>
    <w:rsid w:val="00BB287A"/>
    <w:rsid w:val="00BB47CB"/>
    <w:rsid w:val="00BB67AA"/>
    <w:rsid w:val="00BC7422"/>
    <w:rsid w:val="00BD0330"/>
    <w:rsid w:val="00BD1153"/>
    <w:rsid w:val="00BD3402"/>
    <w:rsid w:val="00BE1E0A"/>
    <w:rsid w:val="00BF158A"/>
    <w:rsid w:val="00BF5AEA"/>
    <w:rsid w:val="00C024D9"/>
    <w:rsid w:val="00C02528"/>
    <w:rsid w:val="00C37126"/>
    <w:rsid w:val="00C45983"/>
    <w:rsid w:val="00C476CC"/>
    <w:rsid w:val="00C51F16"/>
    <w:rsid w:val="00C53E56"/>
    <w:rsid w:val="00C56EA8"/>
    <w:rsid w:val="00C62298"/>
    <w:rsid w:val="00C674D1"/>
    <w:rsid w:val="00C679F8"/>
    <w:rsid w:val="00C7050C"/>
    <w:rsid w:val="00C86FFA"/>
    <w:rsid w:val="00C91A06"/>
    <w:rsid w:val="00C94271"/>
    <w:rsid w:val="00CA422B"/>
    <w:rsid w:val="00CB366F"/>
    <w:rsid w:val="00CB3CDC"/>
    <w:rsid w:val="00CD075E"/>
    <w:rsid w:val="00CD4FF4"/>
    <w:rsid w:val="00CD6D69"/>
    <w:rsid w:val="00CD7443"/>
    <w:rsid w:val="00CF0B99"/>
    <w:rsid w:val="00CF0CA7"/>
    <w:rsid w:val="00D00672"/>
    <w:rsid w:val="00D1103C"/>
    <w:rsid w:val="00D26E6C"/>
    <w:rsid w:val="00D30FE7"/>
    <w:rsid w:val="00D32306"/>
    <w:rsid w:val="00D3555A"/>
    <w:rsid w:val="00D56DC6"/>
    <w:rsid w:val="00D5761F"/>
    <w:rsid w:val="00D5779A"/>
    <w:rsid w:val="00D60F64"/>
    <w:rsid w:val="00D61256"/>
    <w:rsid w:val="00D640CD"/>
    <w:rsid w:val="00D654D6"/>
    <w:rsid w:val="00D73AFC"/>
    <w:rsid w:val="00D75B73"/>
    <w:rsid w:val="00D81C26"/>
    <w:rsid w:val="00D82011"/>
    <w:rsid w:val="00D8240E"/>
    <w:rsid w:val="00D8606B"/>
    <w:rsid w:val="00D86927"/>
    <w:rsid w:val="00D931ED"/>
    <w:rsid w:val="00D96DCD"/>
    <w:rsid w:val="00DB0CA8"/>
    <w:rsid w:val="00DB15FD"/>
    <w:rsid w:val="00DB2F4D"/>
    <w:rsid w:val="00DB2FCB"/>
    <w:rsid w:val="00DC52F2"/>
    <w:rsid w:val="00DC7BCB"/>
    <w:rsid w:val="00DD724C"/>
    <w:rsid w:val="00DF310D"/>
    <w:rsid w:val="00DF377E"/>
    <w:rsid w:val="00E13E2F"/>
    <w:rsid w:val="00E157FA"/>
    <w:rsid w:val="00E1739B"/>
    <w:rsid w:val="00E22EEA"/>
    <w:rsid w:val="00E249CA"/>
    <w:rsid w:val="00E36D15"/>
    <w:rsid w:val="00E40EDD"/>
    <w:rsid w:val="00E41E84"/>
    <w:rsid w:val="00E42CFE"/>
    <w:rsid w:val="00E45DC1"/>
    <w:rsid w:val="00E460CC"/>
    <w:rsid w:val="00E46131"/>
    <w:rsid w:val="00E51800"/>
    <w:rsid w:val="00E51D2C"/>
    <w:rsid w:val="00E52235"/>
    <w:rsid w:val="00E53A84"/>
    <w:rsid w:val="00E62041"/>
    <w:rsid w:val="00E71897"/>
    <w:rsid w:val="00E71F42"/>
    <w:rsid w:val="00E75658"/>
    <w:rsid w:val="00E86187"/>
    <w:rsid w:val="00E87A89"/>
    <w:rsid w:val="00E87C3C"/>
    <w:rsid w:val="00E9082F"/>
    <w:rsid w:val="00E90A08"/>
    <w:rsid w:val="00E9615D"/>
    <w:rsid w:val="00EA1E85"/>
    <w:rsid w:val="00EA2249"/>
    <w:rsid w:val="00EB1A69"/>
    <w:rsid w:val="00EB2E22"/>
    <w:rsid w:val="00EC5F1D"/>
    <w:rsid w:val="00EC7113"/>
    <w:rsid w:val="00ED26AF"/>
    <w:rsid w:val="00ED2C0C"/>
    <w:rsid w:val="00ED5BAC"/>
    <w:rsid w:val="00ED7BD0"/>
    <w:rsid w:val="00EE2E9A"/>
    <w:rsid w:val="00EE7EF8"/>
    <w:rsid w:val="00EF5D53"/>
    <w:rsid w:val="00F14D4B"/>
    <w:rsid w:val="00F24091"/>
    <w:rsid w:val="00F30527"/>
    <w:rsid w:val="00F3079E"/>
    <w:rsid w:val="00F44B21"/>
    <w:rsid w:val="00F50809"/>
    <w:rsid w:val="00F54322"/>
    <w:rsid w:val="00F55C06"/>
    <w:rsid w:val="00F63336"/>
    <w:rsid w:val="00F648AF"/>
    <w:rsid w:val="00F64F1F"/>
    <w:rsid w:val="00F7139E"/>
    <w:rsid w:val="00F766EA"/>
    <w:rsid w:val="00F76D37"/>
    <w:rsid w:val="00F80280"/>
    <w:rsid w:val="00F878C1"/>
    <w:rsid w:val="00F90580"/>
    <w:rsid w:val="00FA08FD"/>
    <w:rsid w:val="00FA261B"/>
    <w:rsid w:val="00FA34C0"/>
    <w:rsid w:val="00FA4E40"/>
    <w:rsid w:val="00FB12EC"/>
    <w:rsid w:val="00FB18AF"/>
    <w:rsid w:val="00FC3135"/>
    <w:rsid w:val="00FC6381"/>
    <w:rsid w:val="00FD3A65"/>
    <w:rsid w:val="00FD73E6"/>
    <w:rsid w:val="00FE067C"/>
    <w:rsid w:val="00FE11F9"/>
    <w:rsid w:val="00F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highwire-cite-metadata-journal">
    <w:name w:val="highwire-cite-metadata-journal"/>
    <w:basedOn w:val="DefaultParagraphFont"/>
    <w:rsid w:val="00A33174"/>
  </w:style>
  <w:style w:type="character" w:customStyle="1" w:styleId="highwire-cite-metadata-date">
    <w:name w:val="highwire-cite-metadata-date"/>
    <w:basedOn w:val="DefaultParagraphFont"/>
    <w:rsid w:val="00A33174"/>
  </w:style>
  <w:style w:type="character" w:customStyle="1" w:styleId="highwire-cite-metadata-volume">
    <w:name w:val="highwire-cite-metadata-volume"/>
    <w:basedOn w:val="DefaultParagraphFont"/>
    <w:rsid w:val="00A33174"/>
  </w:style>
  <w:style w:type="character" w:customStyle="1" w:styleId="highwire-cite-metadata-issue">
    <w:name w:val="highwire-cite-metadata-issue"/>
    <w:basedOn w:val="DefaultParagraphFont"/>
    <w:rsid w:val="00A33174"/>
  </w:style>
  <w:style w:type="character" w:customStyle="1" w:styleId="highwire-cite-metadata-pages">
    <w:name w:val="highwire-cite-metadata-pages"/>
    <w:basedOn w:val="DefaultParagraphFont"/>
    <w:rsid w:val="00A33174"/>
  </w:style>
  <w:style w:type="character" w:customStyle="1" w:styleId="highwire-cite-metadata-doi">
    <w:name w:val="highwire-cite-metadata-doi"/>
    <w:basedOn w:val="DefaultParagraphFont"/>
    <w:rsid w:val="00A33174"/>
  </w:style>
  <w:style w:type="paragraph" w:styleId="Bibliography">
    <w:name w:val="Bibliography"/>
    <w:basedOn w:val="Normal"/>
    <w:next w:val="Normal"/>
    <w:uiPriority w:val="37"/>
    <w:unhideWhenUsed/>
    <w:rsid w:val="00D5779A"/>
    <w:pPr>
      <w:tabs>
        <w:tab w:val="left" w:pos="380"/>
      </w:tabs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87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1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6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95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000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49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4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10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81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91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76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7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4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25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49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8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02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6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78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21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neuropharm.2012.06.034" TargetMode="External"/><Relationship Id="rId13" Type="http://schemas.openxmlformats.org/officeDocument/2006/relationships/hyperlink" Target="https://doi.org/10.1037/a0015892" TargetMode="External"/><Relationship Id="rId18" Type="http://schemas.openxmlformats.org/officeDocument/2006/relationships/hyperlink" Target="https://doi.org/10.1016/j.neuron.2012.12.00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111/acel.13335" TargetMode="External"/><Relationship Id="rId17" Type="http://schemas.openxmlformats.org/officeDocument/2006/relationships/hyperlink" Target="https://doi.org/10.1126/science.12523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26/science.1252304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s41598-017-14207-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s41586-021-03452-z" TargetMode="External"/><Relationship Id="rId10" Type="http://schemas.openxmlformats.org/officeDocument/2006/relationships/hyperlink" Target="https://doi.org/10.1038/s41598-017-14207-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16/0006-8993(88)90671-3" TargetMode="External"/><Relationship Id="rId14" Type="http://schemas.openxmlformats.org/officeDocument/2006/relationships/hyperlink" Target="https://doi.org/10.1152/physiolgenomics.00006.20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cp:lastPrinted>2021-10-23T14:19:00Z</cp:lastPrinted>
  <dcterms:created xsi:type="dcterms:W3CDTF">2021-10-23T14:19:00Z</dcterms:created>
  <dcterms:modified xsi:type="dcterms:W3CDTF">2021-10-23T15:19:00Z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id="mjigYqwz"/&gt;&lt;style id="http://www.zotero.org/styles/elsevier-harvard"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