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E33C2" w14:textId="6ADB7C01" w:rsidR="00771597" w:rsidRDefault="009C2A94" w:rsidP="009C2A94">
      <w:pPr>
        <w:pStyle w:val="NormalWeb"/>
        <w:numPr>
          <w:ilvl w:val="0"/>
          <w:numId w:val="24"/>
        </w:numPr>
        <w:rPr>
          <w:rFonts w:ascii="Helvetica" w:hAnsi="Helvetica"/>
          <w:sz w:val="18"/>
          <w:szCs w:val="18"/>
        </w:rPr>
      </w:pPr>
      <w:r w:rsidRPr="009C2A94">
        <w:rPr>
          <w:rFonts w:ascii="Helvetica" w:hAnsi="Helvetica"/>
          <w:sz w:val="18"/>
          <w:szCs w:val="18"/>
        </w:rPr>
        <w:t xml:space="preserve">Fernando model </w:t>
      </w:r>
      <w:r w:rsidR="00FE616A">
        <w:rPr>
          <w:rFonts w:ascii="Helvetica" w:hAnsi="Helvetica"/>
          <w:sz w:val="18"/>
          <w:szCs w:val="18"/>
        </w:rPr>
        <w:t>investigates if optogenetic stimulation of the medial prefrontal cortex (</w:t>
      </w:r>
      <w:proofErr w:type="spellStart"/>
      <w:r w:rsidR="00FE616A">
        <w:rPr>
          <w:rFonts w:ascii="Helvetica" w:hAnsi="Helvetica"/>
          <w:sz w:val="18"/>
          <w:szCs w:val="18"/>
        </w:rPr>
        <w:t>mPFC</w:t>
      </w:r>
      <w:proofErr w:type="spellEnd"/>
      <w:r w:rsidR="00FE616A">
        <w:rPr>
          <w:rFonts w:ascii="Helvetica" w:hAnsi="Helvetica"/>
          <w:sz w:val="18"/>
          <w:szCs w:val="18"/>
        </w:rPr>
        <w:t xml:space="preserve">) in </w:t>
      </w:r>
      <w:r w:rsidRPr="009C2A94">
        <w:rPr>
          <w:rFonts w:ascii="Helvetica" w:hAnsi="Helvetica"/>
          <w:sz w:val="18"/>
          <w:szCs w:val="18"/>
        </w:rPr>
        <w:t>SAMP-P/8 m</w:t>
      </w:r>
      <w:r>
        <w:rPr>
          <w:rFonts w:ascii="Helvetica" w:hAnsi="Helvetica"/>
          <w:sz w:val="18"/>
          <w:szCs w:val="18"/>
        </w:rPr>
        <w:t>ice</w:t>
      </w:r>
      <w:r w:rsidRPr="009C2A94">
        <w:rPr>
          <w:rFonts w:ascii="Helvetica" w:hAnsi="Helvetica"/>
          <w:sz w:val="18"/>
          <w:szCs w:val="18"/>
        </w:rPr>
        <w:t xml:space="preserve"> injected with AAV-CHR2 </w:t>
      </w:r>
      <w:r w:rsidR="00FE616A">
        <w:rPr>
          <w:rFonts w:ascii="Helvetica" w:hAnsi="Helvetica"/>
          <w:sz w:val="18"/>
          <w:szCs w:val="18"/>
        </w:rPr>
        <w:t>compared to non-stimulated similar mice show improved cognitiv</w:t>
      </w:r>
      <w:r w:rsidR="00B1193D">
        <w:rPr>
          <w:rFonts w:ascii="Helvetica" w:hAnsi="Helvetica"/>
          <w:sz w:val="18"/>
          <w:szCs w:val="18"/>
        </w:rPr>
        <w:t>e improvement</w:t>
      </w:r>
      <w:r w:rsidR="00FE616A">
        <w:rPr>
          <w:rFonts w:ascii="Helvetica" w:hAnsi="Helvetica"/>
          <w:sz w:val="18"/>
          <w:szCs w:val="18"/>
        </w:rPr>
        <w:t xml:space="preserve"> measured by their performance </w:t>
      </w:r>
      <w:r w:rsidR="00404107">
        <w:rPr>
          <w:rFonts w:ascii="Helvetica" w:hAnsi="Helvetica"/>
          <w:sz w:val="18"/>
          <w:szCs w:val="18"/>
        </w:rPr>
        <w:t>in a</w:t>
      </w:r>
      <w:r w:rsidR="00FE616A">
        <w:rPr>
          <w:rFonts w:ascii="Helvetica" w:hAnsi="Helvetica"/>
          <w:sz w:val="18"/>
          <w:szCs w:val="18"/>
        </w:rPr>
        <w:t xml:space="preserve"> delayed non-match-to-sample </w:t>
      </w:r>
      <w:r w:rsidR="00B1193D">
        <w:rPr>
          <w:rFonts w:ascii="Helvetica" w:hAnsi="Helvetica"/>
          <w:sz w:val="18"/>
          <w:szCs w:val="18"/>
        </w:rPr>
        <w:t>task (</w:t>
      </w:r>
      <w:r w:rsidR="00404107">
        <w:rPr>
          <w:rFonts w:ascii="Helvetica" w:hAnsi="Helvetica"/>
          <w:sz w:val="18"/>
          <w:szCs w:val="18"/>
        </w:rPr>
        <w:t>DNMS).</w:t>
      </w:r>
      <w:r w:rsidR="001B29FF">
        <w:rPr>
          <w:rFonts w:ascii="Helvetica" w:hAnsi="Helvetica"/>
          <w:sz w:val="18"/>
          <w:szCs w:val="18"/>
        </w:rPr>
        <w:t xml:space="preserve"> The experimental group is exposed </w:t>
      </w:r>
      <w:r w:rsidR="00D82011">
        <w:rPr>
          <w:rFonts w:ascii="Helvetica" w:hAnsi="Helvetica"/>
          <w:sz w:val="18"/>
          <w:szCs w:val="18"/>
        </w:rPr>
        <w:t xml:space="preserve">twice a day </w:t>
      </w:r>
      <w:r w:rsidR="001B29FF">
        <w:rPr>
          <w:rFonts w:ascii="Helvetica" w:hAnsi="Helvetica"/>
          <w:sz w:val="18"/>
          <w:szCs w:val="18"/>
        </w:rPr>
        <w:t xml:space="preserve">to an excitation light every 2 minutes over a </w:t>
      </w:r>
      <w:r w:rsidR="00625945">
        <w:rPr>
          <w:rFonts w:ascii="Helvetica" w:hAnsi="Helvetica"/>
          <w:sz w:val="18"/>
          <w:szCs w:val="18"/>
        </w:rPr>
        <w:t>30-minute</w:t>
      </w:r>
      <w:r w:rsidR="001B29FF">
        <w:rPr>
          <w:rFonts w:ascii="Helvetica" w:hAnsi="Helvetica"/>
          <w:sz w:val="18"/>
          <w:szCs w:val="18"/>
        </w:rPr>
        <w:t xml:space="preserve"> period, each testing phase being separated by an hour allowing the mice to rest. The next day, both control and experimental groups are subjected to DNMS tasks.</w:t>
      </w:r>
      <w:r w:rsidR="00625945">
        <w:rPr>
          <w:rFonts w:ascii="Helvetica" w:hAnsi="Helvetica"/>
          <w:sz w:val="18"/>
          <w:szCs w:val="18"/>
        </w:rPr>
        <w:t xml:space="preserve"> Fernando’s expectation is to observe better performance on the tests for the </w:t>
      </w:r>
      <w:r w:rsidR="00470523">
        <w:rPr>
          <w:rFonts w:ascii="Helvetica" w:hAnsi="Helvetica"/>
          <w:sz w:val="18"/>
          <w:szCs w:val="18"/>
        </w:rPr>
        <w:t>ontogenetically</w:t>
      </w:r>
      <w:r w:rsidR="00625945">
        <w:rPr>
          <w:rFonts w:ascii="Helvetica" w:hAnsi="Helvetica"/>
          <w:sz w:val="18"/>
          <w:szCs w:val="18"/>
        </w:rPr>
        <w:t xml:space="preserve"> modified mice.</w:t>
      </w:r>
    </w:p>
    <w:p w14:paraId="672A9289" w14:textId="415E3A23" w:rsidR="00D82011" w:rsidRDefault="00D82011" w:rsidP="009C2A94">
      <w:pPr>
        <w:pStyle w:val="NormalWeb"/>
        <w:numPr>
          <w:ilvl w:val="0"/>
          <w:numId w:val="24"/>
        </w:numPr>
        <w:rPr>
          <w:rFonts w:ascii="Helvetica" w:hAnsi="Helvetica"/>
          <w:sz w:val="18"/>
          <w:szCs w:val="18"/>
        </w:rPr>
      </w:pPr>
      <w:r>
        <w:rPr>
          <w:rFonts w:ascii="Helvetica" w:hAnsi="Helvetica"/>
          <w:sz w:val="18"/>
          <w:szCs w:val="18"/>
        </w:rPr>
        <w:t xml:space="preserve">The experiment designed by Fernando is to show that cognitive decline observed in aging mice could be mitigated by promoting </w:t>
      </w:r>
      <w:proofErr w:type="spellStart"/>
      <w:r>
        <w:rPr>
          <w:rFonts w:ascii="Helvetica" w:hAnsi="Helvetica"/>
          <w:sz w:val="18"/>
          <w:szCs w:val="18"/>
        </w:rPr>
        <w:t>oligodendrogenesis</w:t>
      </w:r>
      <w:proofErr w:type="spellEnd"/>
      <w:r>
        <w:rPr>
          <w:rFonts w:ascii="Helvetica" w:hAnsi="Helvetica"/>
          <w:sz w:val="18"/>
          <w:szCs w:val="18"/>
        </w:rPr>
        <w:t xml:space="preserve"> </w:t>
      </w:r>
      <w:r w:rsidR="006B784B">
        <w:rPr>
          <w:rFonts w:ascii="Helvetica" w:hAnsi="Helvetica"/>
          <w:sz w:val="18"/>
          <w:szCs w:val="18"/>
        </w:rPr>
        <w:t>which</w:t>
      </w:r>
      <w:r>
        <w:rPr>
          <w:rFonts w:ascii="Helvetica" w:hAnsi="Helvetica"/>
          <w:sz w:val="18"/>
          <w:szCs w:val="18"/>
        </w:rPr>
        <w:t xml:space="preserve"> could have broad clinical implications.</w:t>
      </w:r>
    </w:p>
    <w:p w14:paraId="41F22366" w14:textId="2A93270F" w:rsidR="00DB15FD" w:rsidRDefault="007120FB" w:rsidP="009C2A94">
      <w:pPr>
        <w:pStyle w:val="NormalWeb"/>
        <w:numPr>
          <w:ilvl w:val="0"/>
          <w:numId w:val="24"/>
        </w:numPr>
        <w:rPr>
          <w:rFonts w:ascii="Helvetica" w:hAnsi="Helvetica"/>
          <w:sz w:val="18"/>
          <w:szCs w:val="18"/>
        </w:rPr>
      </w:pPr>
      <w:r>
        <w:rPr>
          <w:rFonts w:ascii="Helvetica" w:hAnsi="Helvetica"/>
          <w:sz w:val="18"/>
          <w:szCs w:val="18"/>
        </w:rPr>
        <w:t>However,</w:t>
      </w:r>
      <w:r w:rsidR="00DB15FD">
        <w:rPr>
          <w:rFonts w:ascii="Helvetica" w:hAnsi="Helvetica"/>
          <w:sz w:val="18"/>
          <w:szCs w:val="18"/>
        </w:rPr>
        <w:t xml:space="preserve"> I will make </w:t>
      </w:r>
      <w:r w:rsidR="00A602FA">
        <w:rPr>
          <w:rFonts w:ascii="Helvetica" w:hAnsi="Helvetica"/>
          <w:sz w:val="18"/>
          <w:szCs w:val="18"/>
        </w:rPr>
        <w:t xml:space="preserve">few clarifications </w:t>
      </w:r>
      <w:r w:rsidR="003E2246">
        <w:rPr>
          <w:rFonts w:ascii="Helvetica" w:hAnsi="Helvetica"/>
          <w:sz w:val="18"/>
          <w:szCs w:val="18"/>
        </w:rPr>
        <w:t>and</w:t>
      </w:r>
      <w:r w:rsidR="00DB15FD">
        <w:rPr>
          <w:rFonts w:ascii="Helvetica" w:hAnsi="Helvetica"/>
          <w:sz w:val="18"/>
          <w:szCs w:val="18"/>
        </w:rPr>
        <w:t xml:space="preserve"> recommend</w:t>
      </w:r>
      <w:r w:rsidR="003E2246">
        <w:rPr>
          <w:rFonts w:ascii="Helvetica" w:hAnsi="Helvetica"/>
          <w:sz w:val="18"/>
          <w:szCs w:val="18"/>
        </w:rPr>
        <w:t xml:space="preserve"> changes </w:t>
      </w:r>
      <w:r w:rsidR="00DB15FD">
        <w:rPr>
          <w:rFonts w:ascii="Helvetica" w:hAnsi="Helvetica"/>
          <w:sz w:val="18"/>
          <w:szCs w:val="18"/>
        </w:rPr>
        <w:t xml:space="preserve">so analysis of the results will be better understood and less prone to </w:t>
      </w:r>
      <w:r w:rsidR="00297486">
        <w:rPr>
          <w:rFonts w:ascii="Helvetica" w:hAnsi="Helvetica"/>
          <w:sz w:val="18"/>
          <w:szCs w:val="18"/>
        </w:rPr>
        <w:t>ambiguity</w:t>
      </w:r>
      <w:r w:rsidR="00DB15FD">
        <w:rPr>
          <w:rFonts w:ascii="Helvetica" w:hAnsi="Helvetica"/>
          <w:sz w:val="18"/>
          <w:szCs w:val="18"/>
        </w:rPr>
        <w:t>.</w:t>
      </w:r>
    </w:p>
    <w:p w14:paraId="05DE27D0" w14:textId="3884CED1" w:rsidR="006B784B" w:rsidRDefault="0063409F" w:rsidP="006B784B">
      <w:pPr>
        <w:pStyle w:val="NormalWeb"/>
        <w:numPr>
          <w:ilvl w:val="0"/>
          <w:numId w:val="24"/>
        </w:numPr>
        <w:rPr>
          <w:rFonts w:ascii="Helvetica" w:hAnsi="Helvetica"/>
          <w:sz w:val="18"/>
          <w:szCs w:val="18"/>
        </w:rPr>
      </w:pPr>
      <w:r>
        <w:rPr>
          <w:rFonts w:ascii="Helvetica" w:hAnsi="Helvetica"/>
          <w:sz w:val="18"/>
          <w:szCs w:val="18"/>
        </w:rPr>
        <w:t>Traditionally delayed matching (DMS) and non-matching-sample tasks involve short-term memory process and the execution of a choice response</w:t>
      </w:r>
      <w:r w:rsidR="004E13B7">
        <w:rPr>
          <w:rFonts w:ascii="Helvetica" w:hAnsi="Helvetica"/>
          <w:sz w:val="18"/>
          <w:szCs w:val="18"/>
        </w:rPr>
        <w:t xml:space="preserve"> </w:t>
      </w:r>
      <w:r w:rsidR="004E13B7">
        <w:rPr>
          <w:rFonts w:ascii="Helvetica" w:hAnsi="Helvetica"/>
          <w:sz w:val="18"/>
          <w:szCs w:val="18"/>
        </w:rPr>
        <w:fldChar w:fldCharType="begin"/>
      </w:r>
      <w:r w:rsidR="00285E68">
        <w:rPr>
          <w:rFonts w:ascii="Helvetica" w:hAnsi="Helvetica"/>
          <w:sz w:val="18"/>
          <w:szCs w:val="18"/>
        </w:rPr>
        <w:instrText xml:space="preserve"> ADDIN ZOTERO_ITEM CSL_CITATION {"citationID":"z8qbkJu7","properties":{"formattedCitation":"[1]","plainCitation":"[1]","noteIndex":0},"citationItems":[{"id":266,"uris":["http://zotero.org/users/7286058/items/DKSTMFH8"],"uri":["http://zotero.org/users/7286058/items/DKSTMFH8"],"itemData":{"id":266,"type":"article-journal","abstract":"Alterations in synaptic plasticity and neurocognitive function with age have been well documented in the literature. These changes are accompanied by modiﬁcations of neurotransmitter systems in the central nervous system (CNS). The serotonergic system in particular plays an important role in attention, alertness and cognition. Disturbances in serotonergic function have been implicated in differing neurological and neuropsychiatric disorders including depression, psychosis aggression and dementia. The serotonin receptor subtype 5HT6 is distributed within CNS regions relevant to learning and memory, including the striatum, cortex and hippocampus. We examined here the effects of acute and chronic administration of the 5HT6 receptor antagonist SB742457 on performance in a delayed non-matching-tosample task (DNMS), which was used to identify neurocognitive differences between middle-aged (MA, 13 months) and young adult (YG, 3 months) rats. We found that MA rats have signiﬁcantly lower performance in the DNMS task compared to YG rats. Acute administration of SB742457 (3 mg/kg/po) signiﬁcantly improved performance of the MA rats. Chronic administration of SB742457 (3 mg/kg) reversed the age-related deﬁcit of the MA to match their performance to that of YG rats. Furthermore, these improvements were observed for 1 week post-SB742457 treatment cessation. The acute and chronic effects of this treatment suggest that there is both an immediate effect on neurotransmitter action and potentially a longer-term modiﬁcation of synaptic plasticity. Together these data indicate a role for modulation of the serotonergic system in the development of cognition-enhancing agents.","container-title":"Neuropharmacology","DOI":"10.1016/j.neuropharm.2012.06.034","ISSN":"00283908","issue":"5","journalAbbreviation":"Neuropharmacology","language":"en","page":"890-897","source":"DOI.org (Crossref)","title":"Age-related declines in delayed non-match-to-sample performance (DNMS) are reversed by the novel 5HT6 receptor antagonist SB742457","URL":"https://linkinghub.elsevier.com/retrieve/pii/S0028390812002924","volume":"63","author":[{"family":"Callaghan","given":"Charlotte K."},{"family":"Hok","given":"Vincent"},{"family":"Della-Chiesa","given":"Andrea"},{"family":"Virley","given":"David J."},{"family":"Upton","given":"Neil"},{"family":"O'Mara","given":"Shane M."}],"accessed":{"date-parts":[["2021",10,23]]},"issued":{"date-parts":[["2012",10]]}}}],"schema":"https://github.com/citation-style-language/schema/raw/master/csl-citation.json"} </w:instrText>
      </w:r>
      <w:r w:rsidR="004E13B7">
        <w:rPr>
          <w:rFonts w:ascii="Helvetica" w:hAnsi="Helvetica"/>
          <w:sz w:val="18"/>
          <w:szCs w:val="18"/>
        </w:rPr>
        <w:fldChar w:fldCharType="separate"/>
      </w:r>
      <w:r w:rsidR="00285E68">
        <w:rPr>
          <w:rFonts w:ascii="Helvetica" w:hAnsi="Helvetica"/>
          <w:noProof/>
          <w:sz w:val="18"/>
          <w:szCs w:val="18"/>
        </w:rPr>
        <w:t>[1]</w:t>
      </w:r>
      <w:r w:rsidR="004E13B7">
        <w:rPr>
          <w:rFonts w:ascii="Helvetica" w:hAnsi="Helvetica"/>
          <w:sz w:val="18"/>
          <w:szCs w:val="18"/>
        </w:rPr>
        <w:fldChar w:fldCharType="end"/>
      </w:r>
      <w:r>
        <w:rPr>
          <w:rFonts w:ascii="Helvetica" w:hAnsi="Helvetica"/>
          <w:sz w:val="18"/>
          <w:szCs w:val="18"/>
        </w:rPr>
        <w:t>.</w:t>
      </w:r>
      <w:r w:rsidR="001E006D">
        <w:rPr>
          <w:rFonts w:ascii="Helvetica" w:hAnsi="Helvetica"/>
          <w:sz w:val="18"/>
          <w:szCs w:val="18"/>
        </w:rPr>
        <w:t xml:space="preserve"> Albeit</w:t>
      </w:r>
      <w:r w:rsidR="0082757B">
        <w:rPr>
          <w:rFonts w:ascii="Helvetica" w:hAnsi="Helvetica"/>
          <w:sz w:val="18"/>
          <w:szCs w:val="18"/>
        </w:rPr>
        <w:t>,</w:t>
      </w:r>
      <w:r w:rsidR="001E006D">
        <w:rPr>
          <w:rFonts w:ascii="Helvetica" w:hAnsi="Helvetica"/>
          <w:sz w:val="18"/>
          <w:szCs w:val="18"/>
        </w:rPr>
        <w:t xml:space="preserve"> </w:t>
      </w:r>
      <w:proofErr w:type="spellStart"/>
      <w:r w:rsidR="001E006D">
        <w:rPr>
          <w:rFonts w:ascii="Helvetica" w:hAnsi="Helvetica"/>
          <w:sz w:val="18"/>
          <w:szCs w:val="18"/>
        </w:rPr>
        <w:t>mPFC</w:t>
      </w:r>
      <w:proofErr w:type="spellEnd"/>
      <w:r w:rsidR="001E006D">
        <w:rPr>
          <w:rFonts w:ascii="Helvetica" w:hAnsi="Helvetica"/>
          <w:sz w:val="18"/>
          <w:szCs w:val="18"/>
        </w:rPr>
        <w:t xml:space="preserve"> is likely needed for both recent and remote memory, it has been demonstrated that the hippocampus plays a role complementary to the </w:t>
      </w:r>
      <w:proofErr w:type="spellStart"/>
      <w:r w:rsidR="001E006D">
        <w:rPr>
          <w:rFonts w:ascii="Helvetica" w:hAnsi="Helvetica"/>
          <w:sz w:val="18"/>
          <w:szCs w:val="18"/>
        </w:rPr>
        <w:t>mPFC</w:t>
      </w:r>
      <w:proofErr w:type="spellEnd"/>
      <w:r w:rsidR="001E006D">
        <w:rPr>
          <w:rFonts w:ascii="Helvetica" w:hAnsi="Helvetica"/>
          <w:sz w:val="18"/>
          <w:szCs w:val="18"/>
        </w:rPr>
        <w:t xml:space="preserve">, in that </w:t>
      </w:r>
      <w:r w:rsidR="00745B03">
        <w:rPr>
          <w:rFonts w:ascii="Helvetica" w:hAnsi="Helvetica"/>
          <w:sz w:val="18"/>
          <w:szCs w:val="18"/>
        </w:rPr>
        <w:t>it</w:t>
      </w:r>
      <w:r w:rsidR="0047165C">
        <w:rPr>
          <w:rFonts w:ascii="Helvetica" w:hAnsi="Helvetica"/>
          <w:sz w:val="18"/>
          <w:szCs w:val="18"/>
        </w:rPr>
        <w:t xml:space="preserve"> </w:t>
      </w:r>
      <w:r w:rsidR="001E006D">
        <w:rPr>
          <w:rFonts w:ascii="Helvetica" w:hAnsi="Helvetica"/>
          <w:sz w:val="18"/>
          <w:szCs w:val="18"/>
        </w:rPr>
        <w:t xml:space="preserve">is </w:t>
      </w:r>
      <w:r w:rsidR="0047165C">
        <w:rPr>
          <w:rFonts w:ascii="Helvetica" w:hAnsi="Helvetica"/>
          <w:sz w:val="18"/>
          <w:szCs w:val="18"/>
        </w:rPr>
        <w:t>strongly</w:t>
      </w:r>
      <w:r w:rsidR="001E006D">
        <w:rPr>
          <w:rFonts w:ascii="Helvetica" w:hAnsi="Helvetica"/>
          <w:sz w:val="18"/>
          <w:szCs w:val="18"/>
        </w:rPr>
        <w:t xml:space="preserve"> activated during retrieval of recent memories but not remote memories which require stronger cognitive control provided by the </w:t>
      </w:r>
      <w:proofErr w:type="spellStart"/>
      <w:r w:rsidR="001E006D">
        <w:rPr>
          <w:rFonts w:ascii="Helvetica" w:hAnsi="Helvetica"/>
          <w:sz w:val="18"/>
          <w:szCs w:val="18"/>
        </w:rPr>
        <w:t>mPFC</w:t>
      </w:r>
      <w:proofErr w:type="spellEnd"/>
      <w:r w:rsidR="004E13B7">
        <w:rPr>
          <w:rFonts w:ascii="Helvetica" w:hAnsi="Helvetica"/>
          <w:sz w:val="18"/>
          <w:szCs w:val="18"/>
        </w:rPr>
        <w:t xml:space="preserve"> </w:t>
      </w:r>
      <w:r w:rsidR="004E13B7">
        <w:rPr>
          <w:rFonts w:ascii="Helvetica" w:hAnsi="Helvetica"/>
          <w:sz w:val="18"/>
          <w:szCs w:val="18"/>
        </w:rPr>
        <w:fldChar w:fldCharType="begin"/>
      </w:r>
      <w:r w:rsidR="00285E68">
        <w:rPr>
          <w:rFonts w:ascii="Helvetica" w:hAnsi="Helvetica"/>
          <w:sz w:val="18"/>
          <w:szCs w:val="18"/>
        </w:rPr>
        <w:instrText xml:space="preserve"> ADDIN ZOTERO_ITEM CSL_CITATION {"citationID":"0IYBbed8","properties":{"formattedCitation":"[2]","plainCitation":"[2]","noteIndex":0},"citationItems":[{"id":265,"uris":["http://zotero.org/users/7286058/items/SW2C888D"],"uri":["http://zotero.org/users/7286058/items/SW2C888D"],"itemData":{"id":265,"type":"article-journal","abstract":"Some have claimed that the medial prefrontal cortex (mPFC) mediates decision making. Others suggest mPFC is selectively involved in the retrieval of remote long-term memory. Yet others suggests mPFC supports memory and consolidation on time-scales ranging from seconds to days. How can all these roles be reconciled? We propose that the function of the mPFC is to learn associations between context, locations, events, and corresponding adaptive responses, particularly emotional responses. Thus, the ubiquitous involvement of mPFC in both memory and decision making may be due to the fact that almost all such tasks entail the ability to recall the best action or emotional response to specific events in a particular place and time. An interaction between multiple memory systems may explain the changing importance of mPFC to different types of memories over time. In particular, mPFC likely relies on the hippocampus to support rapid learning and memory consolidation.","container-title":"Neuron","DOI":"10.1016/j.neuron.2012.12.002","ISSN":"08966273","issue":"6","journalAbbreviation":"Neuron","language":"en","page":"1057-1070","source":"DOI.org (Crossref)","title":"The Role of Medial Prefrontal Cortex in Memory and Decision Making","URL":"https://linkinghub.elsevier.com/retrieve/pii/S0896627312011087","volume":"76","author":[{"family":"Euston","given":"David R."},{"family":"Gruber","given":"Aaron J."},{"family":"McNaughton","given":"Bruce L."}],"accessed":{"date-parts":[["2021",10,23]]},"issued":{"date-parts":[["2012",12]]}}}],"schema":"https://github.com/citation-style-language/schema/raw/master/csl-citation.json"} </w:instrText>
      </w:r>
      <w:r w:rsidR="004E13B7">
        <w:rPr>
          <w:rFonts w:ascii="Helvetica" w:hAnsi="Helvetica"/>
          <w:sz w:val="18"/>
          <w:szCs w:val="18"/>
        </w:rPr>
        <w:fldChar w:fldCharType="separate"/>
      </w:r>
      <w:r w:rsidR="00285E68">
        <w:rPr>
          <w:rFonts w:ascii="Helvetica" w:hAnsi="Helvetica"/>
          <w:noProof/>
          <w:sz w:val="18"/>
          <w:szCs w:val="18"/>
        </w:rPr>
        <w:t>[2]</w:t>
      </w:r>
      <w:r w:rsidR="004E13B7">
        <w:rPr>
          <w:rFonts w:ascii="Helvetica" w:hAnsi="Helvetica"/>
          <w:sz w:val="18"/>
          <w:szCs w:val="18"/>
        </w:rPr>
        <w:fldChar w:fldCharType="end"/>
      </w:r>
      <w:r w:rsidR="001E006D">
        <w:rPr>
          <w:rFonts w:ascii="Helvetica" w:hAnsi="Helvetica"/>
          <w:sz w:val="18"/>
          <w:szCs w:val="18"/>
        </w:rPr>
        <w:t>.</w:t>
      </w:r>
      <w:r w:rsidR="00C62298">
        <w:rPr>
          <w:rFonts w:ascii="Helvetica" w:hAnsi="Helvetica"/>
          <w:sz w:val="18"/>
          <w:szCs w:val="18"/>
        </w:rPr>
        <w:t xml:space="preserve"> Neurons in </w:t>
      </w:r>
      <w:proofErr w:type="spellStart"/>
      <w:r w:rsidR="00C62298">
        <w:rPr>
          <w:rFonts w:ascii="Helvetica" w:hAnsi="Helvetica"/>
          <w:sz w:val="18"/>
          <w:szCs w:val="18"/>
        </w:rPr>
        <w:t>mPFC</w:t>
      </w:r>
      <w:proofErr w:type="spellEnd"/>
      <w:r w:rsidR="00C62298">
        <w:rPr>
          <w:rFonts w:ascii="Helvetica" w:hAnsi="Helvetica"/>
          <w:sz w:val="18"/>
          <w:szCs w:val="18"/>
        </w:rPr>
        <w:t xml:space="preserve"> are very sensitive to changes in position or trajectory, and experiments with rats with </w:t>
      </w:r>
      <w:proofErr w:type="spellStart"/>
      <w:r w:rsidR="00C62298">
        <w:rPr>
          <w:rFonts w:ascii="Helvetica" w:hAnsi="Helvetica"/>
          <w:sz w:val="18"/>
          <w:szCs w:val="18"/>
        </w:rPr>
        <w:t>mPFC</w:t>
      </w:r>
      <w:proofErr w:type="spellEnd"/>
      <w:r w:rsidR="00C62298">
        <w:rPr>
          <w:rFonts w:ascii="Helvetica" w:hAnsi="Helvetica"/>
          <w:sz w:val="18"/>
          <w:szCs w:val="18"/>
        </w:rPr>
        <w:t xml:space="preserve"> lesions, showed that the deficit is not in memory storage but rather in the capability of implementing mediating strategies. </w:t>
      </w:r>
      <w:r w:rsidR="0047165C">
        <w:rPr>
          <w:rFonts w:ascii="Helvetica" w:hAnsi="Helvetica"/>
          <w:sz w:val="18"/>
          <w:szCs w:val="18"/>
        </w:rPr>
        <w:t>Additionally,</w:t>
      </w:r>
      <w:r w:rsidR="002D04D1">
        <w:rPr>
          <w:rFonts w:ascii="Helvetica" w:hAnsi="Helvetica"/>
          <w:sz w:val="18"/>
          <w:szCs w:val="18"/>
        </w:rPr>
        <w:t xml:space="preserve"> there has been </w:t>
      </w:r>
      <w:r w:rsidR="007120FB">
        <w:rPr>
          <w:rFonts w:ascii="Helvetica" w:hAnsi="Helvetica"/>
          <w:sz w:val="18"/>
          <w:szCs w:val="18"/>
        </w:rPr>
        <w:t xml:space="preserve">evidence </w:t>
      </w:r>
      <w:r w:rsidR="00BE1E0A">
        <w:rPr>
          <w:rFonts w:ascii="Helvetica" w:hAnsi="Helvetica"/>
          <w:sz w:val="18"/>
          <w:szCs w:val="18"/>
        </w:rPr>
        <w:t>t</w:t>
      </w:r>
      <w:r w:rsidR="002D04D1">
        <w:rPr>
          <w:rFonts w:ascii="Helvetica" w:hAnsi="Helvetica"/>
          <w:sz w:val="18"/>
          <w:szCs w:val="18"/>
        </w:rPr>
        <w:t xml:space="preserve">hat </w:t>
      </w:r>
      <w:proofErr w:type="spellStart"/>
      <w:r w:rsidR="002D04D1">
        <w:rPr>
          <w:rFonts w:ascii="Helvetica" w:hAnsi="Helvetica"/>
          <w:sz w:val="18"/>
          <w:szCs w:val="18"/>
        </w:rPr>
        <w:t>mPFC</w:t>
      </w:r>
      <w:proofErr w:type="spellEnd"/>
      <w:r w:rsidR="002D04D1">
        <w:rPr>
          <w:rFonts w:ascii="Helvetica" w:hAnsi="Helvetica"/>
          <w:sz w:val="18"/>
          <w:szCs w:val="18"/>
        </w:rPr>
        <w:t xml:space="preserve"> supports working memory</w:t>
      </w:r>
      <w:r w:rsidR="0047165C">
        <w:rPr>
          <w:rFonts w:ascii="Helvetica" w:hAnsi="Helvetica"/>
          <w:sz w:val="18"/>
          <w:szCs w:val="18"/>
        </w:rPr>
        <w:t xml:space="preserve">. </w:t>
      </w:r>
      <w:r w:rsidR="00C86FFA">
        <w:rPr>
          <w:rFonts w:ascii="Helvetica" w:hAnsi="Helvetica"/>
          <w:sz w:val="18"/>
          <w:szCs w:val="18"/>
        </w:rPr>
        <w:t>Therefore,</w:t>
      </w:r>
      <w:r w:rsidR="0047165C">
        <w:rPr>
          <w:rFonts w:ascii="Helvetica" w:hAnsi="Helvetica"/>
          <w:sz w:val="18"/>
          <w:szCs w:val="18"/>
        </w:rPr>
        <w:t xml:space="preserve"> </w:t>
      </w:r>
      <w:r w:rsidR="002D04D1">
        <w:rPr>
          <w:rFonts w:ascii="Helvetica" w:hAnsi="Helvetica"/>
          <w:sz w:val="18"/>
          <w:szCs w:val="18"/>
        </w:rPr>
        <w:t xml:space="preserve">the cognitive tests to show improved performance in the neurons of the </w:t>
      </w:r>
      <w:proofErr w:type="spellStart"/>
      <w:r w:rsidR="002D04D1">
        <w:rPr>
          <w:rFonts w:ascii="Helvetica" w:hAnsi="Helvetica"/>
          <w:sz w:val="18"/>
          <w:szCs w:val="18"/>
        </w:rPr>
        <w:t>mPFC</w:t>
      </w:r>
      <w:proofErr w:type="spellEnd"/>
      <w:r w:rsidR="002D04D1">
        <w:rPr>
          <w:rFonts w:ascii="Helvetica" w:hAnsi="Helvetica"/>
          <w:sz w:val="18"/>
          <w:szCs w:val="18"/>
        </w:rPr>
        <w:t xml:space="preserve"> have to be carefully designed so to identify </w:t>
      </w:r>
      <w:r w:rsidR="00E46131">
        <w:rPr>
          <w:rFonts w:ascii="Helvetica" w:hAnsi="Helvetica"/>
          <w:sz w:val="18"/>
          <w:szCs w:val="18"/>
        </w:rPr>
        <w:t xml:space="preserve">that </w:t>
      </w:r>
      <w:r w:rsidR="002D04D1">
        <w:rPr>
          <w:rFonts w:ascii="Helvetica" w:hAnsi="Helvetica"/>
          <w:sz w:val="18"/>
          <w:szCs w:val="18"/>
        </w:rPr>
        <w:t xml:space="preserve">the observed deficits or improved </w:t>
      </w:r>
      <w:r w:rsidR="00C02528">
        <w:rPr>
          <w:rFonts w:ascii="Helvetica" w:hAnsi="Helvetica"/>
          <w:sz w:val="18"/>
          <w:szCs w:val="18"/>
        </w:rPr>
        <w:t>performance</w:t>
      </w:r>
      <w:r w:rsidR="002D04D1">
        <w:rPr>
          <w:rFonts w:ascii="Helvetica" w:hAnsi="Helvetica"/>
          <w:sz w:val="18"/>
          <w:szCs w:val="18"/>
        </w:rPr>
        <w:t xml:space="preserve"> for the </w:t>
      </w:r>
      <w:r w:rsidR="00C02528">
        <w:rPr>
          <w:rFonts w:ascii="Helvetica" w:hAnsi="Helvetica"/>
          <w:sz w:val="18"/>
          <w:szCs w:val="18"/>
        </w:rPr>
        <w:t>experimental</w:t>
      </w:r>
      <w:r w:rsidR="002D04D1">
        <w:rPr>
          <w:rFonts w:ascii="Helvetica" w:hAnsi="Helvetica"/>
          <w:sz w:val="18"/>
          <w:szCs w:val="18"/>
        </w:rPr>
        <w:t xml:space="preserve"> </w:t>
      </w:r>
      <w:r w:rsidR="00C02528">
        <w:rPr>
          <w:rFonts w:ascii="Helvetica" w:hAnsi="Helvetica"/>
          <w:sz w:val="18"/>
          <w:szCs w:val="18"/>
        </w:rPr>
        <w:t>group</w:t>
      </w:r>
      <w:r w:rsidR="002D04D1">
        <w:rPr>
          <w:rFonts w:ascii="Helvetica" w:hAnsi="Helvetica"/>
          <w:sz w:val="18"/>
          <w:szCs w:val="18"/>
        </w:rPr>
        <w:t xml:space="preserve"> are due to trial-specific working memory, mediating strategies and no</w:t>
      </w:r>
      <w:r w:rsidR="0047165C">
        <w:rPr>
          <w:rFonts w:ascii="Helvetica" w:hAnsi="Helvetica"/>
          <w:sz w:val="18"/>
          <w:szCs w:val="18"/>
        </w:rPr>
        <w:t>t</w:t>
      </w:r>
      <w:r w:rsidR="002D04D1">
        <w:rPr>
          <w:rFonts w:ascii="Helvetica" w:hAnsi="Helvetica"/>
          <w:sz w:val="18"/>
          <w:szCs w:val="18"/>
        </w:rPr>
        <w:t xml:space="preserve"> a deficit in reference memory which involves</w:t>
      </w:r>
      <w:r w:rsidR="00C02528">
        <w:rPr>
          <w:rFonts w:ascii="Helvetica" w:hAnsi="Helvetica"/>
          <w:sz w:val="18"/>
          <w:szCs w:val="18"/>
        </w:rPr>
        <w:t xml:space="preserve"> the hippocampus.</w:t>
      </w:r>
      <w:r w:rsidR="00496E94">
        <w:rPr>
          <w:rFonts w:ascii="Helvetica" w:hAnsi="Helvetica"/>
          <w:sz w:val="18"/>
          <w:szCs w:val="18"/>
        </w:rPr>
        <w:t xml:space="preserve"> </w:t>
      </w:r>
      <w:r w:rsidR="00C91A06">
        <w:rPr>
          <w:rFonts w:ascii="Helvetica" w:hAnsi="Helvetica"/>
          <w:sz w:val="18"/>
          <w:szCs w:val="18"/>
        </w:rPr>
        <w:t>Also,</w:t>
      </w:r>
      <w:r w:rsidR="00496E94">
        <w:rPr>
          <w:rFonts w:ascii="Helvetica" w:hAnsi="Helvetica"/>
          <w:sz w:val="18"/>
          <w:szCs w:val="18"/>
        </w:rPr>
        <w:t xml:space="preserve"> it will be important to test the two groups of mice </w:t>
      </w:r>
      <w:r w:rsidR="007120FB">
        <w:rPr>
          <w:rFonts w:ascii="Helvetica" w:hAnsi="Helvetica"/>
          <w:sz w:val="18"/>
          <w:szCs w:val="18"/>
        </w:rPr>
        <w:t>on visual</w:t>
      </w:r>
      <w:r w:rsidR="00496E94">
        <w:rPr>
          <w:rFonts w:ascii="Helvetica" w:hAnsi="Helvetica"/>
          <w:sz w:val="18"/>
          <w:szCs w:val="18"/>
        </w:rPr>
        <w:t xml:space="preserve"> categorization tasks since in rodents the prefrontal cortex (PFC) plays an important role for such tasks including tasks involving rule learning and cognitive flexibility</w:t>
      </w:r>
      <w:r w:rsidR="0082757B">
        <w:rPr>
          <w:rFonts w:ascii="Helvetica" w:hAnsi="Helvetica"/>
          <w:sz w:val="18"/>
          <w:szCs w:val="18"/>
        </w:rPr>
        <w:t xml:space="preserve"> </w:t>
      </w:r>
      <w:r w:rsidR="004E13B7">
        <w:rPr>
          <w:rFonts w:ascii="Helvetica" w:hAnsi="Helvetica"/>
          <w:sz w:val="18"/>
          <w:szCs w:val="18"/>
        </w:rPr>
        <w:fldChar w:fldCharType="begin"/>
      </w:r>
      <w:r w:rsidR="00285E68">
        <w:rPr>
          <w:rFonts w:ascii="Helvetica" w:hAnsi="Helvetica"/>
          <w:sz w:val="18"/>
          <w:szCs w:val="18"/>
        </w:rPr>
        <w:instrText xml:space="preserve"> ADDIN ZOTERO_ITEM CSL_CITATION {"citationID":"FDJs8oR3","properties":{"formattedCitation":"[3]","plainCitation":"[3]","noteIndex":0},"citationItems":[{"id":264,"uris":["http://zotero.org/users/7286058/items/HWXAPQCK"],"uri":["http://zotero.org/users/7286058/items/HWXAPQCK"],"itemData":{"id":264,"type":"article-journal","abstract":"An influential theoretical perspective differentiates in humans an explicit, rule-based system of category learning from an implicit system that slowly associates different regions of perceptual space with different response outputs. This perspective was extended for the 1st time to the category learning of nonhuman primates. Humans (Homo sapiens) and macaques (Macaca mulatta) learned categories composed of sine-wave gratings that varied across trials in bar width and bar orientation. The categories had either a single-dimensional, rule-based solution or a two-dimensional, information-integration solution. Humans strongly dimensionalized the stimuli and learned the rule-based task far more quickly. Six macaques showed the same performance advantage in the rule-based task. In humans, rule-based category learning is linked to explicit cognition, consciousness, and declarative reports about the contents of cognition. These results demonstrate an empirical continuity between human and nonhuman primate cognition, suggesting that nonhuman primates may have some structural components of humans’ capacity for explicit cognition.","container-title":"Journal of Experimental Psychology: Animal Behavior Processes","DOI":"10.1037/a0015892","ISSN":"1939-2184, 0097-7403","issue":"1","journalAbbreviation":"Journal of Experimental Psychology: Animal Behavior Processes","language":"en","page":"54-65","source":"DOI.org (Crossref)","title":"Implicit and explicit category learning by macaques (Macaca mulatta) and humans (Homo sapiens).","URL":"http://doi.apa.org/getdoi.cfm?doi=10.1037/a0015892","volume":"36","author":[{"family":"Smith","given":"J. David"},{"family":"Beran","given":"Michael J."},{"family":"Crossley","given":"Matthew J."},{"family":"Boomer","given":"Joseph"},{"family":"Ashby","given":"F. Gregory"}],"accessed":{"date-parts":[["2021",10,23]]},"issued":{"date-parts":[["2010"]]}}}],"schema":"https://github.com/citation-style-language/schema/raw/master/csl-citation.json"} </w:instrText>
      </w:r>
      <w:r w:rsidR="004E13B7">
        <w:rPr>
          <w:rFonts w:ascii="Helvetica" w:hAnsi="Helvetica"/>
          <w:sz w:val="18"/>
          <w:szCs w:val="18"/>
        </w:rPr>
        <w:fldChar w:fldCharType="separate"/>
      </w:r>
      <w:r w:rsidR="00285E68">
        <w:rPr>
          <w:rFonts w:ascii="Helvetica" w:hAnsi="Helvetica"/>
          <w:noProof/>
          <w:sz w:val="18"/>
          <w:szCs w:val="18"/>
        </w:rPr>
        <w:t>[3]</w:t>
      </w:r>
      <w:r w:rsidR="004E13B7">
        <w:rPr>
          <w:rFonts w:ascii="Helvetica" w:hAnsi="Helvetica"/>
          <w:sz w:val="18"/>
          <w:szCs w:val="18"/>
        </w:rPr>
        <w:fldChar w:fldCharType="end"/>
      </w:r>
      <w:r w:rsidR="0038343E">
        <w:rPr>
          <w:rFonts w:ascii="Helvetica" w:hAnsi="Helvetica"/>
          <w:sz w:val="18"/>
          <w:szCs w:val="18"/>
        </w:rPr>
        <w:fldChar w:fldCharType="begin"/>
      </w:r>
      <w:r w:rsidR="0038343E">
        <w:rPr>
          <w:rFonts w:ascii="Helvetica" w:hAnsi="Helvetica"/>
          <w:sz w:val="18"/>
          <w:szCs w:val="18"/>
        </w:rPr>
        <w:instrText xml:space="preserve"> ADDIN ZOTERO_ITEM CSL_CITATION {"citationID":"7sCkx7WJ","properties":{"formattedCitation":"[4]","plainCitation":"[4]","noteIndex":0},"citationItems":[{"id":283,"uris":["http://zotero.org/users/7286058/items/JB5GXQHS"],"uri":["http://zotero.org/users/7286058/items/JB5GXQHS"],"itemData":{"id":283,"type":"article-journal","abstract":"Working memory is a temporary memory store where information is held briefly until the appropriate behavior is produced. However, the improvement in the performance of working memory tasks with practice over days points to the existence of a long-lasting component associated with learning strategies that lead to optimal performance. Here we show that the improvement in the performance of mice in a radial maze working memory task required the integrity of the medial prefrontal cortex (mPFC). We further demonstrate that this improvement of working memory performance requires the synthesis of de novo proteins in the mPFC. We suggest that in addition to storing memory briefly the mPFC is also involved in the consolidation and storage of the long-term learning strategies used in working memory.","container-title":"Proceedings of the National Academy of Sciences","DOI":"10.1073/pnas.0611554104","ISSN":"0027-8424, 1091-6490","issue":"13","journalAbbreviation":"PNAS","language":"en","note":"publisher: National Academy of Sciences\nsection: Biological Sciences\nPMID: 17369358","page":"5632-5637","source":"www.pnas.org","title":"Consolidation of learning strategies during spatial working memory task requires protein synthesis in the prefrontal cortex","URL":"https://www.pnas.org/content/104/13/5632","volume":"104","author":[{"family":"Touzani","given":"K."},{"family":"Puthanveettil","given":"S. V."},{"family":"Kandel","given":"E. R."}],"accessed":{"date-parts":[["2021",10,23]]},"issued":{"date-parts":[["2007",3,27]]}}}],"schema":"https://github.com/citation-style-language/schema/raw/master/csl-citation.json"} </w:instrText>
      </w:r>
      <w:r w:rsidR="0038343E">
        <w:rPr>
          <w:rFonts w:ascii="Helvetica" w:hAnsi="Helvetica"/>
          <w:sz w:val="18"/>
          <w:szCs w:val="18"/>
        </w:rPr>
        <w:fldChar w:fldCharType="separate"/>
      </w:r>
      <w:r w:rsidR="0038343E">
        <w:rPr>
          <w:rFonts w:ascii="Helvetica" w:hAnsi="Helvetica"/>
          <w:noProof/>
          <w:sz w:val="18"/>
          <w:szCs w:val="18"/>
        </w:rPr>
        <w:t>[4]</w:t>
      </w:r>
      <w:r w:rsidR="0038343E">
        <w:rPr>
          <w:rFonts w:ascii="Helvetica" w:hAnsi="Helvetica"/>
          <w:sz w:val="18"/>
          <w:szCs w:val="18"/>
        </w:rPr>
        <w:fldChar w:fldCharType="end"/>
      </w:r>
      <w:r w:rsidR="0038343E">
        <w:rPr>
          <w:rFonts w:ascii="Helvetica" w:hAnsi="Helvetica"/>
          <w:sz w:val="18"/>
          <w:szCs w:val="18"/>
        </w:rPr>
        <w:t>s</w:t>
      </w:r>
      <w:r w:rsidR="00496E94">
        <w:rPr>
          <w:rFonts w:ascii="Helvetica" w:hAnsi="Helvetica"/>
          <w:sz w:val="18"/>
          <w:szCs w:val="18"/>
        </w:rPr>
        <w:t>.</w:t>
      </w:r>
    </w:p>
    <w:p w14:paraId="43A59946" w14:textId="45F4CCB4" w:rsidR="00EB2E22" w:rsidRDefault="006B784B" w:rsidP="006B784B">
      <w:pPr>
        <w:pStyle w:val="NormalWeb"/>
        <w:numPr>
          <w:ilvl w:val="0"/>
          <w:numId w:val="24"/>
        </w:numPr>
        <w:rPr>
          <w:rFonts w:ascii="Helvetica" w:hAnsi="Helvetica"/>
          <w:sz w:val="18"/>
          <w:szCs w:val="18"/>
        </w:rPr>
      </w:pPr>
      <w:r>
        <w:rPr>
          <w:rFonts w:ascii="Helvetica" w:hAnsi="Helvetica"/>
          <w:sz w:val="18"/>
          <w:szCs w:val="18"/>
        </w:rPr>
        <w:t xml:space="preserve">It is also important to determine if regeneration </w:t>
      </w:r>
      <w:r w:rsidR="00EB2E22">
        <w:rPr>
          <w:rFonts w:ascii="Helvetica" w:hAnsi="Helvetica"/>
          <w:sz w:val="18"/>
          <w:szCs w:val="18"/>
        </w:rPr>
        <w:t xml:space="preserve">of </w:t>
      </w:r>
      <w:r w:rsidR="0005512E">
        <w:rPr>
          <w:rFonts w:ascii="Helvetica" w:hAnsi="Helvetica"/>
          <w:sz w:val="18"/>
          <w:szCs w:val="18"/>
        </w:rPr>
        <w:t>oligodendrocyte progenitor cells (</w:t>
      </w:r>
      <w:r w:rsidR="00EB2E22">
        <w:rPr>
          <w:rFonts w:ascii="Helvetica" w:hAnsi="Helvetica"/>
          <w:sz w:val="18"/>
          <w:szCs w:val="18"/>
        </w:rPr>
        <w:t>OPCs</w:t>
      </w:r>
      <w:r w:rsidR="0005512E">
        <w:rPr>
          <w:rFonts w:ascii="Helvetica" w:hAnsi="Helvetica"/>
          <w:sz w:val="18"/>
          <w:szCs w:val="18"/>
        </w:rPr>
        <w:t>)</w:t>
      </w:r>
      <w:r>
        <w:rPr>
          <w:rFonts w:ascii="Helvetica" w:hAnsi="Helvetica"/>
          <w:sz w:val="18"/>
          <w:szCs w:val="18"/>
        </w:rPr>
        <w:t xml:space="preserve"> and oligodendrocytes in vivo </w:t>
      </w:r>
      <w:r w:rsidR="00BB287A">
        <w:rPr>
          <w:rFonts w:ascii="Helvetica" w:hAnsi="Helvetica"/>
          <w:sz w:val="18"/>
          <w:szCs w:val="18"/>
        </w:rPr>
        <w:t xml:space="preserve">happened </w:t>
      </w:r>
      <w:r w:rsidR="0077489B">
        <w:rPr>
          <w:rFonts w:ascii="Helvetica" w:hAnsi="Helvetica"/>
          <w:sz w:val="18"/>
          <w:szCs w:val="18"/>
        </w:rPr>
        <w:t>after optogenetic stimulation.</w:t>
      </w:r>
    </w:p>
    <w:p w14:paraId="103F2ED5" w14:textId="527D7FBA" w:rsidR="006B784B" w:rsidRDefault="00EB2E22" w:rsidP="006B784B">
      <w:pPr>
        <w:pStyle w:val="NormalWeb"/>
        <w:numPr>
          <w:ilvl w:val="0"/>
          <w:numId w:val="24"/>
        </w:numPr>
        <w:rPr>
          <w:rFonts w:ascii="Helvetica" w:hAnsi="Helvetica"/>
          <w:sz w:val="18"/>
          <w:szCs w:val="18"/>
        </w:rPr>
      </w:pPr>
      <w:r>
        <w:rPr>
          <w:rFonts w:ascii="Helvetica" w:hAnsi="Helvetica"/>
          <w:sz w:val="18"/>
          <w:szCs w:val="18"/>
        </w:rPr>
        <w:t>Hence, w</w:t>
      </w:r>
      <w:r w:rsidR="006B784B">
        <w:rPr>
          <w:rFonts w:ascii="Helvetica" w:hAnsi="Helvetica"/>
          <w:sz w:val="18"/>
          <w:szCs w:val="18"/>
        </w:rPr>
        <w:t xml:space="preserve">e will divide our study </w:t>
      </w:r>
      <w:r w:rsidR="006057AB">
        <w:rPr>
          <w:rFonts w:ascii="Helvetica" w:hAnsi="Helvetica"/>
          <w:sz w:val="18"/>
          <w:szCs w:val="18"/>
        </w:rPr>
        <w:t xml:space="preserve">in two steps </w:t>
      </w:r>
      <w:r w:rsidR="006B784B">
        <w:rPr>
          <w:rFonts w:ascii="Helvetica" w:hAnsi="Helvetica"/>
          <w:sz w:val="18"/>
          <w:szCs w:val="18"/>
        </w:rPr>
        <w:t>using tw</w:t>
      </w:r>
      <w:r>
        <w:rPr>
          <w:rFonts w:ascii="Helvetica" w:hAnsi="Helvetica"/>
          <w:sz w:val="18"/>
          <w:szCs w:val="18"/>
        </w:rPr>
        <w:t>o</w:t>
      </w:r>
      <w:r w:rsidR="006B784B">
        <w:rPr>
          <w:rFonts w:ascii="Helvetica" w:hAnsi="Helvetica"/>
          <w:sz w:val="18"/>
          <w:szCs w:val="18"/>
        </w:rPr>
        <w:t xml:space="preserve"> animal models: 1) the Senescence </w:t>
      </w:r>
      <w:r>
        <w:rPr>
          <w:rFonts w:ascii="Helvetica" w:hAnsi="Helvetica"/>
          <w:sz w:val="18"/>
          <w:szCs w:val="18"/>
        </w:rPr>
        <w:t xml:space="preserve">Accelerated Mouse-Prone 8 (SAMP-P/8) following the same methodology described in Fernando model, the only major differences will be a more carefully designed test sets to target more specifically </w:t>
      </w:r>
      <w:proofErr w:type="spellStart"/>
      <w:r>
        <w:rPr>
          <w:rFonts w:ascii="Helvetica" w:hAnsi="Helvetica"/>
          <w:sz w:val="18"/>
          <w:szCs w:val="18"/>
        </w:rPr>
        <w:t>mPFC</w:t>
      </w:r>
      <w:proofErr w:type="spellEnd"/>
      <w:r>
        <w:rPr>
          <w:rFonts w:ascii="Helvetica" w:hAnsi="Helvetica"/>
          <w:sz w:val="18"/>
          <w:szCs w:val="18"/>
        </w:rPr>
        <w:t xml:space="preserve"> neuronal functions (working memory) and 2) a Sox10-EGFP mice</w:t>
      </w:r>
      <w:r w:rsidR="00B57411">
        <w:rPr>
          <w:rFonts w:ascii="Helvetica" w:hAnsi="Helvetica"/>
          <w:sz w:val="18"/>
          <w:szCs w:val="18"/>
        </w:rPr>
        <w:t>,</w:t>
      </w:r>
      <w:r>
        <w:rPr>
          <w:rFonts w:ascii="Helvetica" w:hAnsi="Helvetica"/>
          <w:sz w:val="18"/>
          <w:szCs w:val="18"/>
        </w:rPr>
        <w:t xml:space="preserve"> which identifies </w:t>
      </w:r>
      <w:r w:rsidR="00367B1D">
        <w:rPr>
          <w:rFonts w:ascii="Helvetica" w:hAnsi="Helvetica"/>
          <w:sz w:val="18"/>
          <w:szCs w:val="18"/>
        </w:rPr>
        <w:t>oligodendroglia</w:t>
      </w:r>
      <w:r>
        <w:rPr>
          <w:rFonts w:ascii="Helvetica" w:hAnsi="Helvetica"/>
          <w:sz w:val="18"/>
          <w:szCs w:val="18"/>
        </w:rPr>
        <w:t xml:space="preserve"> cells at all stages of differentiation injected with a </w:t>
      </w:r>
      <w:r w:rsidR="00367B1D">
        <w:rPr>
          <w:rFonts w:ascii="Helvetica" w:hAnsi="Helvetica"/>
          <w:sz w:val="18"/>
          <w:szCs w:val="18"/>
        </w:rPr>
        <w:t>demyelinating</w:t>
      </w:r>
      <w:r>
        <w:rPr>
          <w:rFonts w:ascii="Helvetica" w:hAnsi="Helvetica"/>
          <w:sz w:val="18"/>
          <w:szCs w:val="18"/>
        </w:rPr>
        <w:t xml:space="preserve"> agent lysolecithin (LPC) and the AAV-Chr2 in the </w:t>
      </w:r>
      <w:proofErr w:type="spellStart"/>
      <w:r>
        <w:rPr>
          <w:rFonts w:ascii="Helvetica" w:hAnsi="Helvetica"/>
          <w:sz w:val="18"/>
          <w:szCs w:val="18"/>
        </w:rPr>
        <w:t>mPFC</w:t>
      </w:r>
      <w:proofErr w:type="spellEnd"/>
      <w:r w:rsidR="004E13B7">
        <w:rPr>
          <w:rFonts w:ascii="Helvetica" w:hAnsi="Helvetica"/>
          <w:sz w:val="18"/>
          <w:szCs w:val="18"/>
        </w:rPr>
        <w:t xml:space="preserve"> </w:t>
      </w:r>
      <w:r w:rsidR="004E13B7">
        <w:rPr>
          <w:rFonts w:ascii="Helvetica" w:hAnsi="Helvetica"/>
          <w:sz w:val="18"/>
          <w:szCs w:val="18"/>
        </w:rPr>
        <w:fldChar w:fldCharType="begin"/>
      </w:r>
      <w:r w:rsidR="0038343E">
        <w:rPr>
          <w:rFonts w:ascii="Helvetica" w:hAnsi="Helvetica"/>
          <w:sz w:val="18"/>
          <w:szCs w:val="18"/>
        </w:rPr>
        <w:instrText xml:space="preserve"> ADDIN ZOTERO_ITEM CSL_CITATION {"citationID":"PEfxC1K8","properties":{"formattedCitation":"[5]","plainCitation":"[5]","noteIndex":0},"citationItems":[{"id":282,"uris":["http://zotero.org/users/7286058/items/VXNDSJNG"],"uri":["http://zotero.org/users/7286058/items/VXNDSJNG"],"itemData":{"id":282,"type":"article-journal","container-title":"Scientific Reports","DOI":"10.1038/s41598-017-14207-0","ISSN":"2045-2322","issue":"1","journalAbbreviation":"Sci Rep","language":"en","page":"14133","source":"DOI.org (Crossref)","title":"Differentiation of Oligodendrocyte Precursor Cells from Sox10-Venus Mice to Oligodendrocytes and Astrocytes","URL":"http://www.nature.com/articles/s41598-017-14207-0","volume":"7","author":[{"family":"Suzuki","given":"Nobuharu"},{"family":"Sekimoto","given":"Kaori"},{"family":"Hayashi","given":"Chikako"},{"family":"Mabuchi","given":"Yo"},{"family":"Nakamura","given":"Tetsuya"},{"family":"Akazawa","given":"Chihiro"}],"accessed":{"date-parts":[["2021",10,23]]},"issued":{"date-parts":[["2017",12]]}}}],"schema":"https://github.com/citation-style-language/schema/raw/master/csl-citation.json"} </w:instrText>
      </w:r>
      <w:r w:rsidR="004E13B7">
        <w:rPr>
          <w:rFonts w:ascii="Helvetica" w:hAnsi="Helvetica"/>
          <w:sz w:val="18"/>
          <w:szCs w:val="18"/>
        </w:rPr>
        <w:fldChar w:fldCharType="separate"/>
      </w:r>
      <w:r w:rsidR="0038343E">
        <w:rPr>
          <w:rFonts w:ascii="Helvetica" w:hAnsi="Helvetica"/>
          <w:noProof/>
          <w:sz w:val="18"/>
          <w:szCs w:val="18"/>
        </w:rPr>
        <w:t>[5]</w:t>
      </w:r>
      <w:r w:rsidR="004E13B7">
        <w:rPr>
          <w:rFonts w:ascii="Helvetica" w:hAnsi="Helvetica"/>
          <w:sz w:val="18"/>
          <w:szCs w:val="18"/>
        </w:rPr>
        <w:fldChar w:fldCharType="end"/>
      </w:r>
      <w:r>
        <w:rPr>
          <w:rFonts w:ascii="Helvetica" w:hAnsi="Helvetica"/>
          <w:sz w:val="18"/>
          <w:szCs w:val="18"/>
        </w:rPr>
        <w:t>.</w:t>
      </w:r>
    </w:p>
    <w:p w14:paraId="3CF17D48" w14:textId="6D02031D" w:rsidR="00EB2E22" w:rsidRDefault="00EB2E22" w:rsidP="006B784B">
      <w:pPr>
        <w:pStyle w:val="NormalWeb"/>
        <w:numPr>
          <w:ilvl w:val="0"/>
          <w:numId w:val="24"/>
        </w:numPr>
        <w:rPr>
          <w:rFonts w:ascii="Helvetica" w:hAnsi="Helvetica"/>
          <w:sz w:val="18"/>
          <w:szCs w:val="18"/>
        </w:rPr>
      </w:pPr>
      <w:r>
        <w:rPr>
          <w:rFonts w:ascii="Helvetica" w:hAnsi="Helvetica"/>
          <w:sz w:val="18"/>
          <w:szCs w:val="18"/>
        </w:rPr>
        <w:t xml:space="preserve">With the SAMP-P/8 we will perform the similar experiment detailed by Fernando: two group of same mice with one injected with AAV-Chr2 in the </w:t>
      </w:r>
      <w:proofErr w:type="spellStart"/>
      <w:r>
        <w:rPr>
          <w:rFonts w:ascii="Helvetica" w:hAnsi="Helvetica"/>
          <w:sz w:val="18"/>
          <w:szCs w:val="18"/>
        </w:rPr>
        <w:t>mPFC</w:t>
      </w:r>
      <w:proofErr w:type="spellEnd"/>
      <w:r>
        <w:rPr>
          <w:rFonts w:ascii="Helvetica" w:hAnsi="Helvetica"/>
          <w:sz w:val="18"/>
          <w:szCs w:val="18"/>
        </w:rPr>
        <w:t xml:space="preserve"> and a control group. </w:t>
      </w:r>
      <w:r w:rsidR="0070762C">
        <w:rPr>
          <w:rFonts w:ascii="Helvetica" w:hAnsi="Helvetica"/>
          <w:sz w:val="18"/>
          <w:szCs w:val="18"/>
        </w:rPr>
        <w:t>Since it is difficult to design tests to target only the frontal cortex independently for example of the hippocampus, these mice will be submitted to NDMS tests</w:t>
      </w:r>
      <w:r w:rsidR="00474662">
        <w:rPr>
          <w:rFonts w:ascii="Helvetica" w:hAnsi="Helvetica"/>
          <w:sz w:val="18"/>
          <w:szCs w:val="18"/>
        </w:rPr>
        <w:t>, b</w:t>
      </w:r>
      <w:r w:rsidR="0070762C">
        <w:rPr>
          <w:rFonts w:ascii="Helvetica" w:hAnsi="Helvetica"/>
          <w:sz w:val="18"/>
          <w:szCs w:val="18"/>
        </w:rPr>
        <w:t xml:space="preserve">ut </w:t>
      </w:r>
      <w:r w:rsidR="00C674D1">
        <w:rPr>
          <w:rFonts w:ascii="Helvetica" w:hAnsi="Helvetica"/>
          <w:sz w:val="18"/>
          <w:szCs w:val="18"/>
        </w:rPr>
        <w:t>also,</w:t>
      </w:r>
      <w:r w:rsidR="0070762C">
        <w:rPr>
          <w:rFonts w:ascii="Helvetica" w:hAnsi="Helvetica"/>
          <w:sz w:val="18"/>
          <w:szCs w:val="18"/>
        </w:rPr>
        <w:t xml:space="preserve"> other types of tests. For example,</w:t>
      </w:r>
      <w:r w:rsidR="00C674D1">
        <w:rPr>
          <w:rFonts w:ascii="Helvetica" w:hAnsi="Helvetica"/>
          <w:sz w:val="18"/>
          <w:szCs w:val="18"/>
        </w:rPr>
        <w:t xml:space="preserve"> </w:t>
      </w:r>
      <w:r w:rsidR="0070762C">
        <w:rPr>
          <w:rFonts w:ascii="Helvetica" w:hAnsi="Helvetica"/>
          <w:sz w:val="18"/>
          <w:szCs w:val="18"/>
        </w:rPr>
        <w:t>t</w:t>
      </w:r>
      <w:r>
        <w:rPr>
          <w:rFonts w:ascii="Helvetica" w:hAnsi="Helvetica"/>
          <w:sz w:val="18"/>
          <w:szCs w:val="18"/>
        </w:rPr>
        <w:t xml:space="preserve">hey will be submitted to </w:t>
      </w:r>
      <w:r w:rsidR="006057AB">
        <w:rPr>
          <w:rFonts w:ascii="Helvetica" w:hAnsi="Helvetica"/>
          <w:sz w:val="18"/>
          <w:szCs w:val="18"/>
        </w:rPr>
        <w:t xml:space="preserve">precisely delayed tasks, not too short but long enough so the mice are able to perform the tests but show more significant impairment as the delay is increased. </w:t>
      </w:r>
      <w:r w:rsidR="008E3B13">
        <w:rPr>
          <w:rFonts w:ascii="Helvetica" w:hAnsi="Helvetica"/>
          <w:sz w:val="18"/>
          <w:szCs w:val="18"/>
        </w:rPr>
        <w:t xml:space="preserve">We will also use spatial dependent tests. </w:t>
      </w:r>
      <w:r w:rsidR="006057AB">
        <w:rPr>
          <w:rFonts w:ascii="Helvetica" w:hAnsi="Helvetica"/>
          <w:sz w:val="18"/>
          <w:szCs w:val="18"/>
        </w:rPr>
        <w:t xml:space="preserve">As an illustration, train the mice on a spatial win-shift task in which the correct choice depends on which maze arm was rewarded two trials back </w:t>
      </w:r>
      <w:r w:rsidR="004E13B7">
        <w:rPr>
          <w:rFonts w:ascii="Helvetica" w:hAnsi="Helvetica"/>
          <w:sz w:val="18"/>
          <w:szCs w:val="18"/>
        </w:rPr>
        <w:fldChar w:fldCharType="begin"/>
      </w:r>
      <w:r w:rsidR="0038343E">
        <w:rPr>
          <w:rFonts w:ascii="Helvetica" w:hAnsi="Helvetica"/>
          <w:sz w:val="18"/>
          <w:szCs w:val="18"/>
        </w:rPr>
        <w:instrText xml:space="preserve"> ADDIN ZOTERO_ITEM CSL_CITATION {"citationID":"GnmYc8HG","properties":{"formattedCitation":"[4]","plainCitation":"[4]","noteIndex":0},"citationItems":[{"id":283,"uris":["http://zotero.org/users/7286058/items/JB5GXQHS"],"uri":["http://zotero.org/users/7286058/items/JB5GXQHS"],"itemData":{"id":283,"type":"article-journal","abstract":"Working memory is a temporary memory store where information is held briefly until the appropriate behavior is produced. However, the improvement in the performance of working memory tasks with practice over days points to the existence of a long-lasting component associated with learning strategies that lead to optimal performance. Here we show that the improvement in the performance of mice in a radial maze working memory task required the integrity of the medial prefrontal cortex (mPFC). We further demonstrate that this improvement of working memory performance requires the synthesis of de novo proteins in the mPFC. We suggest that in addition to storing memory briefly the mPFC is also involved in the consolidation and storage of the long-term learning strategies used in working memory.","container-title":"Proceedings of the National Academy of Sciences","DOI":"10.1073/pnas.0611554104","ISSN":"0027-8424, 1091-6490","issue":"13","journalAbbreviation":"PNAS","language":"en","note":"publisher: National Academy of Sciences\nsection: Biological Sciences\nPMID: 17369358","page":"5632-5637","source":"www.pnas.org","title":"Consolidation of learning strategies during spatial working memory task requires protein synthesis in the prefrontal cortex","URL":"https://www.pnas.org/content/104/13/5632","volume":"104","author":[{"family":"Touzani","given":"K."},{"family":"Puthanveettil","given":"S. V."},{"family":"Kandel","given":"E. R."}],"accessed":{"date-parts":[["2021",10,23]]},"issued":{"date-parts":[["2007",3,27]]}}}],"schema":"https://github.com/citation-style-language/schema/raw/master/csl-citation.json"} </w:instrText>
      </w:r>
      <w:r w:rsidR="004E13B7">
        <w:rPr>
          <w:rFonts w:ascii="Helvetica" w:hAnsi="Helvetica"/>
          <w:sz w:val="18"/>
          <w:szCs w:val="18"/>
        </w:rPr>
        <w:fldChar w:fldCharType="separate"/>
      </w:r>
      <w:r w:rsidR="0038343E">
        <w:rPr>
          <w:rFonts w:ascii="Helvetica" w:hAnsi="Helvetica"/>
          <w:noProof/>
          <w:sz w:val="18"/>
          <w:szCs w:val="18"/>
        </w:rPr>
        <w:t>[4]</w:t>
      </w:r>
      <w:r w:rsidR="004E13B7">
        <w:rPr>
          <w:rFonts w:ascii="Helvetica" w:hAnsi="Helvetica"/>
          <w:sz w:val="18"/>
          <w:szCs w:val="18"/>
        </w:rPr>
        <w:fldChar w:fldCharType="end"/>
      </w:r>
      <w:r w:rsidR="006057AB">
        <w:rPr>
          <w:rFonts w:ascii="Helvetica" w:hAnsi="Helvetica"/>
          <w:sz w:val="18"/>
          <w:szCs w:val="18"/>
        </w:rPr>
        <w:t>.</w:t>
      </w:r>
      <w:r w:rsidR="00E1739B">
        <w:rPr>
          <w:rFonts w:ascii="Helvetica" w:hAnsi="Helvetica"/>
          <w:sz w:val="18"/>
          <w:szCs w:val="18"/>
        </w:rPr>
        <w:t xml:space="preserve"> We will follow a similar schedule</w:t>
      </w:r>
      <w:r w:rsidR="00F24091">
        <w:rPr>
          <w:rFonts w:ascii="Helvetica" w:hAnsi="Helvetica"/>
          <w:sz w:val="18"/>
          <w:szCs w:val="18"/>
        </w:rPr>
        <w:t xml:space="preserve"> to the one </w:t>
      </w:r>
      <w:r w:rsidR="000A02BE">
        <w:rPr>
          <w:rFonts w:ascii="Helvetica" w:hAnsi="Helvetica"/>
          <w:sz w:val="18"/>
          <w:szCs w:val="18"/>
        </w:rPr>
        <w:t>described in Fernando experiment</w:t>
      </w:r>
      <w:r w:rsidR="00F24091">
        <w:rPr>
          <w:rFonts w:ascii="Helvetica" w:hAnsi="Helvetica"/>
          <w:sz w:val="18"/>
          <w:szCs w:val="18"/>
        </w:rPr>
        <w:t>:</w:t>
      </w:r>
      <w:r w:rsidR="00E1739B">
        <w:rPr>
          <w:rFonts w:ascii="Helvetica" w:hAnsi="Helvetica"/>
          <w:sz w:val="18"/>
          <w:szCs w:val="18"/>
        </w:rPr>
        <w:t xml:space="preserve"> a day of exposition to excitatory light followed by</w:t>
      </w:r>
      <w:r w:rsidR="00E22EEA">
        <w:rPr>
          <w:rFonts w:ascii="Helvetica" w:hAnsi="Helvetica"/>
          <w:sz w:val="18"/>
          <w:szCs w:val="18"/>
        </w:rPr>
        <w:t xml:space="preserve"> a day </w:t>
      </w:r>
      <w:r w:rsidR="0070762C">
        <w:rPr>
          <w:rFonts w:ascii="Helvetica" w:hAnsi="Helvetica"/>
          <w:sz w:val="18"/>
          <w:szCs w:val="18"/>
        </w:rPr>
        <w:t xml:space="preserve">of </w:t>
      </w:r>
      <w:r w:rsidR="00F24091">
        <w:rPr>
          <w:rFonts w:ascii="Helvetica" w:hAnsi="Helvetica"/>
          <w:sz w:val="18"/>
          <w:szCs w:val="18"/>
        </w:rPr>
        <w:t xml:space="preserve">rest </w:t>
      </w:r>
      <w:r w:rsidR="0070762C">
        <w:rPr>
          <w:rFonts w:ascii="Helvetica" w:hAnsi="Helvetica"/>
          <w:sz w:val="18"/>
          <w:szCs w:val="18"/>
        </w:rPr>
        <w:t>for</w:t>
      </w:r>
      <w:r w:rsidR="00E22EEA">
        <w:rPr>
          <w:rFonts w:ascii="Helvetica" w:hAnsi="Helvetica"/>
          <w:sz w:val="18"/>
          <w:szCs w:val="18"/>
        </w:rPr>
        <w:t xml:space="preserve"> </w:t>
      </w:r>
      <w:r w:rsidR="002E3FFC">
        <w:rPr>
          <w:rFonts w:ascii="Helvetica" w:hAnsi="Helvetica"/>
          <w:sz w:val="18"/>
          <w:szCs w:val="18"/>
        </w:rPr>
        <w:t xml:space="preserve">the </w:t>
      </w:r>
      <w:r w:rsidR="000A02BE">
        <w:rPr>
          <w:rFonts w:ascii="Helvetica" w:hAnsi="Helvetica"/>
          <w:sz w:val="18"/>
          <w:szCs w:val="18"/>
        </w:rPr>
        <w:t xml:space="preserve">stimulated </w:t>
      </w:r>
      <w:r w:rsidR="00E1739B">
        <w:rPr>
          <w:rFonts w:ascii="Helvetica" w:hAnsi="Helvetica"/>
          <w:sz w:val="18"/>
          <w:szCs w:val="18"/>
        </w:rPr>
        <w:t>mice</w:t>
      </w:r>
      <w:r w:rsidR="000A02BE">
        <w:rPr>
          <w:rFonts w:ascii="Helvetica" w:hAnsi="Helvetica"/>
          <w:sz w:val="18"/>
          <w:szCs w:val="18"/>
        </w:rPr>
        <w:t xml:space="preserve"> then tests for both group of mice</w:t>
      </w:r>
      <w:r w:rsidR="00E1739B">
        <w:rPr>
          <w:rFonts w:ascii="Helvetica" w:hAnsi="Helvetica"/>
          <w:sz w:val="18"/>
          <w:szCs w:val="18"/>
        </w:rPr>
        <w:t xml:space="preserve">. We will </w:t>
      </w:r>
      <w:r w:rsidR="005C402A">
        <w:rPr>
          <w:rFonts w:ascii="Helvetica" w:hAnsi="Helvetica"/>
          <w:sz w:val="18"/>
          <w:szCs w:val="18"/>
        </w:rPr>
        <w:t>adopt</w:t>
      </w:r>
      <w:r w:rsidR="00E1739B">
        <w:rPr>
          <w:rFonts w:ascii="Helvetica" w:hAnsi="Helvetica"/>
          <w:sz w:val="18"/>
          <w:szCs w:val="18"/>
        </w:rPr>
        <w:t xml:space="preserve"> this </w:t>
      </w:r>
      <w:r w:rsidR="005C402A">
        <w:rPr>
          <w:rFonts w:ascii="Helvetica" w:hAnsi="Helvetica"/>
          <w:sz w:val="18"/>
          <w:szCs w:val="18"/>
        </w:rPr>
        <w:t>pace</w:t>
      </w:r>
      <w:r w:rsidR="00E1739B">
        <w:rPr>
          <w:rFonts w:ascii="Helvetica" w:hAnsi="Helvetica"/>
          <w:sz w:val="18"/>
          <w:szCs w:val="18"/>
        </w:rPr>
        <w:t xml:space="preserve"> for at least 2 weeks</w:t>
      </w:r>
      <w:r w:rsidR="00B505D3" w:rsidRPr="00C1186A">
        <w:rPr>
          <w:rStyle w:val="FootnoteReference"/>
        </w:rPr>
        <w:footnoteReference w:id="1"/>
      </w:r>
      <w:r w:rsidR="00E1739B">
        <w:rPr>
          <w:rFonts w:ascii="Helvetica" w:hAnsi="Helvetica"/>
          <w:sz w:val="18"/>
          <w:szCs w:val="18"/>
        </w:rPr>
        <w:t>.</w:t>
      </w:r>
    </w:p>
    <w:p w14:paraId="7E7908C6" w14:textId="08AB0629" w:rsidR="006057AB" w:rsidRDefault="006057AB" w:rsidP="0005512E">
      <w:pPr>
        <w:pStyle w:val="NormalWeb"/>
        <w:numPr>
          <w:ilvl w:val="0"/>
          <w:numId w:val="24"/>
        </w:numPr>
        <w:rPr>
          <w:rFonts w:ascii="Helvetica" w:hAnsi="Helvetica"/>
          <w:sz w:val="18"/>
          <w:szCs w:val="18"/>
        </w:rPr>
      </w:pPr>
      <w:r>
        <w:rPr>
          <w:rFonts w:ascii="Helvetica" w:hAnsi="Helvetica"/>
          <w:sz w:val="18"/>
          <w:szCs w:val="18"/>
        </w:rPr>
        <w:t xml:space="preserve">We will </w:t>
      </w:r>
      <w:r w:rsidR="00B04BD9">
        <w:rPr>
          <w:rFonts w:ascii="Helvetica" w:hAnsi="Helvetica"/>
          <w:sz w:val="18"/>
          <w:szCs w:val="18"/>
        </w:rPr>
        <w:t xml:space="preserve">then </w:t>
      </w:r>
      <w:r>
        <w:rPr>
          <w:rFonts w:ascii="Helvetica" w:hAnsi="Helvetica"/>
          <w:sz w:val="18"/>
          <w:szCs w:val="18"/>
        </w:rPr>
        <w:t>proceed with the second animal model</w:t>
      </w:r>
      <w:r w:rsidR="002F673E">
        <w:rPr>
          <w:rFonts w:ascii="Helvetica" w:hAnsi="Helvetica"/>
          <w:sz w:val="18"/>
          <w:szCs w:val="18"/>
        </w:rPr>
        <w:t>,</w:t>
      </w:r>
      <w:r>
        <w:rPr>
          <w:rFonts w:ascii="Helvetica" w:hAnsi="Helvetica"/>
          <w:sz w:val="18"/>
          <w:szCs w:val="18"/>
        </w:rPr>
        <w:t xml:space="preserve"> </w:t>
      </w:r>
      <w:r w:rsidR="002F673E">
        <w:rPr>
          <w:rFonts w:ascii="Helvetica" w:hAnsi="Helvetica"/>
          <w:sz w:val="18"/>
          <w:szCs w:val="18"/>
        </w:rPr>
        <w:t xml:space="preserve">the </w:t>
      </w:r>
      <w:r>
        <w:rPr>
          <w:rFonts w:ascii="Helvetica" w:hAnsi="Helvetica"/>
          <w:sz w:val="18"/>
          <w:szCs w:val="18"/>
        </w:rPr>
        <w:t>Sox10-EGFP mice</w:t>
      </w:r>
      <w:r w:rsidR="002F673E">
        <w:rPr>
          <w:rFonts w:ascii="Helvetica" w:hAnsi="Helvetica"/>
          <w:sz w:val="18"/>
          <w:szCs w:val="18"/>
        </w:rPr>
        <w:t xml:space="preserve">, </w:t>
      </w:r>
      <w:r>
        <w:rPr>
          <w:rFonts w:ascii="Helvetica" w:hAnsi="Helvetica"/>
          <w:sz w:val="18"/>
          <w:szCs w:val="18"/>
        </w:rPr>
        <w:t xml:space="preserve">which will also have neurons in the </w:t>
      </w:r>
      <w:proofErr w:type="spellStart"/>
      <w:r>
        <w:rPr>
          <w:rFonts w:ascii="Helvetica" w:hAnsi="Helvetica"/>
          <w:sz w:val="18"/>
          <w:szCs w:val="18"/>
        </w:rPr>
        <w:t>mP</w:t>
      </w:r>
      <w:r w:rsidR="0005512E">
        <w:rPr>
          <w:rFonts w:ascii="Helvetica" w:hAnsi="Helvetica"/>
          <w:sz w:val="18"/>
          <w:szCs w:val="18"/>
        </w:rPr>
        <w:t>F</w:t>
      </w:r>
      <w:r>
        <w:rPr>
          <w:rFonts w:ascii="Helvetica" w:hAnsi="Helvetica"/>
          <w:sz w:val="18"/>
          <w:szCs w:val="18"/>
        </w:rPr>
        <w:t>C</w:t>
      </w:r>
      <w:proofErr w:type="spellEnd"/>
      <w:r>
        <w:rPr>
          <w:rFonts w:ascii="Helvetica" w:hAnsi="Helvetica"/>
          <w:sz w:val="18"/>
          <w:szCs w:val="18"/>
        </w:rPr>
        <w:t xml:space="preserve"> </w:t>
      </w:r>
      <w:r w:rsidR="00367B1D">
        <w:rPr>
          <w:rFonts w:ascii="Helvetica" w:hAnsi="Helvetica"/>
          <w:sz w:val="18"/>
          <w:szCs w:val="18"/>
        </w:rPr>
        <w:t>ontogenetically</w:t>
      </w:r>
      <w:r>
        <w:rPr>
          <w:rFonts w:ascii="Helvetica" w:hAnsi="Helvetica"/>
          <w:sz w:val="18"/>
          <w:szCs w:val="18"/>
        </w:rPr>
        <w:t xml:space="preserve"> stimulated. We will wait about 6 months because this is the inflexion point after which there has been a significant decline in the rate of remyelination</w:t>
      </w:r>
      <w:r w:rsidR="007E6097">
        <w:rPr>
          <w:rFonts w:ascii="Helvetica" w:hAnsi="Helvetica"/>
          <w:sz w:val="18"/>
          <w:szCs w:val="18"/>
        </w:rPr>
        <w:t>, we will then proceed to the battery of tests used in step 1</w:t>
      </w:r>
      <w:r>
        <w:rPr>
          <w:rFonts w:ascii="Helvetica" w:hAnsi="Helvetica"/>
          <w:sz w:val="18"/>
          <w:szCs w:val="18"/>
        </w:rPr>
        <w:t>.</w:t>
      </w:r>
      <w:r w:rsidR="0005512E">
        <w:rPr>
          <w:rFonts w:ascii="Helvetica" w:hAnsi="Helvetica"/>
          <w:sz w:val="18"/>
          <w:szCs w:val="18"/>
        </w:rPr>
        <w:t xml:space="preserve"> We will administer to these mice the cell proliferation marker Edu and the pan-</w:t>
      </w:r>
      <w:r w:rsidR="00367B1D">
        <w:rPr>
          <w:rFonts w:ascii="Helvetica" w:hAnsi="Helvetica"/>
          <w:sz w:val="18"/>
          <w:szCs w:val="18"/>
        </w:rPr>
        <w:t>oligodendroglia</w:t>
      </w:r>
      <w:r w:rsidR="0005512E">
        <w:rPr>
          <w:rFonts w:ascii="Helvetica" w:hAnsi="Helvetica"/>
          <w:sz w:val="18"/>
          <w:szCs w:val="18"/>
        </w:rPr>
        <w:t xml:space="preserve"> marker Olig2</w:t>
      </w:r>
      <w:r w:rsidR="0005512E" w:rsidRPr="0005512E">
        <w:rPr>
          <w:rFonts w:ascii="Helvetica" w:hAnsi="Helvetica"/>
          <w:sz w:val="18"/>
          <w:szCs w:val="18"/>
        </w:rPr>
        <w:t xml:space="preserve"> to </w:t>
      </w:r>
      <w:r w:rsidR="0005512E">
        <w:rPr>
          <w:rFonts w:ascii="Helvetica" w:hAnsi="Helvetica"/>
          <w:sz w:val="18"/>
          <w:szCs w:val="18"/>
        </w:rPr>
        <w:t>identify and quantify the total</w:t>
      </w:r>
      <w:r w:rsidR="0005512E" w:rsidRPr="0005512E">
        <w:rPr>
          <w:rFonts w:ascii="Helvetica" w:hAnsi="Helvetica"/>
          <w:sz w:val="18"/>
          <w:szCs w:val="18"/>
        </w:rPr>
        <w:t xml:space="preserve"> number of OPCs</w:t>
      </w:r>
      <w:r w:rsidR="0005512E">
        <w:rPr>
          <w:rFonts w:ascii="Helvetica" w:hAnsi="Helvetica"/>
          <w:sz w:val="18"/>
          <w:szCs w:val="18"/>
        </w:rPr>
        <w:t xml:space="preserve"> </w:t>
      </w:r>
      <w:r w:rsidR="00E1739B">
        <w:rPr>
          <w:rFonts w:ascii="Helvetica" w:hAnsi="Helvetica"/>
          <w:sz w:val="18"/>
          <w:szCs w:val="18"/>
        </w:rPr>
        <w:t xml:space="preserve">at the beginning of each optogenetic stimulation session before the test session and </w:t>
      </w:r>
      <w:r w:rsidR="006D537C">
        <w:rPr>
          <w:rFonts w:ascii="Helvetica" w:hAnsi="Helvetica"/>
          <w:sz w:val="18"/>
          <w:szCs w:val="18"/>
        </w:rPr>
        <w:t xml:space="preserve">after the test session, </w:t>
      </w:r>
      <w:r w:rsidR="00E1739B">
        <w:rPr>
          <w:rFonts w:ascii="Helvetica" w:hAnsi="Helvetica"/>
          <w:sz w:val="18"/>
          <w:szCs w:val="18"/>
        </w:rPr>
        <w:t xml:space="preserve">keeping track of these numbers and various statistics related to these measures for the next two weeks. </w:t>
      </w:r>
      <w:r w:rsidR="00B63A52">
        <w:rPr>
          <w:rFonts w:ascii="Helvetica" w:hAnsi="Helvetica"/>
          <w:sz w:val="18"/>
          <w:szCs w:val="18"/>
        </w:rPr>
        <w:t xml:space="preserve">We will also keep track of the myelin index (MI) which is a measure of the numerical density of myelin sheaths that cross the z-plane in the </w:t>
      </w:r>
      <w:proofErr w:type="spellStart"/>
      <w:r w:rsidR="00B63A52">
        <w:rPr>
          <w:rFonts w:ascii="Helvetica" w:hAnsi="Helvetica"/>
          <w:sz w:val="18"/>
          <w:szCs w:val="18"/>
        </w:rPr>
        <w:t>mPFC</w:t>
      </w:r>
      <w:proofErr w:type="spellEnd"/>
      <w:r w:rsidR="00B63A52">
        <w:rPr>
          <w:rFonts w:ascii="Helvetica" w:hAnsi="Helvetica"/>
          <w:sz w:val="18"/>
          <w:szCs w:val="18"/>
        </w:rPr>
        <w:t>.</w:t>
      </w:r>
      <w:r w:rsidR="005058A8">
        <w:rPr>
          <w:rFonts w:ascii="Helvetica" w:hAnsi="Helvetica"/>
          <w:sz w:val="18"/>
          <w:szCs w:val="18"/>
        </w:rPr>
        <w:t xml:space="preserve"> These metrics will complement </w:t>
      </w:r>
      <w:r w:rsidR="00367B1D">
        <w:rPr>
          <w:rFonts w:ascii="Helvetica" w:hAnsi="Helvetica"/>
          <w:sz w:val="18"/>
          <w:szCs w:val="18"/>
        </w:rPr>
        <w:t>various visual</w:t>
      </w:r>
      <w:r w:rsidR="005058A8">
        <w:rPr>
          <w:rFonts w:ascii="Helvetica" w:hAnsi="Helvetica"/>
          <w:sz w:val="18"/>
          <w:szCs w:val="18"/>
        </w:rPr>
        <w:t xml:space="preserve"> examination</w:t>
      </w:r>
      <w:r w:rsidR="00124465">
        <w:rPr>
          <w:rFonts w:ascii="Helvetica" w:hAnsi="Helvetica"/>
          <w:sz w:val="18"/>
          <w:szCs w:val="18"/>
        </w:rPr>
        <w:t>s</w:t>
      </w:r>
      <w:r w:rsidR="005058A8">
        <w:rPr>
          <w:rFonts w:ascii="Helvetica" w:hAnsi="Helvetica"/>
          <w:sz w:val="18"/>
          <w:szCs w:val="18"/>
        </w:rPr>
        <w:t xml:space="preserve"> of </w:t>
      </w:r>
      <w:r w:rsidR="009D5E11">
        <w:rPr>
          <w:rFonts w:ascii="Helvetica" w:hAnsi="Helvetica"/>
          <w:sz w:val="18"/>
          <w:szCs w:val="18"/>
        </w:rPr>
        <w:t>confocal z-sections of induce</w:t>
      </w:r>
      <w:r w:rsidR="007A24ED">
        <w:rPr>
          <w:rFonts w:ascii="Helvetica" w:hAnsi="Helvetica"/>
          <w:sz w:val="18"/>
          <w:szCs w:val="18"/>
        </w:rPr>
        <w:t>d</w:t>
      </w:r>
      <w:r w:rsidR="009D5E11">
        <w:rPr>
          <w:rFonts w:ascii="Helvetica" w:hAnsi="Helvetica"/>
          <w:sz w:val="18"/>
          <w:szCs w:val="18"/>
        </w:rPr>
        <w:t xml:space="preserve"> mice vs. </w:t>
      </w:r>
      <w:r w:rsidR="007A24ED">
        <w:rPr>
          <w:rFonts w:ascii="Helvetica" w:hAnsi="Helvetica"/>
          <w:sz w:val="18"/>
          <w:szCs w:val="18"/>
        </w:rPr>
        <w:t>non-induced</w:t>
      </w:r>
      <w:r w:rsidR="009D5E11">
        <w:rPr>
          <w:rFonts w:ascii="Helvetica" w:hAnsi="Helvetica"/>
          <w:sz w:val="18"/>
          <w:szCs w:val="18"/>
        </w:rPr>
        <w:t xml:space="preserve"> mice </w:t>
      </w:r>
      <w:r w:rsidR="005407C1">
        <w:rPr>
          <w:rFonts w:ascii="Helvetica" w:hAnsi="Helvetica"/>
          <w:sz w:val="18"/>
          <w:szCs w:val="18"/>
        </w:rPr>
        <w:t xml:space="preserve">that </w:t>
      </w:r>
      <w:r w:rsidR="00124465">
        <w:rPr>
          <w:rFonts w:ascii="Helvetica" w:hAnsi="Helvetica"/>
          <w:sz w:val="18"/>
          <w:szCs w:val="18"/>
        </w:rPr>
        <w:t xml:space="preserve">we will perform </w:t>
      </w:r>
      <w:r w:rsidR="009D5E11">
        <w:rPr>
          <w:rFonts w:ascii="Helvetica" w:hAnsi="Helvetica"/>
          <w:sz w:val="18"/>
          <w:szCs w:val="18"/>
        </w:rPr>
        <w:t xml:space="preserve">to assess </w:t>
      </w:r>
      <w:r w:rsidR="00124465">
        <w:rPr>
          <w:rFonts w:ascii="Helvetica" w:hAnsi="Helvetica"/>
          <w:sz w:val="18"/>
          <w:szCs w:val="18"/>
        </w:rPr>
        <w:t xml:space="preserve">the </w:t>
      </w:r>
      <w:r w:rsidR="009D5E11">
        <w:rPr>
          <w:rFonts w:ascii="Helvetica" w:hAnsi="Helvetica"/>
          <w:sz w:val="18"/>
          <w:szCs w:val="18"/>
        </w:rPr>
        <w:t>change</w:t>
      </w:r>
      <w:r w:rsidR="00124465">
        <w:rPr>
          <w:rFonts w:ascii="Helvetica" w:hAnsi="Helvetica"/>
          <w:sz w:val="18"/>
          <w:szCs w:val="18"/>
        </w:rPr>
        <w:t>s</w:t>
      </w:r>
      <w:r w:rsidR="009D5E11">
        <w:rPr>
          <w:rFonts w:ascii="Helvetica" w:hAnsi="Helvetica"/>
          <w:sz w:val="18"/>
          <w:szCs w:val="18"/>
        </w:rPr>
        <w:t xml:space="preserve"> in </w:t>
      </w:r>
      <w:proofErr w:type="spellStart"/>
      <w:r w:rsidR="009D5E11">
        <w:rPr>
          <w:rFonts w:ascii="Helvetica" w:hAnsi="Helvetica"/>
          <w:sz w:val="18"/>
          <w:szCs w:val="18"/>
        </w:rPr>
        <w:t>oligodendrogenesis</w:t>
      </w:r>
      <w:proofErr w:type="spellEnd"/>
      <w:r w:rsidR="009D5E11">
        <w:rPr>
          <w:rFonts w:ascii="Helvetica" w:hAnsi="Helvetica"/>
          <w:sz w:val="18"/>
          <w:szCs w:val="18"/>
        </w:rPr>
        <w:t>.</w:t>
      </w:r>
    </w:p>
    <w:p w14:paraId="24181A01" w14:textId="6EE71CC1" w:rsidR="00C1186A" w:rsidRPr="0005512E" w:rsidRDefault="00C1186A" w:rsidP="0005512E">
      <w:pPr>
        <w:pStyle w:val="NormalWeb"/>
        <w:numPr>
          <w:ilvl w:val="0"/>
          <w:numId w:val="24"/>
        </w:numPr>
        <w:rPr>
          <w:rFonts w:ascii="Helvetica" w:hAnsi="Helvetica"/>
          <w:sz w:val="18"/>
          <w:szCs w:val="18"/>
        </w:rPr>
      </w:pPr>
      <w:r>
        <w:rPr>
          <w:rFonts w:ascii="Helvetica" w:hAnsi="Helvetica"/>
          <w:sz w:val="18"/>
          <w:szCs w:val="18"/>
        </w:rPr>
        <w:t>Although we want to compare mice with similar genome, we may integrate a third group of wild-type mice which could act as our reference for the different quantification and statistical analysis we are planning to perform.</w:t>
      </w:r>
    </w:p>
    <w:p w14:paraId="5DD46BAA" w14:textId="71219CDC" w:rsidR="00D5779A" w:rsidRDefault="00D5779A" w:rsidP="00496E94">
      <w:pPr>
        <w:pStyle w:val="NormalWeb"/>
        <w:rPr>
          <w:rFonts w:ascii="Helvetica" w:hAnsi="Helvetica"/>
          <w:sz w:val="18"/>
          <w:szCs w:val="18"/>
        </w:rPr>
      </w:pPr>
    </w:p>
    <w:p w14:paraId="318B9DFB" w14:textId="77777777" w:rsidR="00D5779A" w:rsidRDefault="00D5779A">
      <w:pPr>
        <w:rPr>
          <w:rFonts w:ascii="Helvetica" w:hAnsi="Helvetica"/>
          <w:sz w:val="18"/>
          <w:szCs w:val="18"/>
        </w:rPr>
      </w:pPr>
      <w:r>
        <w:rPr>
          <w:rFonts w:ascii="Helvetica" w:hAnsi="Helvetica"/>
          <w:sz w:val="18"/>
          <w:szCs w:val="18"/>
        </w:rPr>
        <w:br w:type="page"/>
      </w:r>
    </w:p>
    <w:p w14:paraId="0C0D1F83" w14:textId="11FE68D7" w:rsidR="00B01231" w:rsidRDefault="00B01231" w:rsidP="00B01231">
      <w:pPr>
        <w:pStyle w:val="NormalWeb"/>
        <w:rPr>
          <w:rFonts w:ascii="Helvetica" w:hAnsi="Helvetica"/>
          <w:sz w:val="18"/>
          <w:szCs w:val="18"/>
        </w:rPr>
      </w:pPr>
    </w:p>
    <w:p w14:paraId="72B8A376" w14:textId="6EFD9F3A" w:rsidR="00B01231" w:rsidRDefault="00B01231" w:rsidP="00496E94">
      <w:pPr>
        <w:pStyle w:val="NormalWeb"/>
        <w:rPr>
          <w:rFonts w:ascii="Helvetica" w:hAnsi="Helvetica"/>
          <w:sz w:val="18"/>
          <w:szCs w:val="18"/>
        </w:rPr>
      </w:pPr>
    </w:p>
    <w:p w14:paraId="59779E24" w14:textId="085E710C" w:rsidR="00B06392" w:rsidRDefault="0082757B" w:rsidP="00B06392">
      <w:pPr>
        <w:pStyle w:val="NormalWeb"/>
        <w:rPr>
          <w:rFonts w:ascii="Helvetica" w:hAnsi="Helvetica"/>
          <w:sz w:val="18"/>
          <w:szCs w:val="18"/>
        </w:rPr>
      </w:pPr>
      <w:r w:rsidRPr="0082757B">
        <w:rPr>
          <w:rFonts w:ascii="Helvetica" w:hAnsi="Helvetica"/>
          <w:sz w:val="18"/>
          <w:szCs w:val="18"/>
        </w:rPr>
        <w:t>Reference</w:t>
      </w:r>
      <w:r w:rsidR="00B06392">
        <w:rPr>
          <w:rFonts w:ascii="Helvetica" w:hAnsi="Helvetica"/>
          <w:sz w:val="18"/>
          <w:szCs w:val="18"/>
        </w:rPr>
        <w:t>s</w:t>
      </w:r>
      <w:r w:rsidRPr="0082757B">
        <w:rPr>
          <w:rFonts w:ascii="Helvetica" w:hAnsi="Helvetica"/>
          <w:sz w:val="18"/>
          <w:szCs w:val="18"/>
        </w:rPr>
        <w:t>:</w:t>
      </w:r>
    </w:p>
    <w:p w14:paraId="661F503A" w14:textId="77777777" w:rsidR="0038343E" w:rsidRPr="0038343E" w:rsidRDefault="00285E68" w:rsidP="0038343E">
      <w:pPr>
        <w:pStyle w:val="Bibliography"/>
        <w:rPr>
          <w:rFonts w:ascii="Helvetica" w:hAnsi="Helvetica"/>
          <w:sz w:val="18"/>
        </w:rPr>
      </w:pPr>
      <w:r>
        <w:rPr>
          <w:rFonts w:ascii="Helvetica" w:hAnsi="Helvetica"/>
          <w:sz w:val="18"/>
          <w:szCs w:val="18"/>
        </w:rPr>
        <w:fldChar w:fldCharType="begin"/>
      </w:r>
      <w:r>
        <w:rPr>
          <w:rFonts w:ascii="Helvetica" w:hAnsi="Helvetica"/>
          <w:sz w:val="18"/>
          <w:szCs w:val="18"/>
        </w:rPr>
        <w:instrText xml:space="preserve"> ADDIN ZOTERO_BIBL {"uncited":[],"omitted":[],"custom":[]} CSL_BIBLIOGRAPHY </w:instrText>
      </w:r>
      <w:r>
        <w:rPr>
          <w:rFonts w:ascii="Helvetica" w:hAnsi="Helvetica"/>
          <w:sz w:val="18"/>
          <w:szCs w:val="18"/>
        </w:rPr>
        <w:fldChar w:fldCharType="separate"/>
      </w:r>
      <w:r w:rsidR="0038343E" w:rsidRPr="0038343E">
        <w:rPr>
          <w:rFonts w:ascii="Helvetica" w:hAnsi="Helvetica"/>
          <w:sz w:val="18"/>
        </w:rPr>
        <w:t>[1]</w:t>
      </w:r>
      <w:r w:rsidR="0038343E" w:rsidRPr="0038343E">
        <w:rPr>
          <w:rFonts w:ascii="Helvetica" w:hAnsi="Helvetica"/>
          <w:sz w:val="18"/>
        </w:rPr>
        <w:tab/>
        <w:t xml:space="preserve">C. K. Callaghan, V. Hok, A. Della-Chiesa, D. J. Virley, N. Upton, and S. M. O’Mara, “Age-related declines in delayed non-match-to-sample performance (DNMS) are reversed by the novel 5HT6 receptor antagonist SB742457,” </w:t>
      </w:r>
      <w:r w:rsidR="0038343E" w:rsidRPr="0038343E">
        <w:rPr>
          <w:rFonts w:ascii="Helvetica" w:hAnsi="Helvetica"/>
          <w:i/>
          <w:iCs/>
          <w:sz w:val="18"/>
        </w:rPr>
        <w:t>Neuropharmacology</w:t>
      </w:r>
      <w:r w:rsidR="0038343E" w:rsidRPr="0038343E">
        <w:rPr>
          <w:rFonts w:ascii="Helvetica" w:hAnsi="Helvetica"/>
          <w:sz w:val="18"/>
        </w:rPr>
        <w:t>, vol. 63, no. 5, pp. 890–897, Oct. 2012, doi: 10.1016/j.neuropharm.2012.06.034.</w:t>
      </w:r>
    </w:p>
    <w:p w14:paraId="5A55AD6A" w14:textId="77777777" w:rsidR="0038343E" w:rsidRPr="0038343E" w:rsidRDefault="0038343E" w:rsidP="0038343E">
      <w:pPr>
        <w:pStyle w:val="Bibliography"/>
        <w:rPr>
          <w:rFonts w:ascii="Helvetica" w:hAnsi="Helvetica"/>
          <w:sz w:val="18"/>
        </w:rPr>
      </w:pPr>
      <w:r w:rsidRPr="0038343E">
        <w:rPr>
          <w:rFonts w:ascii="Helvetica" w:hAnsi="Helvetica"/>
          <w:sz w:val="18"/>
        </w:rPr>
        <w:t>[2]</w:t>
      </w:r>
      <w:r w:rsidRPr="0038343E">
        <w:rPr>
          <w:rFonts w:ascii="Helvetica" w:hAnsi="Helvetica"/>
          <w:sz w:val="18"/>
        </w:rPr>
        <w:tab/>
        <w:t xml:space="preserve">D. R. Euston, A. J. Gruber, and B. L. McNaughton, “The Role of Medial Prefrontal Cortex in Memory and Decision Making,” </w:t>
      </w:r>
      <w:r w:rsidRPr="0038343E">
        <w:rPr>
          <w:rFonts w:ascii="Helvetica" w:hAnsi="Helvetica"/>
          <w:i/>
          <w:iCs/>
          <w:sz w:val="18"/>
        </w:rPr>
        <w:t>Neuron</w:t>
      </w:r>
      <w:r w:rsidRPr="0038343E">
        <w:rPr>
          <w:rFonts w:ascii="Helvetica" w:hAnsi="Helvetica"/>
          <w:sz w:val="18"/>
        </w:rPr>
        <w:t>, vol. 76, no. 6, pp. 1057–1070, Dec. 2012, doi: 10.1016/j.neuron.2012.12.002.</w:t>
      </w:r>
    </w:p>
    <w:p w14:paraId="23EAAE60" w14:textId="77777777" w:rsidR="0038343E" w:rsidRPr="0038343E" w:rsidRDefault="0038343E" w:rsidP="0038343E">
      <w:pPr>
        <w:pStyle w:val="Bibliography"/>
        <w:rPr>
          <w:rFonts w:ascii="Helvetica" w:hAnsi="Helvetica"/>
          <w:sz w:val="18"/>
        </w:rPr>
      </w:pPr>
      <w:r w:rsidRPr="0038343E">
        <w:rPr>
          <w:rFonts w:ascii="Helvetica" w:hAnsi="Helvetica"/>
          <w:sz w:val="18"/>
        </w:rPr>
        <w:t>[3]</w:t>
      </w:r>
      <w:r w:rsidRPr="0038343E">
        <w:rPr>
          <w:rFonts w:ascii="Helvetica" w:hAnsi="Helvetica"/>
          <w:sz w:val="18"/>
        </w:rPr>
        <w:tab/>
        <w:t xml:space="preserve">J. D. Smith, M. J. Beran, M. J. Crossley, J. Boomer, and F. G. Ashby, “Implicit and explicit category learning by macaques (Macaca mulatta) and humans (Homo sapiens).,” </w:t>
      </w:r>
      <w:r w:rsidRPr="0038343E">
        <w:rPr>
          <w:rFonts w:ascii="Helvetica" w:hAnsi="Helvetica"/>
          <w:i/>
          <w:iCs/>
          <w:sz w:val="18"/>
        </w:rPr>
        <w:t>J. Exp. Psychol. Anim. Behav. Process.</w:t>
      </w:r>
      <w:r w:rsidRPr="0038343E">
        <w:rPr>
          <w:rFonts w:ascii="Helvetica" w:hAnsi="Helvetica"/>
          <w:sz w:val="18"/>
        </w:rPr>
        <w:t>, vol. 36, no. 1, pp. 54–65, 2010, doi: 10.1037/a0015892.</w:t>
      </w:r>
    </w:p>
    <w:p w14:paraId="7D305DCE" w14:textId="77777777" w:rsidR="0038343E" w:rsidRPr="0038343E" w:rsidRDefault="0038343E" w:rsidP="0038343E">
      <w:pPr>
        <w:pStyle w:val="Bibliography"/>
        <w:rPr>
          <w:rFonts w:ascii="Helvetica" w:hAnsi="Helvetica"/>
          <w:sz w:val="18"/>
        </w:rPr>
      </w:pPr>
      <w:r w:rsidRPr="0038343E">
        <w:rPr>
          <w:rFonts w:ascii="Helvetica" w:hAnsi="Helvetica"/>
          <w:sz w:val="18"/>
        </w:rPr>
        <w:t>[4]</w:t>
      </w:r>
      <w:r w:rsidRPr="0038343E">
        <w:rPr>
          <w:rFonts w:ascii="Helvetica" w:hAnsi="Helvetica"/>
          <w:sz w:val="18"/>
        </w:rPr>
        <w:tab/>
        <w:t xml:space="preserve">K. Touzani, S. V. Puthanveettil, and E. R. Kandel, “Consolidation of learning strategies during spatial working memory task requires protein synthesis in the prefrontal cortex,” </w:t>
      </w:r>
      <w:r w:rsidRPr="0038343E">
        <w:rPr>
          <w:rFonts w:ascii="Helvetica" w:hAnsi="Helvetica"/>
          <w:i/>
          <w:iCs/>
          <w:sz w:val="18"/>
        </w:rPr>
        <w:t>Proc. Natl. Acad. Sci.</w:t>
      </w:r>
      <w:r w:rsidRPr="0038343E">
        <w:rPr>
          <w:rFonts w:ascii="Helvetica" w:hAnsi="Helvetica"/>
          <w:sz w:val="18"/>
        </w:rPr>
        <w:t>, vol. 104, no. 13, pp. 5632–5637, Mar. 2007, doi: 10.1073/pnas.0611554104.</w:t>
      </w:r>
    </w:p>
    <w:p w14:paraId="438BAC3C" w14:textId="77777777" w:rsidR="0038343E" w:rsidRPr="0038343E" w:rsidRDefault="0038343E" w:rsidP="0038343E">
      <w:pPr>
        <w:pStyle w:val="Bibliography"/>
        <w:rPr>
          <w:rFonts w:ascii="Helvetica" w:hAnsi="Helvetica"/>
          <w:sz w:val="18"/>
        </w:rPr>
      </w:pPr>
      <w:r w:rsidRPr="0038343E">
        <w:rPr>
          <w:rFonts w:ascii="Helvetica" w:hAnsi="Helvetica"/>
          <w:sz w:val="18"/>
        </w:rPr>
        <w:t>[5]</w:t>
      </w:r>
      <w:r w:rsidRPr="0038343E">
        <w:rPr>
          <w:rFonts w:ascii="Helvetica" w:hAnsi="Helvetica"/>
          <w:sz w:val="18"/>
        </w:rPr>
        <w:tab/>
        <w:t xml:space="preserve">N. Suzuki, K. Sekimoto, C. Hayashi, Y. Mabuchi, T. Nakamura, and C. Akazawa, “Differentiation of Oligodendrocyte Precursor Cells from Sox10-Venus Mice to Oligodendrocytes and Astrocytes,” </w:t>
      </w:r>
      <w:r w:rsidRPr="0038343E">
        <w:rPr>
          <w:rFonts w:ascii="Helvetica" w:hAnsi="Helvetica"/>
          <w:i/>
          <w:iCs/>
          <w:sz w:val="18"/>
        </w:rPr>
        <w:t>Sci. Rep.</w:t>
      </w:r>
      <w:r w:rsidRPr="0038343E">
        <w:rPr>
          <w:rFonts w:ascii="Helvetica" w:hAnsi="Helvetica"/>
          <w:sz w:val="18"/>
        </w:rPr>
        <w:t>, vol. 7, no. 1, p. 14133, Dec. 2017, doi: 10.1038/s41598-017-14207-0.</w:t>
      </w:r>
    </w:p>
    <w:p w14:paraId="384802EE" w14:textId="3720DCC7" w:rsidR="0082757B" w:rsidRPr="007E7980" w:rsidRDefault="00285E68" w:rsidP="00496E94">
      <w:pPr>
        <w:pStyle w:val="NormalWeb"/>
        <w:rPr>
          <w:rFonts w:ascii="Helvetica" w:hAnsi="Helvetica"/>
          <w:sz w:val="18"/>
          <w:szCs w:val="18"/>
        </w:rPr>
      </w:pPr>
      <w:r>
        <w:rPr>
          <w:rFonts w:ascii="Helvetica" w:hAnsi="Helvetica"/>
          <w:sz w:val="18"/>
          <w:szCs w:val="18"/>
        </w:rPr>
        <w:fldChar w:fldCharType="end"/>
      </w:r>
    </w:p>
    <w:sectPr w:rsidR="0082757B" w:rsidRPr="007E7980">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76A4F" w14:textId="77777777" w:rsidR="006B1AD3" w:rsidRDefault="006B1AD3" w:rsidP="00E42CFE">
      <w:r>
        <w:separator/>
      </w:r>
    </w:p>
  </w:endnote>
  <w:endnote w:type="continuationSeparator" w:id="0">
    <w:p w14:paraId="7C0E1160" w14:textId="77777777" w:rsidR="006B1AD3" w:rsidRDefault="006B1AD3"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B5C2C" w14:textId="77777777" w:rsidR="006B1AD3" w:rsidRDefault="006B1AD3" w:rsidP="00E42CFE">
      <w:r>
        <w:separator/>
      </w:r>
    </w:p>
  </w:footnote>
  <w:footnote w:type="continuationSeparator" w:id="0">
    <w:p w14:paraId="2FEA8CB9" w14:textId="77777777" w:rsidR="006B1AD3" w:rsidRDefault="006B1AD3" w:rsidP="00E42CFE">
      <w:r>
        <w:continuationSeparator/>
      </w:r>
    </w:p>
  </w:footnote>
  <w:footnote w:id="1">
    <w:p w14:paraId="5F6A53B0" w14:textId="3B5C896D" w:rsidR="00B505D3" w:rsidRPr="00B505D3" w:rsidRDefault="00B505D3">
      <w:pPr>
        <w:pStyle w:val="FootnoteText"/>
        <w:rPr>
          <w:rFonts w:ascii="Helvetica" w:hAnsi="Helvetica"/>
          <w:sz w:val="16"/>
          <w:szCs w:val="16"/>
        </w:rPr>
      </w:pPr>
      <w:r w:rsidRPr="00C1186A">
        <w:rPr>
          <w:rStyle w:val="FootnoteReference"/>
        </w:rPr>
        <w:footnoteRef/>
      </w:r>
      <w:r w:rsidRPr="00B505D3">
        <w:rPr>
          <w:rFonts w:ascii="Helvetica" w:hAnsi="Helvetica"/>
          <w:sz w:val="16"/>
          <w:szCs w:val="16"/>
        </w:rPr>
        <w:t xml:space="preserve"> Other tests may be investigated like water maze.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23C5F"/>
    <w:multiLevelType w:val="hybridMultilevel"/>
    <w:tmpl w:val="D1845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1F52D1"/>
    <w:multiLevelType w:val="multilevel"/>
    <w:tmpl w:val="B204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FD4D23"/>
    <w:multiLevelType w:val="hybridMultilevel"/>
    <w:tmpl w:val="2710157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4B1F42"/>
    <w:multiLevelType w:val="hybridMultilevel"/>
    <w:tmpl w:val="758E693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43E69EF"/>
    <w:multiLevelType w:val="multilevel"/>
    <w:tmpl w:val="82DA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67529F3"/>
    <w:multiLevelType w:val="hybridMultilevel"/>
    <w:tmpl w:val="20000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426B94"/>
    <w:multiLevelType w:val="multilevel"/>
    <w:tmpl w:val="C4A6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60276"/>
    <w:multiLevelType w:val="hybridMultilevel"/>
    <w:tmpl w:val="0D861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0F15A0"/>
    <w:multiLevelType w:val="hybridMultilevel"/>
    <w:tmpl w:val="3A58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5681232"/>
    <w:multiLevelType w:val="multilevel"/>
    <w:tmpl w:val="6F10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D44C58"/>
    <w:multiLevelType w:val="multilevel"/>
    <w:tmpl w:val="3E52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066333"/>
    <w:multiLevelType w:val="hybridMultilevel"/>
    <w:tmpl w:val="06CC0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87C055B"/>
    <w:multiLevelType w:val="hybridMultilevel"/>
    <w:tmpl w:val="24A66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8"/>
  </w:num>
  <w:num w:numId="2">
    <w:abstractNumId w:val="1"/>
  </w:num>
  <w:num w:numId="3">
    <w:abstractNumId w:val="0"/>
  </w:num>
  <w:num w:numId="4">
    <w:abstractNumId w:val="12"/>
  </w:num>
  <w:num w:numId="5">
    <w:abstractNumId w:val="9"/>
  </w:num>
  <w:num w:numId="6">
    <w:abstractNumId w:val="19"/>
  </w:num>
  <w:num w:numId="7">
    <w:abstractNumId w:val="8"/>
  </w:num>
  <w:num w:numId="8">
    <w:abstractNumId w:val="10"/>
  </w:num>
  <w:num w:numId="9">
    <w:abstractNumId w:val="3"/>
  </w:num>
  <w:num w:numId="10">
    <w:abstractNumId w:val="23"/>
  </w:num>
  <w:num w:numId="11">
    <w:abstractNumId w:val="21"/>
  </w:num>
  <w:num w:numId="12">
    <w:abstractNumId w:val="7"/>
  </w:num>
  <w:num w:numId="13">
    <w:abstractNumId w:val="13"/>
  </w:num>
  <w:num w:numId="14">
    <w:abstractNumId w:val="15"/>
  </w:num>
  <w:num w:numId="15">
    <w:abstractNumId w:val="4"/>
  </w:num>
  <w:num w:numId="16">
    <w:abstractNumId w:val="17"/>
  </w:num>
  <w:num w:numId="17">
    <w:abstractNumId w:val="2"/>
  </w:num>
  <w:num w:numId="18">
    <w:abstractNumId w:val="11"/>
  </w:num>
  <w:num w:numId="19">
    <w:abstractNumId w:val="6"/>
  </w:num>
  <w:num w:numId="20">
    <w:abstractNumId w:val="20"/>
  </w:num>
  <w:num w:numId="21">
    <w:abstractNumId w:val="14"/>
  </w:num>
  <w:num w:numId="22">
    <w:abstractNumId w:val="5"/>
  </w:num>
  <w:num w:numId="23">
    <w:abstractNumId w:val="16"/>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4938"/>
    <w:rsid w:val="00005C8A"/>
    <w:rsid w:val="00010BC3"/>
    <w:rsid w:val="00013298"/>
    <w:rsid w:val="00016669"/>
    <w:rsid w:val="00024662"/>
    <w:rsid w:val="0005512E"/>
    <w:rsid w:val="00055644"/>
    <w:rsid w:val="0006342E"/>
    <w:rsid w:val="000835EA"/>
    <w:rsid w:val="00084798"/>
    <w:rsid w:val="00091DB4"/>
    <w:rsid w:val="00097B47"/>
    <w:rsid w:val="000A02BE"/>
    <w:rsid w:val="000A1924"/>
    <w:rsid w:val="000A7FB8"/>
    <w:rsid w:val="000B47C8"/>
    <w:rsid w:val="000B719B"/>
    <w:rsid w:val="000D1E31"/>
    <w:rsid w:val="000D58C7"/>
    <w:rsid w:val="000F0326"/>
    <w:rsid w:val="000F13C5"/>
    <w:rsid w:val="000F6F53"/>
    <w:rsid w:val="00102E53"/>
    <w:rsid w:val="00104F95"/>
    <w:rsid w:val="00110200"/>
    <w:rsid w:val="00110657"/>
    <w:rsid w:val="00111A3D"/>
    <w:rsid w:val="00113009"/>
    <w:rsid w:val="0011401A"/>
    <w:rsid w:val="00117872"/>
    <w:rsid w:val="00120BC6"/>
    <w:rsid w:val="00124465"/>
    <w:rsid w:val="001469C2"/>
    <w:rsid w:val="00156591"/>
    <w:rsid w:val="001632ED"/>
    <w:rsid w:val="00167243"/>
    <w:rsid w:val="001713B5"/>
    <w:rsid w:val="00171F95"/>
    <w:rsid w:val="001725B0"/>
    <w:rsid w:val="0017285D"/>
    <w:rsid w:val="00173EEA"/>
    <w:rsid w:val="00180E96"/>
    <w:rsid w:val="00182561"/>
    <w:rsid w:val="001944E0"/>
    <w:rsid w:val="001A1A48"/>
    <w:rsid w:val="001A5971"/>
    <w:rsid w:val="001A6BEA"/>
    <w:rsid w:val="001B29FF"/>
    <w:rsid w:val="001B624E"/>
    <w:rsid w:val="001C12C7"/>
    <w:rsid w:val="001D0EEA"/>
    <w:rsid w:val="001D5D00"/>
    <w:rsid w:val="001E006D"/>
    <w:rsid w:val="001E0C4B"/>
    <w:rsid w:val="001E1211"/>
    <w:rsid w:val="001F3EAF"/>
    <w:rsid w:val="002230F4"/>
    <w:rsid w:val="002271F1"/>
    <w:rsid w:val="00227B94"/>
    <w:rsid w:val="002309EF"/>
    <w:rsid w:val="00236EF6"/>
    <w:rsid w:val="00242B26"/>
    <w:rsid w:val="00255B6C"/>
    <w:rsid w:val="002602E4"/>
    <w:rsid w:val="00263BA5"/>
    <w:rsid w:val="00280589"/>
    <w:rsid w:val="00281108"/>
    <w:rsid w:val="00281B25"/>
    <w:rsid w:val="0028531C"/>
    <w:rsid w:val="00285E68"/>
    <w:rsid w:val="002917A0"/>
    <w:rsid w:val="00295A17"/>
    <w:rsid w:val="00297486"/>
    <w:rsid w:val="002A15A0"/>
    <w:rsid w:val="002A7FA3"/>
    <w:rsid w:val="002B14D6"/>
    <w:rsid w:val="002C20D7"/>
    <w:rsid w:val="002C2787"/>
    <w:rsid w:val="002C60FA"/>
    <w:rsid w:val="002D04D1"/>
    <w:rsid w:val="002D431F"/>
    <w:rsid w:val="002E0A9C"/>
    <w:rsid w:val="002E104B"/>
    <w:rsid w:val="002E21C7"/>
    <w:rsid w:val="002E3FFC"/>
    <w:rsid w:val="002F673E"/>
    <w:rsid w:val="00300C3D"/>
    <w:rsid w:val="00302726"/>
    <w:rsid w:val="00302C00"/>
    <w:rsid w:val="00306330"/>
    <w:rsid w:val="003070B7"/>
    <w:rsid w:val="0031078B"/>
    <w:rsid w:val="00312114"/>
    <w:rsid w:val="00317C36"/>
    <w:rsid w:val="00317D01"/>
    <w:rsid w:val="00335736"/>
    <w:rsid w:val="00341C5E"/>
    <w:rsid w:val="00357A27"/>
    <w:rsid w:val="0036224B"/>
    <w:rsid w:val="0036421C"/>
    <w:rsid w:val="00367B1D"/>
    <w:rsid w:val="00371F7A"/>
    <w:rsid w:val="00373429"/>
    <w:rsid w:val="00376274"/>
    <w:rsid w:val="0038305D"/>
    <w:rsid w:val="0038343E"/>
    <w:rsid w:val="00387DF5"/>
    <w:rsid w:val="00390A23"/>
    <w:rsid w:val="003923A9"/>
    <w:rsid w:val="00396C4E"/>
    <w:rsid w:val="003A4E6D"/>
    <w:rsid w:val="003B00B2"/>
    <w:rsid w:val="003B36C0"/>
    <w:rsid w:val="003B6DA2"/>
    <w:rsid w:val="003C0EC5"/>
    <w:rsid w:val="003C4FDE"/>
    <w:rsid w:val="003C6D70"/>
    <w:rsid w:val="003D6462"/>
    <w:rsid w:val="003D7FF3"/>
    <w:rsid w:val="003D7FFE"/>
    <w:rsid w:val="003E1438"/>
    <w:rsid w:val="003E2246"/>
    <w:rsid w:val="003E4EE0"/>
    <w:rsid w:val="003E5D1F"/>
    <w:rsid w:val="00401A15"/>
    <w:rsid w:val="00404107"/>
    <w:rsid w:val="004101BF"/>
    <w:rsid w:val="004150DD"/>
    <w:rsid w:val="00417E39"/>
    <w:rsid w:val="004207FF"/>
    <w:rsid w:val="00421AB3"/>
    <w:rsid w:val="00421AB8"/>
    <w:rsid w:val="0043136B"/>
    <w:rsid w:val="0043591C"/>
    <w:rsid w:val="004416EC"/>
    <w:rsid w:val="00444D93"/>
    <w:rsid w:val="00445A2E"/>
    <w:rsid w:val="004475FA"/>
    <w:rsid w:val="00455071"/>
    <w:rsid w:val="00455342"/>
    <w:rsid w:val="00455BA1"/>
    <w:rsid w:val="00461DB9"/>
    <w:rsid w:val="00462996"/>
    <w:rsid w:val="00470523"/>
    <w:rsid w:val="0047165C"/>
    <w:rsid w:val="00474662"/>
    <w:rsid w:val="00477E83"/>
    <w:rsid w:val="00482132"/>
    <w:rsid w:val="004830C8"/>
    <w:rsid w:val="00496E94"/>
    <w:rsid w:val="004A312E"/>
    <w:rsid w:val="004C2BEE"/>
    <w:rsid w:val="004C6E3C"/>
    <w:rsid w:val="004D2CEF"/>
    <w:rsid w:val="004D4635"/>
    <w:rsid w:val="004D576B"/>
    <w:rsid w:val="004E13B7"/>
    <w:rsid w:val="004F5F38"/>
    <w:rsid w:val="0050453D"/>
    <w:rsid w:val="005058A8"/>
    <w:rsid w:val="00512F33"/>
    <w:rsid w:val="00531863"/>
    <w:rsid w:val="00533C50"/>
    <w:rsid w:val="005407C1"/>
    <w:rsid w:val="00557414"/>
    <w:rsid w:val="005646DE"/>
    <w:rsid w:val="005807A8"/>
    <w:rsid w:val="005877B5"/>
    <w:rsid w:val="00596ED0"/>
    <w:rsid w:val="005A76AC"/>
    <w:rsid w:val="005B0562"/>
    <w:rsid w:val="005B6968"/>
    <w:rsid w:val="005C0F1E"/>
    <w:rsid w:val="005C402A"/>
    <w:rsid w:val="005C4BAC"/>
    <w:rsid w:val="005D22FB"/>
    <w:rsid w:val="005D3DEF"/>
    <w:rsid w:val="005E4707"/>
    <w:rsid w:val="005F29FB"/>
    <w:rsid w:val="006024DC"/>
    <w:rsid w:val="0060352B"/>
    <w:rsid w:val="006057AB"/>
    <w:rsid w:val="006059EF"/>
    <w:rsid w:val="00615A0F"/>
    <w:rsid w:val="00625945"/>
    <w:rsid w:val="00631589"/>
    <w:rsid w:val="0063409F"/>
    <w:rsid w:val="00650B33"/>
    <w:rsid w:val="00657A6B"/>
    <w:rsid w:val="00663A9A"/>
    <w:rsid w:val="00665349"/>
    <w:rsid w:val="00672F09"/>
    <w:rsid w:val="00676F85"/>
    <w:rsid w:val="00680449"/>
    <w:rsid w:val="0068210E"/>
    <w:rsid w:val="00682FA3"/>
    <w:rsid w:val="00683610"/>
    <w:rsid w:val="00697839"/>
    <w:rsid w:val="006A212D"/>
    <w:rsid w:val="006A7BB1"/>
    <w:rsid w:val="006B1AD3"/>
    <w:rsid w:val="006B484A"/>
    <w:rsid w:val="006B6D40"/>
    <w:rsid w:val="006B784B"/>
    <w:rsid w:val="006C3526"/>
    <w:rsid w:val="006C42F9"/>
    <w:rsid w:val="006C6B6D"/>
    <w:rsid w:val="006D537C"/>
    <w:rsid w:val="006D6601"/>
    <w:rsid w:val="006E54B2"/>
    <w:rsid w:val="006E6660"/>
    <w:rsid w:val="006F1C43"/>
    <w:rsid w:val="006F4660"/>
    <w:rsid w:val="006F47BF"/>
    <w:rsid w:val="006F5B05"/>
    <w:rsid w:val="006F6B7F"/>
    <w:rsid w:val="0070762C"/>
    <w:rsid w:val="007120FB"/>
    <w:rsid w:val="007158FF"/>
    <w:rsid w:val="007207EF"/>
    <w:rsid w:val="00722052"/>
    <w:rsid w:val="00726746"/>
    <w:rsid w:val="00735DB9"/>
    <w:rsid w:val="00735E14"/>
    <w:rsid w:val="00745B03"/>
    <w:rsid w:val="0074618E"/>
    <w:rsid w:val="00763AE1"/>
    <w:rsid w:val="00771597"/>
    <w:rsid w:val="00772430"/>
    <w:rsid w:val="0077489B"/>
    <w:rsid w:val="00776D0C"/>
    <w:rsid w:val="00784BE4"/>
    <w:rsid w:val="00786424"/>
    <w:rsid w:val="00786A6A"/>
    <w:rsid w:val="00791D94"/>
    <w:rsid w:val="00792BE3"/>
    <w:rsid w:val="0079495A"/>
    <w:rsid w:val="00797E6B"/>
    <w:rsid w:val="007A24ED"/>
    <w:rsid w:val="007A6122"/>
    <w:rsid w:val="007B2DCD"/>
    <w:rsid w:val="007B2FD2"/>
    <w:rsid w:val="007B6931"/>
    <w:rsid w:val="007C47D9"/>
    <w:rsid w:val="007D7364"/>
    <w:rsid w:val="007E0B70"/>
    <w:rsid w:val="007E28F1"/>
    <w:rsid w:val="007E6097"/>
    <w:rsid w:val="007E7980"/>
    <w:rsid w:val="007F0345"/>
    <w:rsid w:val="007F3A32"/>
    <w:rsid w:val="008060BE"/>
    <w:rsid w:val="0082034C"/>
    <w:rsid w:val="00824944"/>
    <w:rsid w:val="00825BF5"/>
    <w:rsid w:val="0082693A"/>
    <w:rsid w:val="0082757B"/>
    <w:rsid w:val="008323FD"/>
    <w:rsid w:val="008330C4"/>
    <w:rsid w:val="00843A97"/>
    <w:rsid w:val="00845903"/>
    <w:rsid w:val="00862B58"/>
    <w:rsid w:val="00864E05"/>
    <w:rsid w:val="008726B9"/>
    <w:rsid w:val="00872E0A"/>
    <w:rsid w:val="008761FF"/>
    <w:rsid w:val="00880E90"/>
    <w:rsid w:val="00885D5C"/>
    <w:rsid w:val="00893B6A"/>
    <w:rsid w:val="008B3225"/>
    <w:rsid w:val="008C34A6"/>
    <w:rsid w:val="008C5381"/>
    <w:rsid w:val="008C6DCF"/>
    <w:rsid w:val="008E1551"/>
    <w:rsid w:val="008E3B13"/>
    <w:rsid w:val="008E77D5"/>
    <w:rsid w:val="008F22D7"/>
    <w:rsid w:val="008F5C68"/>
    <w:rsid w:val="00953AD0"/>
    <w:rsid w:val="00973D6A"/>
    <w:rsid w:val="00974626"/>
    <w:rsid w:val="00990959"/>
    <w:rsid w:val="009922DA"/>
    <w:rsid w:val="009967A0"/>
    <w:rsid w:val="009A56F4"/>
    <w:rsid w:val="009B06BD"/>
    <w:rsid w:val="009B1E51"/>
    <w:rsid w:val="009C2A94"/>
    <w:rsid w:val="009C7403"/>
    <w:rsid w:val="009D2501"/>
    <w:rsid w:val="009D5C39"/>
    <w:rsid w:val="009D5E11"/>
    <w:rsid w:val="009E269B"/>
    <w:rsid w:val="009F1044"/>
    <w:rsid w:val="009F1883"/>
    <w:rsid w:val="009F2A68"/>
    <w:rsid w:val="009F309B"/>
    <w:rsid w:val="009F3321"/>
    <w:rsid w:val="009F3761"/>
    <w:rsid w:val="009F5980"/>
    <w:rsid w:val="00A226ED"/>
    <w:rsid w:val="00A30891"/>
    <w:rsid w:val="00A33174"/>
    <w:rsid w:val="00A51C43"/>
    <w:rsid w:val="00A543C9"/>
    <w:rsid w:val="00A602FA"/>
    <w:rsid w:val="00A623FA"/>
    <w:rsid w:val="00A672E8"/>
    <w:rsid w:val="00A73D69"/>
    <w:rsid w:val="00A75688"/>
    <w:rsid w:val="00A77F97"/>
    <w:rsid w:val="00A90293"/>
    <w:rsid w:val="00A97A17"/>
    <w:rsid w:val="00AA2623"/>
    <w:rsid w:val="00AB0016"/>
    <w:rsid w:val="00AB0874"/>
    <w:rsid w:val="00AB4517"/>
    <w:rsid w:val="00AC51F4"/>
    <w:rsid w:val="00AC6AEE"/>
    <w:rsid w:val="00AD09E6"/>
    <w:rsid w:val="00AD5771"/>
    <w:rsid w:val="00AF2407"/>
    <w:rsid w:val="00B0075D"/>
    <w:rsid w:val="00B01231"/>
    <w:rsid w:val="00B04BD9"/>
    <w:rsid w:val="00B05540"/>
    <w:rsid w:val="00B06392"/>
    <w:rsid w:val="00B1144D"/>
    <w:rsid w:val="00B1193D"/>
    <w:rsid w:val="00B15D05"/>
    <w:rsid w:val="00B35880"/>
    <w:rsid w:val="00B37F1E"/>
    <w:rsid w:val="00B45A6A"/>
    <w:rsid w:val="00B505D3"/>
    <w:rsid w:val="00B57411"/>
    <w:rsid w:val="00B63A52"/>
    <w:rsid w:val="00B65301"/>
    <w:rsid w:val="00B67D43"/>
    <w:rsid w:val="00B72B1B"/>
    <w:rsid w:val="00B75AB6"/>
    <w:rsid w:val="00B82442"/>
    <w:rsid w:val="00BA0179"/>
    <w:rsid w:val="00BA05F3"/>
    <w:rsid w:val="00BA57BD"/>
    <w:rsid w:val="00BB287A"/>
    <w:rsid w:val="00BB47CB"/>
    <w:rsid w:val="00BB67AA"/>
    <w:rsid w:val="00BC7422"/>
    <w:rsid w:val="00BD0330"/>
    <w:rsid w:val="00BD1153"/>
    <w:rsid w:val="00BD3402"/>
    <w:rsid w:val="00BE1E0A"/>
    <w:rsid w:val="00BF158A"/>
    <w:rsid w:val="00BF5AEA"/>
    <w:rsid w:val="00C024D9"/>
    <w:rsid w:val="00C02528"/>
    <w:rsid w:val="00C1186A"/>
    <w:rsid w:val="00C37126"/>
    <w:rsid w:val="00C45983"/>
    <w:rsid w:val="00C476CC"/>
    <w:rsid w:val="00C51F16"/>
    <w:rsid w:val="00C53E56"/>
    <w:rsid w:val="00C56EA8"/>
    <w:rsid w:val="00C62298"/>
    <w:rsid w:val="00C674D1"/>
    <w:rsid w:val="00C679F8"/>
    <w:rsid w:val="00C7050C"/>
    <w:rsid w:val="00C86FFA"/>
    <w:rsid w:val="00C91A06"/>
    <w:rsid w:val="00C94271"/>
    <w:rsid w:val="00CA422B"/>
    <w:rsid w:val="00CB366F"/>
    <w:rsid w:val="00CB3CDC"/>
    <w:rsid w:val="00CD075E"/>
    <w:rsid w:val="00CD4FF4"/>
    <w:rsid w:val="00CD6D69"/>
    <w:rsid w:val="00CD7443"/>
    <w:rsid w:val="00CF0B99"/>
    <w:rsid w:val="00CF0CA7"/>
    <w:rsid w:val="00D00672"/>
    <w:rsid w:val="00D1103C"/>
    <w:rsid w:val="00D26E6C"/>
    <w:rsid w:val="00D30FE7"/>
    <w:rsid w:val="00D32306"/>
    <w:rsid w:val="00D3555A"/>
    <w:rsid w:val="00D56DC6"/>
    <w:rsid w:val="00D5761F"/>
    <w:rsid w:val="00D5779A"/>
    <w:rsid w:val="00D60F64"/>
    <w:rsid w:val="00D61256"/>
    <w:rsid w:val="00D640CD"/>
    <w:rsid w:val="00D654D6"/>
    <w:rsid w:val="00D73AFC"/>
    <w:rsid w:val="00D75B73"/>
    <w:rsid w:val="00D81C26"/>
    <w:rsid w:val="00D82011"/>
    <w:rsid w:val="00D8240E"/>
    <w:rsid w:val="00D8606B"/>
    <w:rsid w:val="00D86927"/>
    <w:rsid w:val="00D931ED"/>
    <w:rsid w:val="00D96DCD"/>
    <w:rsid w:val="00DB0CA8"/>
    <w:rsid w:val="00DB15FD"/>
    <w:rsid w:val="00DB2F4D"/>
    <w:rsid w:val="00DB2FCB"/>
    <w:rsid w:val="00DC52F2"/>
    <w:rsid w:val="00DC7BCB"/>
    <w:rsid w:val="00DD724C"/>
    <w:rsid w:val="00DF310D"/>
    <w:rsid w:val="00DF377E"/>
    <w:rsid w:val="00E13E2F"/>
    <w:rsid w:val="00E157FA"/>
    <w:rsid w:val="00E1739B"/>
    <w:rsid w:val="00E22EEA"/>
    <w:rsid w:val="00E249CA"/>
    <w:rsid w:val="00E36D15"/>
    <w:rsid w:val="00E40EDD"/>
    <w:rsid w:val="00E41E84"/>
    <w:rsid w:val="00E42CFE"/>
    <w:rsid w:val="00E45DC1"/>
    <w:rsid w:val="00E460CC"/>
    <w:rsid w:val="00E46131"/>
    <w:rsid w:val="00E51800"/>
    <w:rsid w:val="00E51D2C"/>
    <w:rsid w:val="00E52235"/>
    <w:rsid w:val="00E53A84"/>
    <w:rsid w:val="00E62041"/>
    <w:rsid w:val="00E71897"/>
    <w:rsid w:val="00E71F42"/>
    <w:rsid w:val="00E75658"/>
    <w:rsid w:val="00E86187"/>
    <w:rsid w:val="00E87A89"/>
    <w:rsid w:val="00E87C3C"/>
    <w:rsid w:val="00E9082F"/>
    <w:rsid w:val="00E90A08"/>
    <w:rsid w:val="00E9615D"/>
    <w:rsid w:val="00EA1E85"/>
    <w:rsid w:val="00EA2249"/>
    <w:rsid w:val="00EB1A69"/>
    <w:rsid w:val="00EB2E22"/>
    <w:rsid w:val="00EC5F1D"/>
    <w:rsid w:val="00EC7113"/>
    <w:rsid w:val="00ED26AF"/>
    <w:rsid w:val="00ED2C0C"/>
    <w:rsid w:val="00ED5BAC"/>
    <w:rsid w:val="00ED7BD0"/>
    <w:rsid w:val="00EE2E9A"/>
    <w:rsid w:val="00EE7EF8"/>
    <w:rsid w:val="00EF5D53"/>
    <w:rsid w:val="00F14D4B"/>
    <w:rsid w:val="00F24091"/>
    <w:rsid w:val="00F30527"/>
    <w:rsid w:val="00F3079E"/>
    <w:rsid w:val="00F44B21"/>
    <w:rsid w:val="00F50809"/>
    <w:rsid w:val="00F54322"/>
    <w:rsid w:val="00F55C06"/>
    <w:rsid w:val="00F63336"/>
    <w:rsid w:val="00F648AF"/>
    <w:rsid w:val="00F64F1F"/>
    <w:rsid w:val="00F7139E"/>
    <w:rsid w:val="00F766EA"/>
    <w:rsid w:val="00F76D37"/>
    <w:rsid w:val="00F80280"/>
    <w:rsid w:val="00F878C1"/>
    <w:rsid w:val="00F90580"/>
    <w:rsid w:val="00FA08FD"/>
    <w:rsid w:val="00FA261B"/>
    <w:rsid w:val="00FA34C0"/>
    <w:rsid w:val="00FA4E40"/>
    <w:rsid w:val="00FB12EC"/>
    <w:rsid w:val="00FB18AF"/>
    <w:rsid w:val="00FC3135"/>
    <w:rsid w:val="00FC6381"/>
    <w:rsid w:val="00FD3A65"/>
    <w:rsid w:val="00FD73E6"/>
    <w:rsid w:val="00FE067C"/>
    <w:rsid w:val="00FE11F9"/>
    <w:rsid w:val="00FE6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174"/>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highwire-cite-metadata-journal">
    <w:name w:val="highwire-cite-metadata-journal"/>
    <w:basedOn w:val="DefaultParagraphFont"/>
    <w:rsid w:val="00A33174"/>
  </w:style>
  <w:style w:type="character" w:customStyle="1" w:styleId="highwire-cite-metadata-date">
    <w:name w:val="highwire-cite-metadata-date"/>
    <w:basedOn w:val="DefaultParagraphFont"/>
    <w:rsid w:val="00A33174"/>
  </w:style>
  <w:style w:type="character" w:customStyle="1" w:styleId="highwire-cite-metadata-volume">
    <w:name w:val="highwire-cite-metadata-volume"/>
    <w:basedOn w:val="DefaultParagraphFont"/>
    <w:rsid w:val="00A33174"/>
  </w:style>
  <w:style w:type="character" w:customStyle="1" w:styleId="highwire-cite-metadata-issue">
    <w:name w:val="highwire-cite-metadata-issue"/>
    <w:basedOn w:val="DefaultParagraphFont"/>
    <w:rsid w:val="00A33174"/>
  </w:style>
  <w:style w:type="character" w:customStyle="1" w:styleId="highwire-cite-metadata-pages">
    <w:name w:val="highwire-cite-metadata-pages"/>
    <w:basedOn w:val="DefaultParagraphFont"/>
    <w:rsid w:val="00A33174"/>
  </w:style>
  <w:style w:type="character" w:customStyle="1" w:styleId="highwire-cite-metadata-doi">
    <w:name w:val="highwire-cite-metadata-doi"/>
    <w:basedOn w:val="DefaultParagraphFont"/>
    <w:rsid w:val="00A33174"/>
  </w:style>
  <w:style w:type="paragraph" w:styleId="Bibliography">
    <w:name w:val="Bibliography"/>
    <w:basedOn w:val="Normal"/>
    <w:next w:val="Normal"/>
    <w:uiPriority w:val="37"/>
    <w:unhideWhenUsed/>
    <w:rsid w:val="00D5779A"/>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7895">
      <w:bodyDiv w:val="1"/>
      <w:marLeft w:val="0"/>
      <w:marRight w:val="0"/>
      <w:marTop w:val="0"/>
      <w:marBottom w:val="0"/>
      <w:divBdr>
        <w:top w:val="none" w:sz="0" w:space="0" w:color="auto"/>
        <w:left w:val="none" w:sz="0" w:space="0" w:color="auto"/>
        <w:bottom w:val="none" w:sz="0" w:space="0" w:color="auto"/>
        <w:right w:val="none" w:sz="0" w:space="0" w:color="auto"/>
      </w:divBdr>
      <w:divsChild>
        <w:div w:id="478693551">
          <w:marLeft w:val="0"/>
          <w:marRight w:val="0"/>
          <w:marTop w:val="0"/>
          <w:marBottom w:val="0"/>
          <w:divBdr>
            <w:top w:val="none" w:sz="0" w:space="0" w:color="auto"/>
            <w:left w:val="none" w:sz="0" w:space="0" w:color="auto"/>
            <w:bottom w:val="none" w:sz="0" w:space="0" w:color="auto"/>
            <w:right w:val="none" w:sz="0" w:space="0" w:color="auto"/>
          </w:divBdr>
          <w:divsChild>
            <w:div w:id="1108038789">
              <w:marLeft w:val="0"/>
              <w:marRight w:val="0"/>
              <w:marTop w:val="0"/>
              <w:marBottom w:val="0"/>
              <w:divBdr>
                <w:top w:val="none" w:sz="0" w:space="0" w:color="auto"/>
                <w:left w:val="none" w:sz="0" w:space="0" w:color="auto"/>
                <w:bottom w:val="none" w:sz="0" w:space="0" w:color="auto"/>
                <w:right w:val="none" w:sz="0" w:space="0" w:color="auto"/>
              </w:divBdr>
              <w:divsChild>
                <w:div w:id="4518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69380982">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7998">
      <w:bodyDiv w:val="1"/>
      <w:marLeft w:val="0"/>
      <w:marRight w:val="0"/>
      <w:marTop w:val="0"/>
      <w:marBottom w:val="0"/>
      <w:divBdr>
        <w:top w:val="none" w:sz="0" w:space="0" w:color="auto"/>
        <w:left w:val="none" w:sz="0" w:space="0" w:color="auto"/>
        <w:bottom w:val="none" w:sz="0" w:space="0" w:color="auto"/>
        <w:right w:val="none" w:sz="0" w:space="0" w:color="auto"/>
      </w:divBdr>
      <w:divsChild>
        <w:div w:id="142428510">
          <w:marLeft w:val="0"/>
          <w:marRight w:val="0"/>
          <w:marTop w:val="0"/>
          <w:marBottom w:val="0"/>
          <w:divBdr>
            <w:top w:val="none" w:sz="0" w:space="0" w:color="auto"/>
            <w:left w:val="none" w:sz="0" w:space="0" w:color="auto"/>
            <w:bottom w:val="none" w:sz="0" w:space="0" w:color="auto"/>
            <w:right w:val="none" w:sz="0" w:space="0" w:color="auto"/>
          </w:divBdr>
          <w:divsChild>
            <w:div w:id="1179731337">
              <w:marLeft w:val="0"/>
              <w:marRight w:val="0"/>
              <w:marTop w:val="0"/>
              <w:marBottom w:val="240"/>
              <w:divBdr>
                <w:top w:val="none" w:sz="0" w:space="0" w:color="auto"/>
                <w:left w:val="none" w:sz="0" w:space="0" w:color="auto"/>
                <w:bottom w:val="none" w:sz="0" w:space="0" w:color="auto"/>
                <w:right w:val="none" w:sz="0" w:space="0" w:color="auto"/>
              </w:divBdr>
              <w:divsChild>
                <w:div w:id="683168749">
                  <w:marLeft w:val="600"/>
                  <w:marRight w:val="96"/>
                  <w:marTop w:val="0"/>
                  <w:marBottom w:val="0"/>
                  <w:divBdr>
                    <w:top w:val="none" w:sz="0" w:space="0" w:color="auto"/>
                    <w:left w:val="none" w:sz="0" w:space="0" w:color="auto"/>
                    <w:bottom w:val="none" w:sz="0" w:space="0" w:color="auto"/>
                    <w:right w:val="none" w:sz="0" w:space="0" w:color="auto"/>
                  </w:divBdr>
                </w:div>
              </w:divsChild>
            </w:div>
            <w:div w:id="1114521205">
              <w:marLeft w:val="0"/>
              <w:marRight w:val="0"/>
              <w:marTop w:val="0"/>
              <w:marBottom w:val="240"/>
              <w:divBdr>
                <w:top w:val="none" w:sz="0" w:space="0" w:color="auto"/>
                <w:left w:val="none" w:sz="0" w:space="0" w:color="auto"/>
                <w:bottom w:val="none" w:sz="0" w:space="0" w:color="auto"/>
                <w:right w:val="none" w:sz="0" w:space="0" w:color="auto"/>
              </w:divBdr>
              <w:divsChild>
                <w:div w:id="1122070601">
                  <w:marLeft w:val="600"/>
                  <w:marRight w:val="96"/>
                  <w:marTop w:val="0"/>
                  <w:marBottom w:val="0"/>
                  <w:divBdr>
                    <w:top w:val="none" w:sz="0" w:space="0" w:color="auto"/>
                    <w:left w:val="none" w:sz="0" w:space="0" w:color="auto"/>
                    <w:bottom w:val="none" w:sz="0" w:space="0" w:color="auto"/>
                    <w:right w:val="none" w:sz="0" w:space="0" w:color="auto"/>
                  </w:divBdr>
                </w:div>
              </w:divsChild>
            </w:div>
            <w:div w:id="302195404">
              <w:marLeft w:val="0"/>
              <w:marRight w:val="0"/>
              <w:marTop w:val="0"/>
              <w:marBottom w:val="240"/>
              <w:divBdr>
                <w:top w:val="none" w:sz="0" w:space="0" w:color="auto"/>
                <w:left w:val="none" w:sz="0" w:space="0" w:color="auto"/>
                <w:bottom w:val="none" w:sz="0" w:space="0" w:color="auto"/>
                <w:right w:val="none" w:sz="0" w:space="0" w:color="auto"/>
              </w:divBdr>
              <w:divsChild>
                <w:div w:id="919800076">
                  <w:marLeft w:val="600"/>
                  <w:marRight w:val="96"/>
                  <w:marTop w:val="0"/>
                  <w:marBottom w:val="0"/>
                  <w:divBdr>
                    <w:top w:val="none" w:sz="0" w:space="0" w:color="auto"/>
                    <w:left w:val="none" w:sz="0" w:space="0" w:color="auto"/>
                    <w:bottom w:val="none" w:sz="0" w:space="0" w:color="auto"/>
                    <w:right w:val="none" w:sz="0" w:space="0" w:color="auto"/>
                  </w:divBdr>
                </w:div>
              </w:divsChild>
            </w:div>
            <w:div w:id="845749993">
              <w:marLeft w:val="0"/>
              <w:marRight w:val="0"/>
              <w:marTop w:val="0"/>
              <w:marBottom w:val="240"/>
              <w:divBdr>
                <w:top w:val="none" w:sz="0" w:space="0" w:color="auto"/>
                <w:left w:val="none" w:sz="0" w:space="0" w:color="auto"/>
                <w:bottom w:val="none" w:sz="0" w:space="0" w:color="auto"/>
                <w:right w:val="none" w:sz="0" w:space="0" w:color="auto"/>
              </w:divBdr>
              <w:divsChild>
                <w:div w:id="1807312474">
                  <w:marLeft w:val="600"/>
                  <w:marRight w:val="96"/>
                  <w:marTop w:val="0"/>
                  <w:marBottom w:val="0"/>
                  <w:divBdr>
                    <w:top w:val="none" w:sz="0" w:space="0" w:color="auto"/>
                    <w:left w:val="none" w:sz="0" w:space="0" w:color="auto"/>
                    <w:bottom w:val="none" w:sz="0" w:space="0" w:color="auto"/>
                    <w:right w:val="none" w:sz="0" w:space="0" w:color="auto"/>
                  </w:divBdr>
                </w:div>
              </w:divsChild>
            </w:div>
            <w:div w:id="856310547">
              <w:marLeft w:val="0"/>
              <w:marRight w:val="0"/>
              <w:marTop w:val="0"/>
              <w:marBottom w:val="240"/>
              <w:divBdr>
                <w:top w:val="none" w:sz="0" w:space="0" w:color="auto"/>
                <w:left w:val="none" w:sz="0" w:space="0" w:color="auto"/>
                <w:bottom w:val="none" w:sz="0" w:space="0" w:color="auto"/>
                <w:right w:val="none" w:sz="0" w:space="0" w:color="auto"/>
              </w:divBdr>
              <w:divsChild>
                <w:div w:id="1709718170">
                  <w:marLeft w:val="600"/>
                  <w:marRight w:val="96"/>
                  <w:marTop w:val="0"/>
                  <w:marBottom w:val="0"/>
                  <w:divBdr>
                    <w:top w:val="none" w:sz="0" w:space="0" w:color="auto"/>
                    <w:left w:val="none" w:sz="0" w:space="0" w:color="auto"/>
                    <w:bottom w:val="none" w:sz="0" w:space="0" w:color="auto"/>
                    <w:right w:val="none" w:sz="0" w:space="0" w:color="auto"/>
                  </w:divBdr>
                </w:div>
              </w:divsChild>
            </w:div>
            <w:div w:id="1810591224">
              <w:marLeft w:val="0"/>
              <w:marRight w:val="0"/>
              <w:marTop w:val="0"/>
              <w:marBottom w:val="240"/>
              <w:divBdr>
                <w:top w:val="none" w:sz="0" w:space="0" w:color="auto"/>
                <w:left w:val="none" w:sz="0" w:space="0" w:color="auto"/>
                <w:bottom w:val="none" w:sz="0" w:space="0" w:color="auto"/>
                <w:right w:val="none" w:sz="0" w:space="0" w:color="auto"/>
              </w:divBdr>
              <w:divsChild>
                <w:div w:id="1155687651">
                  <w:marLeft w:val="600"/>
                  <w:marRight w:val="96"/>
                  <w:marTop w:val="0"/>
                  <w:marBottom w:val="0"/>
                  <w:divBdr>
                    <w:top w:val="none" w:sz="0" w:space="0" w:color="auto"/>
                    <w:left w:val="none" w:sz="0" w:space="0" w:color="auto"/>
                    <w:bottom w:val="none" w:sz="0" w:space="0" w:color="auto"/>
                    <w:right w:val="none" w:sz="0" w:space="0" w:color="auto"/>
                  </w:divBdr>
                </w:div>
              </w:divsChild>
            </w:div>
            <w:div w:id="49310009">
              <w:marLeft w:val="0"/>
              <w:marRight w:val="0"/>
              <w:marTop w:val="0"/>
              <w:marBottom w:val="240"/>
              <w:divBdr>
                <w:top w:val="none" w:sz="0" w:space="0" w:color="auto"/>
                <w:left w:val="none" w:sz="0" w:space="0" w:color="auto"/>
                <w:bottom w:val="none" w:sz="0" w:space="0" w:color="auto"/>
                <w:right w:val="none" w:sz="0" w:space="0" w:color="auto"/>
              </w:divBdr>
              <w:divsChild>
                <w:div w:id="1707946795">
                  <w:marLeft w:val="600"/>
                  <w:marRight w:val="96"/>
                  <w:marTop w:val="0"/>
                  <w:marBottom w:val="0"/>
                  <w:divBdr>
                    <w:top w:val="none" w:sz="0" w:space="0" w:color="auto"/>
                    <w:left w:val="none" w:sz="0" w:space="0" w:color="auto"/>
                    <w:bottom w:val="none" w:sz="0" w:space="0" w:color="auto"/>
                    <w:right w:val="none" w:sz="0" w:space="0" w:color="auto"/>
                  </w:divBdr>
                </w:div>
              </w:divsChild>
            </w:div>
            <w:div w:id="376246378">
              <w:marLeft w:val="0"/>
              <w:marRight w:val="0"/>
              <w:marTop w:val="0"/>
              <w:marBottom w:val="240"/>
              <w:divBdr>
                <w:top w:val="none" w:sz="0" w:space="0" w:color="auto"/>
                <w:left w:val="none" w:sz="0" w:space="0" w:color="auto"/>
                <w:bottom w:val="none" w:sz="0" w:space="0" w:color="auto"/>
                <w:right w:val="none" w:sz="0" w:space="0" w:color="auto"/>
              </w:divBdr>
              <w:divsChild>
                <w:div w:id="1638872555">
                  <w:marLeft w:val="600"/>
                  <w:marRight w:val="96"/>
                  <w:marTop w:val="0"/>
                  <w:marBottom w:val="0"/>
                  <w:divBdr>
                    <w:top w:val="none" w:sz="0" w:space="0" w:color="auto"/>
                    <w:left w:val="none" w:sz="0" w:space="0" w:color="auto"/>
                    <w:bottom w:val="none" w:sz="0" w:space="0" w:color="auto"/>
                    <w:right w:val="none" w:sz="0" w:space="0" w:color="auto"/>
                  </w:divBdr>
                </w:div>
              </w:divsChild>
            </w:div>
            <w:div w:id="1299149634">
              <w:marLeft w:val="0"/>
              <w:marRight w:val="0"/>
              <w:marTop w:val="0"/>
              <w:marBottom w:val="240"/>
              <w:divBdr>
                <w:top w:val="none" w:sz="0" w:space="0" w:color="auto"/>
                <w:left w:val="none" w:sz="0" w:space="0" w:color="auto"/>
                <w:bottom w:val="none" w:sz="0" w:space="0" w:color="auto"/>
                <w:right w:val="none" w:sz="0" w:space="0" w:color="auto"/>
              </w:divBdr>
              <w:divsChild>
                <w:div w:id="1013728880">
                  <w:marLeft w:val="600"/>
                  <w:marRight w:val="96"/>
                  <w:marTop w:val="0"/>
                  <w:marBottom w:val="0"/>
                  <w:divBdr>
                    <w:top w:val="none" w:sz="0" w:space="0" w:color="auto"/>
                    <w:left w:val="none" w:sz="0" w:space="0" w:color="auto"/>
                    <w:bottom w:val="none" w:sz="0" w:space="0" w:color="auto"/>
                    <w:right w:val="none" w:sz="0" w:space="0" w:color="auto"/>
                  </w:divBdr>
                </w:div>
              </w:divsChild>
            </w:div>
            <w:div w:id="1672102323">
              <w:marLeft w:val="0"/>
              <w:marRight w:val="0"/>
              <w:marTop w:val="0"/>
              <w:marBottom w:val="240"/>
              <w:divBdr>
                <w:top w:val="none" w:sz="0" w:space="0" w:color="auto"/>
                <w:left w:val="none" w:sz="0" w:space="0" w:color="auto"/>
                <w:bottom w:val="none" w:sz="0" w:space="0" w:color="auto"/>
                <w:right w:val="none" w:sz="0" w:space="0" w:color="auto"/>
              </w:divBdr>
              <w:divsChild>
                <w:div w:id="1284575639">
                  <w:marLeft w:val="600"/>
                  <w:marRight w:val="96"/>
                  <w:marTop w:val="0"/>
                  <w:marBottom w:val="0"/>
                  <w:divBdr>
                    <w:top w:val="none" w:sz="0" w:space="0" w:color="auto"/>
                    <w:left w:val="none" w:sz="0" w:space="0" w:color="auto"/>
                    <w:bottom w:val="none" w:sz="0" w:space="0" w:color="auto"/>
                    <w:right w:val="none" w:sz="0" w:space="0" w:color="auto"/>
                  </w:divBdr>
                </w:div>
              </w:divsChild>
            </w:div>
            <w:div w:id="681978848">
              <w:marLeft w:val="0"/>
              <w:marRight w:val="0"/>
              <w:marTop w:val="0"/>
              <w:marBottom w:val="240"/>
              <w:divBdr>
                <w:top w:val="none" w:sz="0" w:space="0" w:color="auto"/>
                <w:left w:val="none" w:sz="0" w:space="0" w:color="auto"/>
                <w:bottom w:val="none" w:sz="0" w:space="0" w:color="auto"/>
                <w:right w:val="none" w:sz="0" w:space="0" w:color="auto"/>
              </w:divBdr>
              <w:divsChild>
                <w:div w:id="2075202169">
                  <w:marLeft w:val="600"/>
                  <w:marRight w:val="96"/>
                  <w:marTop w:val="0"/>
                  <w:marBottom w:val="0"/>
                  <w:divBdr>
                    <w:top w:val="none" w:sz="0" w:space="0" w:color="auto"/>
                    <w:left w:val="none" w:sz="0" w:space="0" w:color="auto"/>
                    <w:bottom w:val="none" w:sz="0" w:space="0" w:color="auto"/>
                    <w:right w:val="none" w:sz="0" w:space="0" w:color="auto"/>
                  </w:divBdr>
                </w:div>
              </w:divsChild>
            </w:div>
            <w:div w:id="568344627">
              <w:marLeft w:val="0"/>
              <w:marRight w:val="0"/>
              <w:marTop w:val="0"/>
              <w:marBottom w:val="0"/>
              <w:divBdr>
                <w:top w:val="none" w:sz="0" w:space="0" w:color="auto"/>
                <w:left w:val="none" w:sz="0" w:space="0" w:color="auto"/>
                <w:bottom w:val="none" w:sz="0" w:space="0" w:color="auto"/>
                <w:right w:val="none" w:sz="0" w:space="0" w:color="auto"/>
              </w:divBdr>
              <w:divsChild>
                <w:div w:id="1088699897">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64563336">
      <w:bodyDiv w:val="1"/>
      <w:marLeft w:val="0"/>
      <w:marRight w:val="0"/>
      <w:marTop w:val="0"/>
      <w:marBottom w:val="0"/>
      <w:divBdr>
        <w:top w:val="none" w:sz="0" w:space="0" w:color="auto"/>
        <w:left w:val="none" w:sz="0" w:space="0" w:color="auto"/>
        <w:bottom w:val="none" w:sz="0" w:space="0" w:color="auto"/>
        <w:right w:val="none" w:sz="0" w:space="0" w:color="auto"/>
      </w:divBdr>
      <w:divsChild>
        <w:div w:id="1168246939">
          <w:marLeft w:val="0"/>
          <w:marRight w:val="0"/>
          <w:marTop w:val="0"/>
          <w:marBottom w:val="0"/>
          <w:divBdr>
            <w:top w:val="none" w:sz="0" w:space="0" w:color="auto"/>
            <w:left w:val="none" w:sz="0" w:space="0" w:color="auto"/>
            <w:bottom w:val="none" w:sz="0" w:space="0" w:color="auto"/>
            <w:right w:val="none" w:sz="0" w:space="0" w:color="auto"/>
          </w:divBdr>
          <w:divsChild>
            <w:div w:id="266082467">
              <w:marLeft w:val="0"/>
              <w:marRight w:val="0"/>
              <w:marTop w:val="0"/>
              <w:marBottom w:val="0"/>
              <w:divBdr>
                <w:top w:val="none" w:sz="0" w:space="0" w:color="auto"/>
                <w:left w:val="none" w:sz="0" w:space="0" w:color="auto"/>
                <w:bottom w:val="none" w:sz="0" w:space="0" w:color="auto"/>
                <w:right w:val="none" w:sz="0" w:space="0" w:color="auto"/>
              </w:divBdr>
              <w:divsChild>
                <w:div w:id="9065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928334">
      <w:bodyDiv w:val="1"/>
      <w:marLeft w:val="0"/>
      <w:marRight w:val="0"/>
      <w:marTop w:val="0"/>
      <w:marBottom w:val="0"/>
      <w:divBdr>
        <w:top w:val="none" w:sz="0" w:space="0" w:color="auto"/>
        <w:left w:val="none" w:sz="0" w:space="0" w:color="auto"/>
        <w:bottom w:val="none" w:sz="0" w:space="0" w:color="auto"/>
        <w:right w:val="none" w:sz="0" w:space="0" w:color="auto"/>
      </w:divBdr>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004064">
      <w:bodyDiv w:val="1"/>
      <w:marLeft w:val="0"/>
      <w:marRight w:val="0"/>
      <w:marTop w:val="0"/>
      <w:marBottom w:val="0"/>
      <w:divBdr>
        <w:top w:val="none" w:sz="0" w:space="0" w:color="auto"/>
        <w:left w:val="none" w:sz="0" w:space="0" w:color="auto"/>
        <w:bottom w:val="none" w:sz="0" w:space="0" w:color="auto"/>
        <w:right w:val="none" w:sz="0" w:space="0" w:color="auto"/>
      </w:divBdr>
    </w:div>
    <w:div w:id="1096973457">
      <w:bodyDiv w:val="1"/>
      <w:marLeft w:val="0"/>
      <w:marRight w:val="0"/>
      <w:marTop w:val="0"/>
      <w:marBottom w:val="0"/>
      <w:divBdr>
        <w:top w:val="none" w:sz="0" w:space="0" w:color="auto"/>
        <w:left w:val="none" w:sz="0" w:space="0" w:color="auto"/>
        <w:bottom w:val="none" w:sz="0" w:space="0" w:color="auto"/>
        <w:right w:val="none" w:sz="0" w:space="0" w:color="auto"/>
      </w:divBdr>
      <w:divsChild>
        <w:div w:id="340087869">
          <w:marLeft w:val="0"/>
          <w:marRight w:val="0"/>
          <w:marTop w:val="0"/>
          <w:marBottom w:val="0"/>
          <w:divBdr>
            <w:top w:val="none" w:sz="0" w:space="0" w:color="auto"/>
            <w:left w:val="none" w:sz="0" w:space="0" w:color="auto"/>
            <w:bottom w:val="none" w:sz="0" w:space="0" w:color="auto"/>
            <w:right w:val="none" w:sz="0" w:space="0" w:color="auto"/>
          </w:divBdr>
          <w:divsChild>
            <w:div w:id="1398478520">
              <w:marLeft w:val="0"/>
              <w:marRight w:val="0"/>
              <w:marTop w:val="0"/>
              <w:marBottom w:val="0"/>
              <w:divBdr>
                <w:top w:val="none" w:sz="0" w:space="0" w:color="auto"/>
                <w:left w:val="none" w:sz="0" w:space="0" w:color="auto"/>
                <w:bottom w:val="none" w:sz="0" w:space="0" w:color="auto"/>
                <w:right w:val="none" w:sz="0" w:space="0" w:color="auto"/>
              </w:divBdr>
              <w:divsChild>
                <w:div w:id="17823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173060767">
      <w:bodyDiv w:val="1"/>
      <w:marLeft w:val="0"/>
      <w:marRight w:val="0"/>
      <w:marTop w:val="0"/>
      <w:marBottom w:val="0"/>
      <w:divBdr>
        <w:top w:val="none" w:sz="0" w:space="0" w:color="auto"/>
        <w:left w:val="none" w:sz="0" w:space="0" w:color="auto"/>
        <w:bottom w:val="none" w:sz="0" w:space="0" w:color="auto"/>
        <w:right w:val="none" w:sz="0" w:space="0" w:color="auto"/>
      </w:divBdr>
      <w:divsChild>
        <w:div w:id="2048138063">
          <w:marLeft w:val="480"/>
          <w:marRight w:val="0"/>
          <w:marTop w:val="0"/>
          <w:marBottom w:val="0"/>
          <w:divBdr>
            <w:top w:val="none" w:sz="0" w:space="0" w:color="auto"/>
            <w:left w:val="none" w:sz="0" w:space="0" w:color="auto"/>
            <w:bottom w:val="none" w:sz="0" w:space="0" w:color="auto"/>
            <w:right w:val="none" w:sz="0" w:space="0" w:color="auto"/>
          </w:divBdr>
          <w:divsChild>
            <w:div w:id="990207865">
              <w:marLeft w:val="0"/>
              <w:marRight w:val="0"/>
              <w:marTop w:val="0"/>
              <w:marBottom w:val="0"/>
              <w:divBdr>
                <w:top w:val="none" w:sz="0" w:space="0" w:color="auto"/>
                <w:left w:val="none" w:sz="0" w:space="0" w:color="auto"/>
                <w:bottom w:val="none" w:sz="0" w:space="0" w:color="auto"/>
                <w:right w:val="none" w:sz="0" w:space="0" w:color="auto"/>
              </w:divBdr>
            </w:div>
            <w:div w:id="991173559">
              <w:marLeft w:val="0"/>
              <w:marRight w:val="0"/>
              <w:marTop w:val="0"/>
              <w:marBottom w:val="0"/>
              <w:divBdr>
                <w:top w:val="none" w:sz="0" w:space="0" w:color="auto"/>
                <w:left w:val="none" w:sz="0" w:space="0" w:color="auto"/>
                <w:bottom w:val="none" w:sz="0" w:space="0" w:color="auto"/>
                <w:right w:val="none" w:sz="0" w:space="0" w:color="auto"/>
              </w:divBdr>
            </w:div>
            <w:div w:id="963392367">
              <w:marLeft w:val="0"/>
              <w:marRight w:val="0"/>
              <w:marTop w:val="0"/>
              <w:marBottom w:val="0"/>
              <w:divBdr>
                <w:top w:val="none" w:sz="0" w:space="0" w:color="auto"/>
                <w:left w:val="none" w:sz="0" w:space="0" w:color="auto"/>
                <w:bottom w:val="none" w:sz="0" w:space="0" w:color="auto"/>
                <w:right w:val="none" w:sz="0" w:space="0" w:color="auto"/>
              </w:divBdr>
            </w:div>
            <w:div w:id="1394044778">
              <w:marLeft w:val="0"/>
              <w:marRight w:val="0"/>
              <w:marTop w:val="0"/>
              <w:marBottom w:val="0"/>
              <w:divBdr>
                <w:top w:val="none" w:sz="0" w:space="0" w:color="auto"/>
                <w:left w:val="none" w:sz="0" w:space="0" w:color="auto"/>
                <w:bottom w:val="none" w:sz="0" w:space="0" w:color="auto"/>
                <w:right w:val="none" w:sz="0" w:space="0" w:color="auto"/>
              </w:divBdr>
            </w:div>
            <w:div w:id="1276641733">
              <w:marLeft w:val="0"/>
              <w:marRight w:val="0"/>
              <w:marTop w:val="0"/>
              <w:marBottom w:val="0"/>
              <w:divBdr>
                <w:top w:val="none" w:sz="0" w:space="0" w:color="auto"/>
                <w:left w:val="none" w:sz="0" w:space="0" w:color="auto"/>
                <w:bottom w:val="none" w:sz="0" w:space="0" w:color="auto"/>
                <w:right w:val="none" w:sz="0" w:space="0" w:color="auto"/>
              </w:divBdr>
            </w:div>
            <w:div w:id="1899126049">
              <w:marLeft w:val="0"/>
              <w:marRight w:val="0"/>
              <w:marTop w:val="0"/>
              <w:marBottom w:val="0"/>
              <w:divBdr>
                <w:top w:val="none" w:sz="0" w:space="0" w:color="auto"/>
                <w:left w:val="none" w:sz="0" w:space="0" w:color="auto"/>
                <w:bottom w:val="none" w:sz="0" w:space="0" w:color="auto"/>
                <w:right w:val="none" w:sz="0" w:space="0" w:color="auto"/>
              </w:divBdr>
            </w:div>
            <w:div w:id="1721636430">
              <w:marLeft w:val="0"/>
              <w:marRight w:val="0"/>
              <w:marTop w:val="0"/>
              <w:marBottom w:val="0"/>
              <w:divBdr>
                <w:top w:val="none" w:sz="0" w:space="0" w:color="auto"/>
                <w:left w:val="none" w:sz="0" w:space="0" w:color="auto"/>
                <w:bottom w:val="none" w:sz="0" w:space="0" w:color="auto"/>
                <w:right w:val="none" w:sz="0" w:space="0" w:color="auto"/>
              </w:divBdr>
            </w:div>
            <w:div w:id="983971288">
              <w:marLeft w:val="0"/>
              <w:marRight w:val="0"/>
              <w:marTop w:val="0"/>
              <w:marBottom w:val="0"/>
              <w:divBdr>
                <w:top w:val="none" w:sz="0" w:space="0" w:color="auto"/>
                <w:left w:val="none" w:sz="0" w:space="0" w:color="auto"/>
                <w:bottom w:val="none" w:sz="0" w:space="0" w:color="auto"/>
                <w:right w:val="none" w:sz="0" w:space="0" w:color="auto"/>
              </w:divBdr>
            </w:div>
            <w:div w:id="802650718">
              <w:marLeft w:val="0"/>
              <w:marRight w:val="0"/>
              <w:marTop w:val="0"/>
              <w:marBottom w:val="0"/>
              <w:divBdr>
                <w:top w:val="none" w:sz="0" w:space="0" w:color="auto"/>
                <w:left w:val="none" w:sz="0" w:space="0" w:color="auto"/>
                <w:bottom w:val="none" w:sz="0" w:space="0" w:color="auto"/>
                <w:right w:val="none" w:sz="0" w:space="0" w:color="auto"/>
              </w:divBdr>
            </w:div>
            <w:div w:id="101802261">
              <w:marLeft w:val="0"/>
              <w:marRight w:val="0"/>
              <w:marTop w:val="0"/>
              <w:marBottom w:val="0"/>
              <w:divBdr>
                <w:top w:val="none" w:sz="0" w:space="0" w:color="auto"/>
                <w:left w:val="none" w:sz="0" w:space="0" w:color="auto"/>
                <w:bottom w:val="none" w:sz="0" w:space="0" w:color="auto"/>
                <w:right w:val="none" w:sz="0" w:space="0" w:color="auto"/>
              </w:divBdr>
            </w:div>
            <w:div w:id="250159887">
              <w:marLeft w:val="0"/>
              <w:marRight w:val="0"/>
              <w:marTop w:val="0"/>
              <w:marBottom w:val="0"/>
              <w:divBdr>
                <w:top w:val="none" w:sz="0" w:space="0" w:color="auto"/>
                <w:left w:val="none" w:sz="0" w:space="0" w:color="auto"/>
                <w:bottom w:val="none" w:sz="0" w:space="0" w:color="auto"/>
                <w:right w:val="none" w:sz="0" w:space="0" w:color="auto"/>
              </w:divBdr>
            </w:div>
            <w:div w:id="1984894500">
              <w:marLeft w:val="0"/>
              <w:marRight w:val="0"/>
              <w:marTop w:val="0"/>
              <w:marBottom w:val="0"/>
              <w:divBdr>
                <w:top w:val="none" w:sz="0" w:space="0" w:color="auto"/>
                <w:left w:val="none" w:sz="0" w:space="0" w:color="auto"/>
                <w:bottom w:val="none" w:sz="0" w:space="0" w:color="auto"/>
                <w:right w:val="none" w:sz="0" w:space="0" w:color="auto"/>
              </w:divBdr>
            </w:div>
            <w:div w:id="1616935760">
              <w:marLeft w:val="0"/>
              <w:marRight w:val="0"/>
              <w:marTop w:val="0"/>
              <w:marBottom w:val="0"/>
              <w:divBdr>
                <w:top w:val="none" w:sz="0" w:space="0" w:color="auto"/>
                <w:left w:val="none" w:sz="0" w:space="0" w:color="auto"/>
                <w:bottom w:val="none" w:sz="0" w:space="0" w:color="auto"/>
                <w:right w:val="none" w:sz="0" w:space="0" w:color="auto"/>
              </w:divBdr>
            </w:div>
            <w:div w:id="1802460477">
              <w:marLeft w:val="0"/>
              <w:marRight w:val="0"/>
              <w:marTop w:val="0"/>
              <w:marBottom w:val="0"/>
              <w:divBdr>
                <w:top w:val="none" w:sz="0" w:space="0" w:color="auto"/>
                <w:left w:val="none" w:sz="0" w:space="0" w:color="auto"/>
                <w:bottom w:val="none" w:sz="0" w:space="0" w:color="auto"/>
                <w:right w:val="none" w:sz="0" w:space="0" w:color="auto"/>
              </w:divBdr>
            </w:div>
            <w:div w:id="67269814">
              <w:marLeft w:val="0"/>
              <w:marRight w:val="0"/>
              <w:marTop w:val="0"/>
              <w:marBottom w:val="0"/>
              <w:divBdr>
                <w:top w:val="none" w:sz="0" w:space="0" w:color="auto"/>
                <w:left w:val="none" w:sz="0" w:space="0" w:color="auto"/>
                <w:bottom w:val="none" w:sz="0" w:space="0" w:color="auto"/>
                <w:right w:val="none" w:sz="0" w:space="0" w:color="auto"/>
              </w:divBdr>
            </w:div>
            <w:div w:id="190994983">
              <w:marLeft w:val="0"/>
              <w:marRight w:val="0"/>
              <w:marTop w:val="0"/>
              <w:marBottom w:val="0"/>
              <w:divBdr>
                <w:top w:val="none" w:sz="0" w:space="0" w:color="auto"/>
                <w:left w:val="none" w:sz="0" w:space="0" w:color="auto"/>
                <w:bottom w:val="none" w:sz="0" w:space="0" w:color="auto"/>
                <w:right w:val="none" w:sz="0" w:space="0" w:color="auto"/>
              </w:divBdr>
            </w:div>
            <w:div w:id="664475992">
              <w:marLeft w:val="0"/>
              <w:marRight w:val="0"/>
              <w:marTop w:val="0"/>
              <w:marBottom w:val="0"/>
              <w:divBdr>
                <w:top w:val="none" w:sz="0" w:space="0" w:color="auto"/>
                <w:left w:val="none" w:sz="0" w:space="0" w:color="auto"/>
                <w:bottom w:val="none" w:sz="0" w:space="0" w:color="auto"/>
                <w:right w:val="none" w:sz="0" w:space="0" w:color="auto"/>
              </w:divBdr>
            </w:div>
            <w:div w:id="1148012217">
              <w:marLeft w:val="0"/>
              <w:marRight w:val="0"/>
              <w:marTop w:val="0"/>
              <w:marBottom w:val="0"/>
              <w:divBdr>
                <w:top w:val="none" w:sz="0" w:space="0" w:color="auto"/>
                <w:left w:val="none" w:sz="0" w:space="0" w:color="auto"/>
                <w:bottom w:val="none" w:sz="0" w:space="0" w:color="auto"/>
                <w:right w:val="none" w:sz="0" w:space="0" w:color="auto"/>
              </w:divBdr>
            </w:div>
            <w:div w:id="877201384">
              <w:marLeft w:val="0"/>
              <w:marRight w:val="0"/>
              <w:marTop w:val="0"/>
              <w:marBottom w:val="0"/>
              <w:divBdr>
                <w:top w:val="none" w:sz="0" w:space="0" w:color="auto"/>
                <w:left w:val="none" w:sz="0" w:space="0" w:color="auto"/>
                <w:bottom w:val="none" w:sz="0" w:space="0" w:color="auto"/>
                <w:right w:val="none" w:sz="0" w:space="0" w:color="auto"/>
              </w:divBdr>
            </w:div>
            <w:div w:id="1319456207">
              <w:marLeft w:val="0"/>
              <w:marRight w:val="0"/>
              <w:marTop w:val="0"/>
              <w:marBottom w:val="0"/>
              <w:divBdr>
                <w:top w:val="none" w:sz="0" w:space="0" w:color="auto"/>
                <w:left w:val="none" w:sz="0" w:space="0" w:color="auto"/>
                <w:bottom w:val="none" w:sz="0" w:space="0" w:color="auto"/>
                <w:right w:val="none" w:sz="0" w:space="0" w:color="auto"/>
              </w:divBdr>
            </w:div>
            <w:div w:id="762261411">
              <w:marLeft w:val="0"/>
              <w:marRight w:val="0"/>
              <w:marTop w:val="0"/>
              <w:marBottom w:val="0"/>
              <w:divBdr>
                <w:top w:val="none" w:sz="0" w:space="0" w:color="auto"/>
                <w:left w:val="none" w:sz="0" w:space="0" w:color="auto"/>
                <w:bottom w:val="none" w:sz="0" w:space="0" w:color="auto"/>
                <w:right w:val="none" w:sz="0" w:space="0" w:color="auto"/>
              </w:divBdr>
            </w:div>
            <w:div w:id="2216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5577">
      <w:bodyDiv w:val="1"/>
      <w:marLeft w:val="0"/>
      <w:marRight w:val="0"/>
      <w:marTop w:val="0"/>
      <w:marBottom w:val="0"/>
      <w:divBdr>
        <w:top w:val="none" w:sz="0" w:space="0" w:color="auto"/>
        <w:left w:val="none" w:sz="0" w:space="0" w:color="auto"/>
        <w:bottom w:val="none" w:sz="0" w:space="0" w:color="auto"/>
        <w:right w:val="none" w:sz="0" w:space="0" w:color="auto"/>
      </w:divBdr>
      <w:divsChild>
        <w:div w:id="1349987750">
          <w:marLeft w:val="0"/>
          <w:marRight w:val="0"/>
          <w:marTop w:val="0"/>
          <w:marBottom w:val="0"/>
          <w:divBdr>
            <w:top w:val="none" w:sz="0" w:space="0" w:color="auto"/>
            <w:left w:val="none" w:sz="0" w:space="0" w:color="auto"/>
            <w:bottom w:val="none" w:sz="0" w:space="0" w:color="auto"/>
            <w:right w:val="none" w:sz="0" w:space="0" w:color="auto"/>
          </w:divBdr>
          <w:divsChild>
            <w:div w:id="1993832999">
              <w:marLeft w:val="0"/>
              <w:marRight w:val="0"/>
              <w:marTop w:val="0"/>
              <w:marBottom w:val="0"/>
              <w:divBdr>
                <w:top w:val="none" w:sz="0" w:space="0" w:color="auto"/>
                <w:left w:val="none" w:sz="0" w:space="0" w:color="auto"/>
                <w:bottom w:val="none" w:sz="0" w:space="0" w:color="auto"/>
                <w:right w:val="none" w:sz="0" w:space="0" w:color="auto"/>
              </w:divBdr>
              <w:divsChild>
                <w:div w:id="703284566">
                  <w:marLeft w:val="0"/>
                  <w:marRight w:val="0"/>
                  <w:marTop w:val="0"/>
                  <w:marBottom w:val="0"/>
                  <w:divBdr>
                    <w:top w:val="none" w:sz="0" w:space="0" w:color="auto"/>
                    <w:left w:val="none" w:sz="0" w:space="0" w:color="auto"/>
                    <w:bottom w:val="none" w:sz="0" w:space="0" w:color="auto"/>
                    <w:right w:val="none" w:sz="0" w:space="0" w:color="auto"/>
                  </w:divBdr>
                </w:div>
                <w:div w:id="3511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49772699">
      <w:bodyDiv w:val="1"/>
      <w:marLeft w:val="0"/>
      <w:marRight w:val="0"/>
      <w:marTop w:val="0"/>
      <w:marBottom w:val="0"/>
      <w:divBdr>
        <w:top w:val="none" w:sz="0" w:space="0" w:color="auto"/>
        <w:left w:val="none" w:sz="0" w:space="0" w:color="auto"/>
        <w:bottom w:val="none" w:sz="0" w:space="0" w:color="auto"/>
        <w:right w:val="none" w:sz="0" w:space="0" w:color="auto"/>
      </w:divBdr>
      <w:divsChild>
        <w:div w:id="437483180">
          <w:marLeft w:val="0"/>
          <w:marRight w:val="0"/>
          <w:marTop w:val="0"/>
          <w:marBottom w:val="0"/>
          <w:divBdr>
            <w:top w:val="none" w:sz="0" w:space="0" w:color="auto"/>
            <w:left w:val="none" w:sz="0" w:space="0" w:color="auto"/>
            <w:bottom w:val="none" w:sz="0" w:space="0" w:color="auto"/>
            <w:right w:val="none" w:sz="0" w:space="0" w:color="auto"/>
          </w:divBdr>
          <w:divsChild>
            <w:div w:id="2018843230">
              <w:marLeft w:val="0"/>
              <w:marRight w:val="0"/>
              <w:marTop w:val="0"/>
              <w:marBottom w:val="0"/>
              <w:divBdr>
                <w:top w:val="none" w:sz="0" w:space="0" w:color="auto"/>
                <w:left w:val="none" w:sz="0" w:space="0" w:color="auto"/>
                <w:bottom w:val="none" w:sz="0" w:space="0" w:color="auto"/>
                <w:right w:val="none" w:sz="0" w:space="0" w:color="auto"/>
              </w:divBdr>
              <w:divsChild>
                <w:div w:id="9171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92977925">
      <w:bodyDiv w:val="1"/>
      <w:marLeft w:val="0"/>
      <w:marRight w:val="0"/>
      <w:marTop w:val="0"/>
      <w:marBottom w:val="0"/>
      <w:divBdr>
        <w:top w:val="none" w:sz="0" w:space="0" w:color="auto"/>
        <w:left w:val="none" w:sz="0" w:space="0" w:color="auto"/>
        <w:bottom w:val="none" w:sz="0" w:space="0" w:color="auto"/>
        <w:right w:val="none" w:sz="0" w:space="0" w:color="auto"/>
      </w:divBdr>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588049">
      <w:bodyDiv w:val="1"/>
      <w:marLeft w:val="0"/>
      <w:marRight w:val="0"/>
      <w:marTop w:val="0"/>
      <w:marBottom w:val="0"/>
      <w:divBdr>
        <w:top w:val="none" w:sz="0" w:space="0" w:color="auto"/>
        <w:left w:val="none" w:sz="0" w:space="0" w:color="auto"/>
        <w:bottom w:val="none" w:sz="0" w:space="0" w:color="auto"/>
        <w:right w:val="none" w:sz="0" w:space="0" w:color="auto"/>
      </w:divBdr>
      <w:divsChild>
        <w:div w:id="43214917">
          <w:marLeft w:val="0"/>
          <w:marRight w:val="0"/>
          <w:marTop w:val="0"/>
          <w:marBottom w:val="0"/>
          <w:divBdr>
            <w:top w:val="none" w:sz="0" w:space="0" w:color="auto"/>
            <w:left w:val="none" w:sz="0" w:space="0" w:color="auto"/>
            <w:bottom w:val="none" w:sz="0" w:space="0" w:color="auto"/>
            <w:right w:val="none" w:sz="0" w:space="0" w:color="auto"/>
          </w:divBdr>
          <w:divsChild>
            <w:div w:id="2066565799">
              <w:marLeft w:val="0"/>
              <w:marRight w:val="0"/>
              <w:marTop w:val="0"/>
              <w:marBottom w:val="0"/>
              <w:divBdr>
                <w:top w:val="none" w:sz="0" w:space="0" w:color="auto"/>
                <w:left w:val="none" w:sz="0" w:space="0" w:color="auto"/>
                <w:bottom w:val="none" w:sz="0" w:space="0" w:color="auto"/>
                <w:right w:val="none" w:sz="0" w:space="0" w:color="auto"/>
              </w:divBdr>
              <w:divsChild>
                <w:div w:id="783112989">
                  <w:marLeft w:val="0"/>
                  <w:marRight w:val="0"/>
                  <w:marTop w:val="0"/>
                  <w:marBottom w:val="0"/>
                  <w:divBdr>
                    <w:top w:val="none" w:sz="0" w:space="0" w:color="auto"/>
                    <w:left w:val="none" w:sz="0" w:space="0" w:color="auto"/>
                    <w:bottom w:val="none" w:sz="0" w:space="0" w:color="auto"/>
                    <w:right w:val="none" w:sz="0" w:space="0" w:color="auto"/>
                  </w:divBdr>
                  <w:divsChild>
                    <w:div w:id="9608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446727279">
      <w:bodyDiv w:val="1"/>
      <w:marLeft w:val="0"/>
      <w:marRight w:val="0"/>
      <w:marTop w:val="0"/>
      <w:marBottom w:val="0"/>
      <w:divBdr>
        <w:top w:val="none" w:sz="0" w:space="0" w:color="auto"/>
        <w:left w:val="none" w:sz="0" w:space="0" w:color="auto"/>
        <w:bottom w:val="none" w:sz="0" w:space="0" w:color="auto"/>
        <w:right w:val="none" w:sz="0" w:space="0" w:color="auto"/>
      </w:divBdr>
      <w:divsChild>
        <w:div w:id="538277485">
          <w:marLeft w:val="0"/>
          <w:marRight w:val="0"/>
          <w:marTop w:val="0"/>
          <w:marBottom w:val="0"/>
          <w:divBdr>
            <w:top w:val="none" w:sz="0" w:space="0" w:color="auto"/>
            <w:left w:val="none" w:sz="0" w:space="0" w:color="auto"/>
            <w:bottom w:val="none" w:sz="0" w:space="0" w:color="auto"/>
            <w:right w:val="none" w:sz="0" w:space="0" w:color="auto"/>
          </w:divBdr>
          <w:divsChild>
            <w:div w:id="2116366837">
              <w:marLeft w:val="0"/>
              <w:marRight w:val="0"/>
              <w:marTop w:val="0"/>
              <w:marBottom w:val="0"/>
              <w:divBdr>
                <w:top w:val="none" w:sz="0" w:space="0" w:color="auto"/>
                <w:left w:val="none" w:sz="0" w:space="0" w:color="auto"/>
                <w:bottom w:val="none" w:sz="0" w:space="0" w:color="auto"/>
                <w:right w:val="none" w:sz="0" w:space="0" w:color="auto"/>
              </w:divBdr>
              <w:divsChild>
                <w:div w:id="19233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11148">
      <w:bodyDiv w:val="1"/>
      <w:marLeft w:val="0"/>
      <w:marRight w:val="0"/>
      <w:marTop w:val="0"/>
      <w:marBottom w:val="0"/>
      <w:divBdr>
        <w:top w:val="none" w:sz="0" w:space="0" w:color="auto"/>
        <w:left w:val="none" w:sz="0" w:space="0" w:color="auto"/>
        <w:bottom w:val="none" w:sz="0" w:space="0" w:color="auto"/>
        <w:right w:val="none" w:sz="0" w:space="0" w:color="auto"/>
      </w:divBdr>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75765888">
      <w:bodyDiv w:val="1"/>
      <w:marLeft w:val="0"/>
      <w:marRight w:val="0"/>
      <w:marTop w:val="0"/>
      <w:marBottom w:val="0"/>
      <w:divBdr>
        <w:top w:val="none" w:sz="0" w:space="0" w:color="auto"/>
        <w:left w:val="none" w:sz="0" w:space="0" w:color="auto"/>
        <w:bottom w:val="none" w:sz="0" w:space="0" w:color="auto"/>
        <w:right w:val="none" w:sz="0" w:space="0" w:color="auto"/>
      </w:divBdr>
    </w:div>
    <w:div w:id="1718577731">
      <w:bodyDiv w:val="1"/>
      <w:marLeft w:val="0"/>
      <w:marRight w:val="0"/>
      <w:marTop w:val="0"/>
      <w:marBottom w:val="0"/>
      <w:divBdr>
        <w:top w:val="none" w:sz="0" w:space="0" w:color="auto"/>
        <w:left w:val="none" w:sz="0" w:space="0" w:color="auto"/>
        <w:bottom w:val="none" w:sz="0" w:space="0" w:color="auto"/>
        <w:right w:val="none" w:sz="0" w:space="0" w:color="auto"/>
      </w:divBdr>
      <w:divsChild>
        <w:div w:id="1177118073">
          <w:marLeft w:val="0"/>
          <w:marRight w:val="0"/>
          <w:marTop w:val="0"/>
          <w:marBottom w:val="0"/>
          <w:divBdr>
            <w:top w:val="none" w:sz="0" w:space="0" w:color="auto"/>
            <w:left w:val="none" w:sz="0" w:space="0" w:color="auto"/>
            <w:bottom w:val="none" w:sz="0" w:space="0" w:color="auto"/>
            <w:right w:val="none" w:sz="0" w:space="0" w:color="auto"/>
          </w:divBdr>
          <w:divsChild>
            <w:div w:id="2102338187">
              <w:marLeft w:val="0"/>
              <w:marRight w:val="0"/>
              <w:marTop w:val="0"/>
              <w:marBottom w:val="0"/>
              <w:divBdr>
                <w:top w:val="none" w:sz="0" w:space="0" w:color="auto"/>
                <w:left w:val="none" w:sz="0" w:space="0" w:color="auto"/>
                <w:bottom w:val="none" w:sz="0" w:space="0" w:color="auto"/>
                <w:right w:val="none" w:sz="0" w:space="0" w:color="auto"/>
              </w:divBdr>
              <w:divsChild>
                <w:div w:id="114616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2010137027">
      <w:bodyDiv w:val="1"/>
      <w:marLeft w:val="0"/>
      <w:marRight w:val="0"/>
      <w:marTop w:val="0"/>
      <w:marBottom w:val="0"/>
      <w:divBdr>
        <w:top w:val="none" w:sz="0" w:space="0" w:color="auto"/>
        <w:left w:val="none" w:sz="0" w:space="0" w:color="auto"/>
        <w:bottom w:val="none" w:sz="0" w:space="0" w:color="auto"/>
        <w:right w:val="none" w:sz="0" w:space="0" w:color="auto"/>
      </w:divBdr>
    </w:div>
    <w:div w:id="2017803389">
      <w:bodyDiv w:val="1"/>
      <w:marLeft w:val="0"/>
      <w:marRight w:val="0"/>
      <w:marTop w:val="0"/>
      <w:marBottom w:val="0"/>
      <w:divBdr>
        <w:top w:val="none" w:sz="0" w:space="0" w:color="auto"/>
        <w:left w:val="none" w:sz="0" w:space="0" w:color="auto"/>
        <w:bottom w:val="none" w:sz="0" w:space="0" w:color="auto"/>
        <w:right w:val="none" w:sz="0" w:space="0" w:color="auto"/>
      </w:divBdr>
      <w:divsChild>
        <w:div w:id="1302534365">
          <w:marLeft w:val="0"/>
          <w:marRight w:val="0"/>
          <w:marTop w:val="0"/>
          <w:marBottom w:val="0"/>
          <w:divBdr>
            <w:top w:val="none" w:sz="0" w:space="0" w:color="auto"/>
            <w:left w:val="none" w:sz="0" w:space="0" w:color="auto"/>
            <w:bottom w:val="none" w:sz="0" w:space="0" w:color="auto"/>
            <w:right w:val="none" w:sz="0" w:space="0" w:color="auto"/>
          </w:divBdr>
          <w:divsChild>
            <w:div w:id="778836525">
              <w:marLeft w:val="0"/>
              <w:marRight w:val="0"/>
              <w:marTop w:val="0"/>
              <w:marBottom w:val="0"/>
              <w:divBdr>
                <w:top w:val="none" w:sz="0" w:space="0" w:color="auto"/>
                <w:left w:val="none" w:sz="0" w:space="0" w:color="auto"/>
                <w:bottom w:val="none" w:sz="0" w:space="0" w:color="auto"/>
                <w:right w:val="none" w:sz="0" w:space="0" w:color="auto"/>
              </w:divBdr>
              <w:divsChild>
                <w:div w:id="7614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2832</Words>
  <Characters>16148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4</cp:revision>
  <cp:lastPrinted>2021-10-23T15:32:00Z</cp:lastPrinted>
  <dcterms:created xsi:type="dcterms:W3CDTF">2021-10-23T15:32:00Z</dcterms:created>
  <dcterms:modified xsi:type="dcterms:W3CDTF">2021-10-23T17:52:00Z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id="mjigYqwz"/&gt;&lt;style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