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A0C7A" w14:textId="7C1E5841" w:rsidR="00AC6ED5" w:rsidRPr="002F0BFB" w:rsidRDefault="002F0BFB" w:rsidP="000901E3">
      <w:pPr>
        <w:rPr>
          <w:rFonts w:ascii="Helvetica" w:hAnsi="Helvetica"/>
          <w:sz w:val="18"/>
          <w:szCs w:val="18"/>
        </w:rPr>
      </w:pPr>
      <w:r>
        <w:rPr>
          <w:rFonts w:ascii="Helvetica" w:hAnsi="Helvetica"/>
          <w:sz w:val="18"/>
          <w:szCs w:val="18"/>
        </w:rPr>
        <w:t xml:space="preserve">1) </w:t>
      </w:r>
      <w:r w:rsidR="00AC6ED5" w:rsidRPr="002F0BFB">
        <w:rPr>
          <w:rFonts w:ascii="Helvetica" w:hAnsi="Helvetica"/>
          <w:sz w:val="18"/>
          <w:szCs w:val="18"/>
        </w:rPr>
        <w:t>Based on methods and models learned in this course until now, propose a detailed description of a strategy or a model useful for the study of regeneration</w:t>
      </w:r>
      <w:r w:rsidR="00EB3F0B">
        <w:rPr>
          <w:rFonts w:ascii="Helvetica" w:hAnsi="Helvetica"/>
          <w:sz w:val="18"/>
          <w:szCs w:val="18"/>
        </w:rPr>
        <w:t xml:space="preserve"> (in the peripheral nerve)</w:t>
      </w:r>
      <w:r w:rsidR="00AC6ED5" w:rsidRPr="002F0BFB">
        <w:rPr>
          <w:rFonts w:ascii="Helvetica" w:hAnsi="Helvetica"/>
          <w:sz w:val="18"/>
          <w:szCs w:val="18"/>
        </w:rPr>
        <w:t xml:space="preserve">. </w:t>
      </w:r>
      <w:r w:rsidRPr="002F0BFB">
        <w:rPr>
          <w:rFonts w:ascii="Helvetica" w:hAnsi="Helvetica"/>
          <w:sz w:val="18"/>
          <w:szCs w:val="18"/>
        </w:rPr>
        <w:t xml:space="preserve">2) </w:t>
      </w:r>
      <w:r w:rsidR="00AC6ED5" w:rsidRPr="002F0BFB">
        <w:rPr>
          <w:rFonts w:ascii="Helvetica" w:hAnsi="Helvetica"/>
          <w:sz w:val="18"/>
          <w:szCs w:val="18"/>
        </w:rPr>
        <w:t xml:space="preserve">Include examples (with a brief description) of possible and useful applications related to the field of regeneration of the proposed strategy/model. </w:t>
      </w:r>
    </w:p>
    <w:p w14:paraId="36ABE602" w14:textId="77777777" w:rsidR="00AC6ED5" w:rsidRDefault="00AC6ED5" w:rsidP="00C51BED">
      <w:pPr>
        <w:rPr>
          <w:rFonts w:ascii="Helvetica" w:hAnsi="Helvetica"/>
          <w:b/>
          <w:bCs/>
          <w:sz w:val="18"/>
          <w:szCs w:val="18"/>
          <w:u w:val="single"/>
        </w:rPr>
      </w:pPr>
    </w:p>
    <w:p w14:paraId="104B04F6" w14:textId="651D78B0" w:rsidR="00E202D8" w:rsidRPr="00E202D8" w:rsidRDefault="00E202D8" w:rsidP="00C51BED">
      <w:pPr>
        <w:rPr>
          <w:rFonts w:ascii="Helvetica" w:hAnsi="Helvetica"/>
          <w:b/>
          <w:bCs/>
          <w:sz w:val="18"/>
          <w:szCs w:val="18"/>
          <w:u w:val="single"/>
        </w:rPr>
      </w:pPr>
      <w:r w:rsidRPr="00E202D8">
        <w:rPr>
          <w:rFonts w:ascii="Helvetica" w:hAnsi="Helvetica"/>
          <w:b/>
          <w:bCs/>
          <w:sz w:val="18"/>
          <w:szCs w:val="18"/>
          <w:u w:val="single"/>
        </w:rPr>
        <w:t>Background</w:t>
      </w:r>
    </w:p>
    <w:p w14:paraId="1951AD07" w14:textId="2A917830" w:rsidR="00EA6CE0" w:rsidRDefault="008F3AF3" w:rsidP="00C51BED">
      <w:pPr>
        <w:rPr>
          <w:rFonts w:ascii="Helvetica" w:hAnsi="Helvetica"/>
          <w:sz w:val="18"/>
          <w:szCs w:val="18"/>
        </w:rPr>
      </w:pPr>
      <w:r w:rsidRPr="008F3AF3">
        <w:rPr>
          <w:rFonts w:ascii="Helvetica" w:hAnsi="Helvetica"/>
          <w:sz w:val="18"/>
          <w:szCs w:val="18"/>
        </w:rPr>
        <w:t xml:space="preserve">Macrophages </w:t>
      </w:r>
      <w:r>
        <w:rPr>
          <w:rFonts w:ascii="Helvetica" w:hAnsi="Helvetica"/>
          <w:sz w:val="18"/>
          <w:szCs w:val="18"/>
        </w:rPr>
        <w:t>play a critical role in the process of peripheral nerve regeneration.</w:t>
      </w:r>
      <w:r w:rsidR="00BA610B">
        <w:rPr>
          <w:rFonts w:ascii="Helvetica" w:hAnsi="Helvetica"/>
          <w:sz w:val="18"/>
          <w:szCs w:val="18"/>
        </w:rPr>
        <w:t xml:space="preserve"> Following a transection of a peripheral nerve, macrophage</w:t>
      </w:r>
      <w:r w:rsidR="001B751F">
        <w:rPr>
          <w:rFonts w:ascii="Helvetica" w:hAnsi="Helvetica"/>
          <w:sz w:val="18"/>
          <w:szCs w:val="18"/>
        </w:rPr>
        <w:t>s</w:t>
      </w:r>
      <w:r w:rsidR="00BA610B">
        <w:rPr>
          <w:rFonts w:ascii="Helvetica" w:hAnsi="Helvetica"/>
          <w:sz w:val="18"/>
          <w:szCs w:val="18"/>
        </w:rPr>
        <w:t xml:space="preserve"> in the bridge established between the two stumps</w:t>
      </w:r>
      <w:r w:rsidR="00F760B2">
        <w:rPr>
          <w:rFonts w:ascii="Helvetica" w:hAnsi="Helvetica"/>
          <w:sz w:val="18"/>
          <w:szCs w:val="18"/>
        </w:rPr>
        <w:t>,</w:t>
      </w:r>
      <w:r w:rsidR="00BA610B">
        <w:rPr>
          <w:rFonts w:ascii="Helvetica" w:hAnsi="Helvetica"/>
          <w:sz w:val="18"/>
          <w:szCs w:val="18"/>
        </w:rPr>
        <w:t xml:space="preserve"> sense the hypoxia happening to the cells in the bridge and secrete </w:t>
      </w:r>
      <w:r w:rsidR="006639C6">
        <w:rPr>
          <w:rFonts w:ascii="Helvetica" w:hAnsi="Helvetica"/>
          <w:sz w:val="18"/>
          <w:szCs w:val="18"/>
        </w:rPr>
        <w:t>vascular endothelial growth factor (</w:t>
      </w:r>
      <w:r w:rsidR="00BA610B">
        <w:rPr>
          <w:rFonts w:ascii="Helvetica" w:hAnsi="Helvetica"/>
          <w:sz w:val="18"/>
          <w:szCs w:val="18"/>
        </w:rPr>
        <w:t>VEGF</w:t>
      </w:r>
      <w:r w:rsidR="006639C6">
        <w:rPr>
          <w:rFonts w:ascii="Helvetica" w:hAnsi="Helvetica"/>
          <w:sz w:val="18"/>
          <w:szCs w:val="18"/>
        </w:rPr>
        <w:t>)</w:t>
      </w:r>
      <w:r w:rsidR="00BA610B">
        <w:rPr>
          <w:rFonts w:ascii="Helvetica" w:hAnsi="Helvetica"/>
          <w:sz w:val="18"/>
          <w:szCs w:val="18"/>
        </w:rPr>
        <w:t xml:space="preserve"> to promote angio</w:t>
      </w:r>
      <w:r w:rsidR="00A36E9F">
        <w:rPr>
          <w:rFonts w:ascii="Helvetica" w:hAnsi="Helvetica"/>
          <w:sz w:val="18"/>
          <w:szCs w:val="18"/>
        </w:rPr>
        <w:t>ge</w:t>
      </w:r>
      <w:r w:rsidR="00BA610B">
        <w:rPr>
          <w:rFonts w:ascii="Helvetica" w:hAnsi="Helvetica"/>
          <w:sz w:val="18"/>
          <w:szCs w:val="18"/>
        </w:rPr>
        <w:t>nesis</w:t>
      </w:r>
      <w:r w:rsidR="00F760B2">
        <w:rPr>
          <w:rFonts w:ascii="Helvetica" w:hAnsi="Helvetica"/>
          <w:sz w:val="18"/>
          <w:szCs w:val="18"/>
        </w:rPr>
        <w:t xml:space="preserve"> which induce</w:t>
      </w:r>
      <w:r w:rsidR="001B751F">
        <w:rPr>
          <w:rFonts w:ascii="Helvetica" w:hAnsi="Helvetica"/>
          <w:sz w:val="18"/>
          <w:szCs w:val="18"/>
        </w:rPr>
        <w:t xml:space="preserve">s </w:t>
      </w:r>
      <w:r w:rsidR="00F760B2">
        <w:rPr>
          <w:rFonts w:ascii="Helvetica" w:hAnsi="Helvetica"/>
          <w:sz w:val="18"/>
          <w:szCs w:val="18"/>
        </w:rPr>
        <w:t>Schwann cell (SCs) migration</w:t>
      </w:r>
      <w:r w:rsidR="00A06560">
        <w:rPr>
          <w:rFonts w:ascii="Helvetica" w:hAnsi="Helvetica"/>
          <w:sz w:val="18"/>
          <w:szCs w:val="18"/>
        </w:rPr>
        <w:t xml:space="preserve"> </w:t>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2gGpz44Y","properties":{"formattedCitation":"[1]","plainCitation":"[1]","noteIndex":0},"citationItems":[{"id":517,"uris":["http://zotero.org/users/7286058/items/GKYRPMH6"],"uri":["http://zotero.org/users/7286058/items/GKYRPMH6"],"itemData":{"id":517,"type":"article-journal","abstract":"Studies on monocyte and macrophage biology and differentiation have revealed the pleiotropic activities of these cells. Macrophages are tissue sentinels that maintain tissue integrity by eliminating/repairing damaged cells and matrices. In this M2-like mode, they can also promote tumor growth. Conversely, M1-like macrophages are key effector cells for the elimination of pathogens, virally infected, and cancer cells. Macrophage differentiation from monocytes occurs in the tissue in concomitance with the acquisition of a functional phenotype that depends on microenvironmental signals, thereby accounting for the many and apparently opposed macrophage functions. Many questions arise. When monocytes differentiate into macrophages in a tissue (concomitantly adopting a specific functional program, M1 or M2), do they all die during the inflammatory reaction, or do some of them survive? Do those that survive become quiescent tissue macrophages, able to react as naïve cells to a new challenge? Or, do monocyte-derived tissue macrophages conserve a “memory” of their past inflammatory activation? This review will address some of these important questions under the general framework of the role of monocytes and macrophages in the initiation, development, resolution, and chronicization of inflammation.","container-title":"Frontiers in Immunology","DOI":"10.3389/fimmu.2014.00514","ISSN":"1664-3224","journalAbbreviation":"Front Immunol","note":"PMID: 25368618\nPMCID: PMC4201108","page":"514","source":"PubMed Central","title":"From Monocytes to M1/M2 Macrophages: Phenotypical vs. Functional Differentiation","title-short":"From Monocytes to M1/M2 Macrophages","URL":"https://www.ncbi.nlm.nih.gov/pmc/articles/PMC4201108/","volume":"5","author":[{"family":"Italiani","given":"Paola"},{"family":"Boraschi","given":"Diana"}],"accessed":{"date-parts":[["2021",11,10]]},"issued":{"date-parts":[["2014",10,17]]}}}],"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[1]</w:t>
      </w:r>
      <w:r w:rsidR="00A06560">
        <w:rPr>
          <w:rFonts w:ascii="Helvetica" w:hAnsi="Helvetica"/>
          <w:sz w:val="18"/>
          <w:szCs w:val="18"/>
        </w:rPr>
        <w:fldChar w:fldCharType="end"/>
      </w:r>
      <w:r w:rsidR="00F760B2">
        <w:rPr>
          <w:rFonts w:ascii="Helvetica" w:hAnsi="Helvetica"/>
          <w:sz w:val="18"/>
          <w:szCs w:val="18"/>
        </w:rPr>
        <w:t xml:space="preserve">. On the distal stump macrophages remove the cellular </w:t>
      </w:r>
      <w:r w:rsidR="0002772A">
        <w:rPr>
          <w:rFonts w:ascii="Helvetica" w:hAnsi="Helvetica"/>
          <w:sz w:val="18"/>
          <w:szCs w:val="18"/>
        </w:rPr>
        <w:t>axonal and myelin debris, facilitating axonal regrowth.</w:t>
      </w:r>
      <w:r w:rsidR="00EA6CE0">
        <w:rPr>
          <w:rFonts w:ascii="Helvetica" w:hAnsi="Helvetica"/>
          <w:sz w:val="18"/>
          <w:szCs w:val="18"/>
        </w:rPr>
        <w:t xml:space="preserve"> SCs </w:t>
      </w:r>
      <w:r w:rsidR="004A0147">
        <w:rPr>
          <w:rFonts w:ascii="Helvetica" w:hAnsi="Helvetica"/>
          <w:sz w:val="18"/>
          <w:szCs w:val="18"/>
        </w:rPr>
        <w:t>promote, also</w:t>
      </w:r>
      <w:r w:rsidR="00AC7E99">
        <w:rPr>
          <w:rFonts w:ascii="Helvetica" w:hAnsi="Helvetica"/>
          <w:sz w:val="18"/>
          <w:szCs w:val="18"/>
        </w:rPr>
        <w:t xml:space="preserve"> </w:t>
      </w:r>
      <w:r w:rsidR="00EA6CE0">
        <w:rPr>
          <w:rFonts w:ascii="Helvetica" w:hAnsi="Helvetica"/>
          <w:sz w:val="18"/>
          <w:szCs w:val="18"/>
        </w:rPr>
        <w:t>macrophages recruitment through the protein coding gene CCL2 to stimulate neurite outgrowth.</w:t>
      </w:r>
      <w:r w:rsidR="006639C6">
        <w:rPr>
          <w:rFonts w:ascii="Helvetica" w:hAnsi="Helvetica"/>
          <w:sz w:val="18"/>
          <w:szCs w:val="18"/>
        </w:rPr>
        <w:t xml:space="preserve"> Electrical stimulation </w:t>
      </w:r>
      <w:r w:rsidR="00A72534">
        <w:rPr>
          <w:rFonts w:ascii="Helvetica" w:hAnsi="Helvetica"/>
          <w:sz w:val="18"/>
          <w:szCs w:val="18"/>
        </w:rPr>
        <w:t>(</w:t>
      </w:r>
      <w:proofErr w:type="spellStart"/>
      <w:r w:rsidR="00A72534">
        <w:rPr>
          <w:rFonts w:ascii="Helvetica" w:hAnsi="Helvetica"/>
          <w:sz w:val="18"/>
          <w:szCs w:val="18"/>
        </w:rPr>
        <w:t>EStim</w:t>
      </w:r>
      <w:proofErr w:type="spellEnd"/>
      <w:r w:rsidR="00A72534">
        <w:rPr>
          <w:rFonts w:ascii="Helvetica" w:hAnsi="Helvetica"/>
          <w:sz w:val="18"/>
          <w:szCs w:val="18"/>
        </w:rPr>
        <w:t xml:space="preserve">) </w:t>
      </w:r>
      <w:r w:rsidR="006639C6">
        <w:rPr>
          <w:rFonts w:ascii="Helvetica" w:hAnsi="Helvetica"/>
          <w:sz w:val="18"/>
          <w:szCs w:val="18"/>
        </w:rPr>
        <w:t xml:space="preserve">has been successfully applied in healing/scarring and regeneration processes for bone, bone marrow, cartilage, skin, and muscle. </w:t>
      </w:r>
      <w:r w:rsidR="00110C7C">
        <w:rPr>
          <w:rFonts w:ascii="Helvetica" w:hAnsi="Helvetica"/>
          <w:sz w:val="18"/>
          <w:szCs w:val="18"/>
        </w:rPr>
        <w:t>For partial or complete recovery</w:t>
      </w:r>
      <w:r w:rsidR="001B751F">
        <w:rPr>
          <w:rFonts w:ascii="Helvetica" w:hAnsi="Helvetica"/>
          <w:sz w:val="18"/>
          <w:szCs w:val="18"/>
        </w:rPr>
        <w:t>, s</w:t>
      </w:r>
      <w:r w:rsidR="006639C6">
        <w:rPr>
          <w:rFonts w:ascii="Helvetica" w:hAnsi="Helvetica"/>
          <w:sz w:val="18"/>
          <w:szCs w:val="18"/>
        </w:rPr>
        <w:t xml:space="preserve">tudies </w:t>
      </w:r>
      <w:r w:rsidR="00110C7C">
        <w:rPr>
          <w:rFonts w:ascii="Helvetica" w:hAnsi="Helvetica"/>
          <w:sz w:val="18"/>
          <w:szCs w:val="18"/>
        </w:rPr>
        <w:t xml:space="preserve">have </w:t>
      </w:r>
      <w:r w:rsidR="006639C6">
        <w:rPr>
          <w:rFonts w:ascii="Helvetica" w:hAnsi="Helvetica"/>
          <w:sz w:val="18"/>
          <w:szCs w:val="18"/>
        </w:rPr>
        <w:t>reported up-regulation of inflammatory macrophages and VEGF</w:t>
      </w:r>
      <w:r w:rsidR="00A06560">
        <w:rPr>
          <w:rFonts w:ascii="Helvetica" w:hAnsi="Helvetica"/>
          <w:sz w:val="18"/>
          <w:szCs w:val="18"/>
        </w:rPr>
        <w:t xml:space="preserve"> </w:t>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MruzEpdF","properties":{"formattedCitation":"[2]","plainCitation":"[2]","noteIndex":0},"citationItems":[{"id":499,"uris":["http://zotero.org/users/7286058/items/RPBH744H"],"uri":["http://zotero.org/users/7286058/items/RPBH744H"],"itemData":{"id":499,"type":"article-journal","abstract":"The capability of electrical stimulation (ES) in promoting bone regeneration has already been addressed in clinical studies. However, its mechanism is still being investigated and discussed. This study aims to investigate the responses of macrophages (J774A.1) and preosteoblasts (MC3T3‐E1) to ES and the faradic by‐products from ES. It is found that pH of the culture media was not significantly changed, whereas the average hydrogen peroxide concentration was increased by 3.6 and 5.4 µM after 1 and 2 hr of ES, respectively. The upregulation of Bmp2 and Spp1 messenger RNAs was observed after 3 days of stimulation, which is consistent among two cell types. It is also found that Spp1 expression of macrophages was partially enhanced by faradic by‐products. Osteogenic differentiation of preosteoblasts was not observed during the early stage of ES as the level of Runx2 expression remains unchanged. However, cell proliferation was impaired by the excessive current density from the electrodes, and also faradic by‐products in the case of macrophages. This study shows that macrophages could respond to ES and potentially contribute to the bone formation alongside preosteoblasts. The upregulation of Bmp2 and Spp1 expressions induced by ES could be one of the mechanisms behind the electrically stimulated osteogenesis., In this study, the responses of macrophages and preosteoblasts to electrical stimulation (ES) were investigated. The mRNA expression from each cell type was measured after being exposed to ES. The effects of faradic by‐products were also investigated by treating the cells with electrically stimulated media. It is found in this study that Bmp2 and Spp1 mRNA expressions from both cells were upregulated by ES, whilst Spp1 mRNA expression from macrophages was partially influenced by the faradic by‐products.","container-title":"Biotechnology and Bioengineering","DOI":"10.1002/bit.27142","ISSN":"0006-3592","issue":"12","journalAbbreviation":"Biotechnol Bioeng","note":"PMID: 31429922\nPMCID: PMC6899728","page":"3421-3432","source":"PubMed Central","title":"Direct electrical stimulation enhances osteogenesis by inducing Bmp2 and Spp1 expressions from macrophages and preosteoblasts","URL":"https://www.ncbi.nlm.nih.gov/pmc/articles/PMC6899728/","volume":"116","author":[{"family":"Srirussamee","given":"Kasama"},{"family":"Mobini","given":"Sahba"},{"family":"Cassidy","given":"Nigel J."},{"family":"Cartmell","given":"Sarah H."}],"accessed":{"date-parts":[["2021",11,10]]},"issued":{"date-parts":[["2019",12]]}}}],"schema":"https://github.com/citation-style-language/schema/raw/master/csl-citation.json"}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[2]</w:t>
      </w:r>
      <w:r w:rsidR="00A06560">
        <w:rPr>
          <w:rFonts w:ascii="Helvetica" w:hAnsi="Helvetica"/>
          <w:sz w:val="18"/>
          <w:szCs w:val="18"/>
        </w:rPr>
        <w:fldChar w:fldCharType="end"/>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wEjiTWTb","properties":{"formattedCitation":"[3]","plainCitation":"[3]","noteIndex":0},"citationItems":[{"id":502,"uris":["http://zotero.org/users/7286058/items/LJ95B932"],"uri":["http://zotero.org/users/7286058/items/LJ95B932"],"itemData":{"id":502,"type":"article-journal","abstract":"Different species respond differently to severe injury, such as limb loss. In species that regenerate, limb loss is met with complete restoration of the limbs’ form and function, whereas in mammals the amputated limb’s stump heals and scars. In in vitro studies, electrical stimulation (EStim) has been shown to promote cell migration, and osteo- and chondrogenesis. In in vivo studies, after limb amputation, EStim causes significant new bone, cartilage and vessel growth. Here, in a rat model, the stumps of amputated rat limbs were exposed to EStim, and we measured extracellular matrix (ECM) deposition, macrophage distribution, cell proliferation and gene expression changes at early (3 and 7 days) and later stages (28 days). We found that EStim caused differences in ECM deposition, with less condensed collagen fibrils, and modified macrophage response by changing M1 to M2 macrophage ratio. The number of proliferating cells was increased in EStim treated stumps 7 days after amputation, and transcriptome data strongly supported our histological findings, with activated gene pathways known to play key roles in embryonic development and regeneration. In conclusion, our findings support the hypothesis that EStim shifts injury response from healing/scarring towards regeneration. A better understanding of if and how EStim controls these changes, could lead to strategies that replace scarring with regeneration.","container-title":"Scientific Reports","DOI":"10.1038/s41598-019-47389-w","ISSN":"2045-2322","journalAbbreviation":"Sci Rep","note":"PMID: 31391536\nPMCID: PMC6685943","page":"11433","source":"PubMed Central","title":"Electrical stimulation shifts healing/scarring towards regeneration in a rat limb amputation model","URL":"https://www.ncbi.nlm.nih.gov/pmc/articles/PMC6685943/","volume":"9","author":[{"family":"Oliveira","given":"K. M. C."},{"family":"Barker","given":"J. H."},{"family":"Berezikov","given":"E."},{"family":"Pindur","given":"L."},{"family":"Kynigopoulos","given":"S."},{"family":"Eischen-Loges","given":"M."},{"family":"Han","given":"Z."},{"family":"Bhavsar","given":"M. B."},{"family":"Henrich","given":"D."},{"family":"Leppik","given":"L."}],"accessed":{"date-parts":[["2021",11,10]]},"issued":{"date-parts":[["2019",8,7]]}}}],"schema":"https://github.com/citation-style-language/schema/raw/master/csl-citation.json"}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[3]</w:t>
      </w:r>
      <w:r w:rsidR="00A06560">
        <w:rPr>
          <w:rFonts w:ascii="Helvetica" w:hAnsi="Helvetica"/>
          <w:sz w:val="18"/>
          <w:szCs w:val="18"/>
        </w:rPr>
        <w:fldChar w:fldCharType="end"/>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dXvcViTl","properties":{"formattedCitation":"[4]","plainCitation":"[4]","noteIndex":0},"citationItems":[{"id":514,"uris":["http://zotero.org/users/7286058/items/HHDVGSU8"],"uri":["http://zotero.org/users/7286058/items/HHDVGSU8"],"itemData":{"id":514,"type":"webpage","language":"en","note":"publisher: American Society for Clinical Investigation\nDOI: 10.1172/JCI141964","title":"Macrophage monocarboxylate transporter 1 promotes peripheral nerve regeneration after injury in mice","URL":"https://www.jci.org/articles/view/141964/pdf","author":[{"family":"Jha","given":"Mithilesh Kumar"},{"family":"Passero","given":"Joseph V."},{"family":"Rawat","given":"Atul"},{"family":"Ament","given":"Xanthe Heifetz"},{"family":"Yang","given":"Fang"},{"family":"Vidensky","given":"Svetlana"},{"family":"Collins","given":"Samuel L."},{"family":"Horton","given":"Maureen R."},{"family":"Hoke","given":"Ahmet"},{"family":"Rutter","given":"Guy A."},{"family":"Latremoliere","given":"Alban"},{"family":"Rothstein","given":"Jeffrey D."},{"family":"Morrison","given":"Brett M."}],"accessed":{"date-parts":[["2021",11,10]]},"issued":{"date-parts":[["2021",11,1]]}}}],"schema":"https://github.com/citation-style-language/schema/raw/master/csl-citation.json"}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[4]</w:t>
      </w:r>
      <w:r w:rsidR="00A06560">
        <w:rPr>
          <w:rFonts w:ascii="Helvetica" w:hAnsi="Helvetica"/>
          <w:sz w:val="18"/>
          <w:szCs w:val="18"/>
        </w:rPr>
        <w:fldChar w:fldCharType="end"/>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jxrwCfjS","properties":{"formattedCitation":"[5]","plainCitation":"[5]","noteIndex":0},"citationItems":[{"id":496,"uris":["http://zotero.org/users/7286058/items/LAM5NGYD"],"uri":["http://zotero.org/users/7286058/items/LAM5NGYD"],"itemData":{"id":496,"type":"paper-conference","abstract":"Many cell types respond to electrical stimuli by proliferation, changes in morphology, and release of growth factors. Specifically, neurite outgrowth increases and Schwann cells, glia of the peripheral nervous system, increase nerve growth factor release over 3 days in response to a single 50 mV/mm DC electrical stimulus. Electric stimuli has been successfully used in human crush injuries and with some limited success in rat and canine models of more severe nerve transection. Application of electrical stimuli in vivo impact not only glia and neurons, but will be applied to the injury site impacting all resident cells, including immune cells. Macrophages are rapidly recruited after injury and take much of the responsibility for inflammation at the wound site. This inflammation can impair healing. Therefore, it is important to determine how electrical stimuli influence macrophage activation and phenotype. Macrophages are very plastic, adopting a spectrum of phenotypes from an inflammatory M1 to a more supportive M2 phenotype known to aid in repair. In this work, RAW264.7 macrophage cell line was exposed to a single DC stimulation in an unactivated (M0) and activated state (M1 or M2) and changes to phenotype were characterized by PCR immediately following or 24 hrs post-stimulation. Preliminary findings suggest that DC stimulation does not alter macrophage phenotype.","container-title":"2015 41st Annual Northeast Biomedical Engineering Conference (NEBEC)","DOI":"10.1109/NEBEC.2015.7117101","event":"2015 41st Annual Northeast Biomedical Engineering Conference (NEBEC)","note":"ISSN: 2160-7028","page":"1-2","source":"IEEE Xplore","title":"Macrophage response to electrical stimulation","author":[{"family":"Kearns","given":"K.R."},{"family":"Thompson","given":"D.M."}],"issued":{"date-parts":[["2015",4]]}}}],"schema":"https://github.com/citation-style-language/schema/raw/master/csl-citation.json"}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[5]</w:t>
      </w:r>
      <w:r w:rsidR="00A06560">
        <w:rPr>
          <w:rFonts w:ascii="Helvetica" w:hAnsi="Helvetica"/>
          <w:sz w:val="18"/>
          <w:szCs w:val="18"/>
        </w:rPr>
        <w:fldChar w:fldCharType="end"/>
      </w:r>
      <w:r w:rsidR="006639C6">
        <w:rPr>
          <w:rFonts w:ascii="Helvetica" w:hAnsi="Helvetica"/>
          <w:sz w:val="18"/>
          <w:szCs w:val="18"/>
        </w:rPr>
        <w:t>.</w:t>
      </w:r>
    </w:p>
    <w:p w14:paraId="5F32851F" w14:textId="77777777" w:rsidR="00EA6CE0" w:rsidRDefault="00EA6CE0" w:rsidP="00C51BED">
      <w:pPr>
        <w:rPr>
          <w:rFonts w:ascii="Helvetica" w:hAnsi="Helvetica"/>
          <w:sz w:val="18"/>
          <w:szCs w:val="18"/>
        </w:rPr>
      </w:pPr>
    </w:p>
    <w:p w14:paraId="316976DB" w14:textId="57B009C3" w:rsidR="00586B30" w:rsidRPr="00A352A8" w:rsidRDefault="00420683" w:rsidP="00C51BED">
      <w:pPr>
        <w:rPr>
          <w:rFonts w:ascii="Helvetica" w:hAnsi="Helvetica"/>
          <w:b/>
          <w:bCs/>
          <w:sz w:val="18"/>
          <w:szCs w:val="18"/>
          <w:u w:val="single"/>
        </w:rPr>
      </w:pPr>
      <w:r w:rsidRPr="00A352A8">
        <w:rPr>
          <w:rFonts w:ascii="Helvetica" w:hAnsi="Helvetica"/>
          <w:b/>
          <w:bCs/>
          <w:sz w:val="18"/>
          <w:szCs w:val="18"/>
          <w:u w:val="single"/>
        </w:rPr>
        <w:t>Aim</w:t>
      </w:r>
      <w:r w:rsidRPr="00A72534">
        <w:rPr>
          <w:rFonts w:ascii="Helvetica" w:hAnsi="Helvetica"/>
          <w:sz w:val="18"/>
          <w:szCs w:val="18"/>
        </w:rPr>
        <w:t xml:space="preserve"> </w:t>
      </w:r>
      <w:r>
        <w:rPr>
          <w:rFonts w:ascii="Helvetica" w:hAnsi="Helvetica"/>
          <w:sz w:val="18"/>
          <w:szCs w:val="18"/>
        </w:rPr>
        <w:t>We describe</w:t>
      </w:r>
      <w:r w:rsidR="00C1747E">
        <w:rPr>
          <w:rFonts w:ascii="Helvetica" w:hAnsi="Helvetica"/>
          <w:sz w:val="18"/>
          <w:szCs w:val="18"/>
        </w:rPr>
        <w:t xml:space="preserve"> a method</w:t>
      </w:r>
      <w:r w:rsidR="00A72534">
        <w:rPr>
          <w:rFonts w:ascii="Helvetica" w:hAnsi="Helvetica"/>
          <w:sz w:val="18"/>
          <w:szCs w:val="18"/>
        </w:rPr>
        <w:t xml:space="preserve"> to determine how </w:t>
      </w:r>
      <w:proofErr w:type="spellStart"/>
      <w:r w:rsidR="00A72534">
        <w:rPr>
          <w:rFonts w:ascii="Helvetica" w:hAnsi="Helvetica"/>
          <w:sz w:val="18"/>
          <w:szCs w:val="18"/>
        </w:rPr>
        <w:t>EStim</w:t>
      </w:r>
      <w:proofErr w:type="spellEnd"/>
      <w:r w:rsidR="00A72534">
        <w:rPr>
          <w:rFonts w:ascii="Helvetica" w:hAnsi="Helvetica"/>
          <w:sz w:val="18"/>
          <w:szCs w:val="18"/>
        </w:rPr>
        <w:t xml:space="preserve"> </w:t>
      </w:r>
      <w:r w:rsidR="005F4CE4">
        <w:rPr>
          <w:rFonts w:ascii="Helvetica" w:hAnsi="Helvetica"/>
          <w:sz w:val="18"/>
          <w:szCs w:val="18"/>
        </w:rPr>
        <w:t>influences</w:t>
      </w:r>
      <w:r w:rsidR="00A72534">
        <w:rPr>
          <w:rFonts w:ascii="Helvetica" w:hAnsi="Helvetica"/>
          <w:sz w:val="18"/>
          <w:szCs w:val="18"/>
        </w:rPr>
        <w:t xml:space="preserve"> macrophage activation and phenotype in peripheral neuronal regeneration.  </w:t>
      </w:r>
      <w:r w:rsidR="005B25CC">
        <w:rPr>
          <w:rFonts w:ascii="Helvetica" w:hAnsi="Helvetica"/>
          <w:sz w:val="18"/>
          <w:szCs w:val="18"/>
        </w:rPr>
        <w:t>Th</w:t>
      </w:r>
      <w:r w:rsidR="00DC349F">
        <w:rPr>
          <w:rFonts w:ascii="Helvetica" w:hAnsi="Helvetica"/>
          <w:sz w:val="18"/>
          <w:szCs w:val="18"/>
        </w:rPr>
        <w:t>e</w:t>
      </w:r>
      <w:r w:rsidR="005B25CC">
        <w:rPr>
          <w:rFonts w:ascii="Helvetica" w:hAnsi="Helvetica"/>
          <w:sz w:val="18"/>
          <w:szCs w:val="18"/>
        </w:rPr>
        <w:t xml:space="preserve"> method can be reused for different transgenic mice </w:t>
      </w:r>
      <w:r w:rsidR="005A36CD">
        <w:rPr>
          <w:rFonts w:ascii="Helvetica" w:hAnsi="Helvetica"/>
          <w:sz w:val="18"/>
          <w:szCs w:val="18"/>
        </w:rPr>
        <w:t>or</w:t>
      </w:r>
      <w:r w:rsidR="00DC349F">
        <w:rPr>
          <w:rFonts w:ascii="Helvetica" w:hAnsi="Helvetica"/>
          <w:sz w:val="18"/>
          <w:szCs w:val="18"/>
        </w:rPr>
        <w:t xml:space="preserve"> in addition of other therapies.</w:t>
      </w:r>
    </w:p>
    <w:p w14:paraId="37C7FFD5" w14:textId="499DB3F1" w:rsidR="00D55D32" w:rsidRDefault="00D55D32" w:rsidP="00C51BED">
      <w:pPr>
        <w:rPr>
          <w:rFonts w:ascii="Helvetica" w:hAnsi="Helvetica"/>
          <w:sz w:val="18"/>
          <w:szCs w:val="18"/>
        </w:rPr>
      </w:pPr>
    </w:p>
    <w:p w14:paraId="5162BFAB" w14:textId="7BF4A350" w:rsidR="005F4CE4" w:rsidRPr="00420683" w:rsidRDefault="005F4CE4" w:rsidP="00C51BED">
      <w:pPr>
        <w:rPr>
          <w:rFonts w:ascii="Helvetica" w:hAnsi="Helvetica"/>
          <w:b/>
          <w:bCs/>
          <w:sz w:val="18"/>
          <w:szCs w:val="18"/>
          <w:u w:val="single"/>
        </w:rPr>
      </w:pPr>
      <w:r w:rsidRPr="00420683">
        <w:rPr>
          <w:rFonts w:ascii="Helvetica" w:hAnsi="Helvetica"/>
          <w:b/>
          <w:bCs/>
          <w:sz w:val="18"/>
          <w:szCs w:val="18"/>
          <w:u w:val="single"/>
        </w:rPr>
        <w:t>Overall</w:t>
      </w:r>
      <w:r w:rsidR="00024BF2" w:rsidRPr="00420683">
        <w:rPr>
          <w:rFonts w:ascii="Helvetica" w:hAnsi="Helvetica"/>
          <w:b/>
          <w:bCs/>
          <w:sz w:val="18"/>
          <w:szCs w:val="18"/>
          <w:u w:val="single"/>
        </w:rPr>
        <w:t xml:space="preserve"> protocol</w:t>
      </w:r>
    </w:p>
    <w:p w14:paraId="6CCD4AE0" w14:textId="29BC8F0C" w:rsidR="00024BF2" w:rsidRDefault="0090279D" w:rsidP="00C51BED">
      <w:pPr>
        <w:rPr>
          <w:rFonts w:ascii="Helvetica" w:hAnsi="Helvetica"/>
          <w:sz w:val="18"/>
          <w:szCs w:val="18"/>
        </w:rPr>
      </w:pPr>
      <w:r>
        <w:rPr>
          <w:rFonts w:ascii="Helvetica" w:hAnsi="Helvetica"/>
          <w:sz w:val="18"/>
          <w:szCs w:val="18"/>
        </w:rPr>
        <w:t>D</w:t>
      </w:r>
      <w:r w:rsidR="00024BF2">
        <w:rPr>
          <w:rFonts w:ascii="Helvetica" w:hAnsi="Helvetica"/>
          <w:sz w:val="18"/>
          <w:szCs w:val="18"/>
        </w:rPr>
        <w:t xml:space="preserve">ivide </w:t>
      </w:r>
      <w:r w:rsidR="00AD47DF">
        <w:rPr>
          <w:rFonts w:ascii="Helvetica" w:hAnsi="Helvetica"/>
          <w:sz w:val="18"/>
          <w:szCs w:val="18"/>
        </w:rPr>
        <w:t>the animal model</w:t>
      </w:r>
      <w:r w:rsidR="000F6509">
        <w:rPr>
          <w:rFonts w:ascii="Helvetica" w:hAnsi="Helvetica"/>
          <w:sz w:val="18"/>
          <w:szCs w:val="18"/>
        </w:rPr>
        <w:t xml:space="preserve"> population </w:t>
      </w:r>
      <w:r w:rsidR="00024BF2">
        <w:rPr>
          <w:rFonts w:ascii="Helvetica" w:hAnsi="Helvetica"/>
          <w:sz w:val="18"/>
          <w:szCs w:val="18"/>
        </w:rPr>
        <w:t>into two groups</w:t>
      </w:r>
      <w:r w:rsidR="00B24C75">
        <w:rPr>
          <w:rFonts w:ascii="Helvetica" w:hAnsi="Helvetica"/>
          <w:sz w:val="18"/>
          <w:szCs w:val="18"/>
        </w:rPr>
        <w:t>:</w:t>
      </w:r>
    </w:p>
    <w:p w14:paraId="420D0821" w14:textId="188706F1" w:rsidR="00286741" w:rsidRPr="00D94E48" w:rsidRDefault="001B751F" w:rsidP="00D94E48">
      <w:pPr>
        <w:pStyle w:val="ListParagraph"/>
        <w:numPr>
          <w:ilvl w:val="0"/>
          <w:numId w:val="15"/>
        </w:numPr>
        <w:rPr>
          <w:rFonts w:ascii="Helvetica" w:hAnsi="Helvetica"/>
          <w:sz w:val="18"/>
          <w:szCs w:val="18"/>
        </w:rPr>
      </w:pPr>
      <w:r>
        <w:rPr>
          <w:rFonts w:ascii="Helvetica" w:hAnsi="Helvetica"/>
          <w:sz w:val="18"/>
          <w:szCs w:val="18"/>
        </w:rPr>
        <w:t xml:space="preserve">For the first group, </w:t>
      </w:r>
      <w:r w:rsidR="00116558" w:rsidRPr="00D94E48">
        <w:rPr>
          <w:rFonts w:ascii="Helvetica" w:hAnsi="Helvetica"/>
          <w:sz w:val="18"/>
          <w:szCs w:val="18"/>
        </w:rPr>
        <w:t>crush the right sciatic nerve</w:t>
      </w:r>
      <w:r w:rsidR="00024BF2" w:rsidRPr="00D94E48">
        <w:rPr>
          <w:rFonts w:ascii="Helvetica" w:hAnsi="Helvetica"/>
          <w:sz w:val="18"/>
          <w:szCs w:val="18"/>
        </w:rPr>
        <w:t xml:space="preserve"> using a fine hemostatic forceps following </w:t>
      </w:r>
      <w:r w:rsidR="005F4CE4" w:rsidRPr="00D94E48">
        <w:rPr>
          <w:rFonts w:ascii="Helvetica" w:hAnsi="Helvetica"/>
          <w:sz w:val="18"/>
          <w:szCs w:val="18"/>
        </w:rPr>
        <w:t>a simple and easy</w:t>
      </w:r>
      <w:r w:rsidR="00024BF2" w:rsidRPr="00D94E48">
        <w:rPr>
          <w:rFonts w:ascii="Helvetica" w:hAnsi="Helvetica"/>
          <w:sz w:val="18"/>
          <w:szCs w:val="18"/>
        </w:rPr>
        <w:t xml:space="preserve"> </w:t>
      </w:r>
      <w:r w:rsidR="00570F3C" w:rsidRPr="00D94E48">
        <w:rPr>
          <w:rFonts w:ascii="Helvetica" w:hAnsi="Helvetica"/>
          <w:sz w:val="18"/>
          <w:szCs w:val="18"/>
        </w:rPr>
        <w:t xml:space="preserve">reproducible </w:t>
      </w:r>
      <w:r w:rsidR="00024BF2" w:rsidRPr="00D94E48">
        <w:rPr>
          <w:rFonts w:ascii="Helvetica" w:hAnsi="Helvetica"/>
          <w:sz w:val="18"/>
          <w:szCs w:val="18"/>
        </w:rPr>
        <w:t>method</w:t>
      </w:r>
      <w:r>
        <w:rPr>
          <w:rStyle w:val="FootnoteReference"/>
          <w:rFonts w:ascii="Helvetica" w:hAnsi="Helvetica"/>
          <w:sz w:val="18"/>
          <w:szCs w:val="18"/>
        </w:rPr>
        <w:footnoteReference w:id="1"/>
      </w:r>
      <w:r w:rsidR="006C01AB" w:rsidRPr="00D94E48">
        <w:rPr>
          <w:rFonts w:ascii="Helvetica" w:hAnsi="Helvetica"/>
          <w:sz w:val="18"/>
          <w:szCs w:val="18"/>
        </w:rPr>
        <w:t xml:space="preserve"> and mark the crush </w:t>
      </w:r>
      <w:r w:rsidR="000F6509">
        <w:rPr>
          <w:rFonts w:ascii="Helvetica" w:hAnsi="Helvetica"/>
          <w:sz w:val="18"/>
          <w:szCs w:val="18"/>
        </w:rPr>
        <w:t xml:space="preserve">with </w:t>
      </w:r>
      <w:r w:rsidRPr="00D94E48">
        <w:rPr>
          <w:rFonts w:ascii="Helvetica" w:hAnsi="Helvetica"/>
          <w:sz w:val="18"/>
          <w:szCs w:val="18"/>
        </w:rPr>
        <w:t xml:space="preserve">powdered carbon </w:t>
      </w:r>
      <w:r w:rsidR="006C01AB" w:rsidRPr="00D94E48">
        <w:rPr>
          <w:rFonts w:ascii="Helvetica" w:hAnsi="Helvetica"/>
          <w:sz w:val="18"/>
          <w:szCs w:val="18"/>
        </w:rPr>
        <w:t>site demarcating the area to sample tissue.</w:t>
      </w:r>
    </w:p>
    <w:p w14:paraId="528F998A" w14:textId="6BB2A0D0" w:rsidR="00024BF2" w:rsidRDefault="001B751F" w:rsidP="00D94E48">
      <w:pPr>
        <w:pStyle w:val="ListParagraph"/>
        <w:numPr>
          <w:ilvl w:val="0"/>
          <w:numId w:val="15"/>
        </w:numPr>
        <w:rPr>
          <w:rFonts w:ascii="Helvetica" w:hAnsi="Helvetica"/>
          <w:sz w:val="18"/>
          <w:szCs w:val="18"/>
        </w:rPr>
      </w:pPr>
      <w:r>
        <w:rPr>
          <w:rFonts w:ascii="Helvetica" w:hAnsi="Helvetica"/>
          <w:sz w:val="18"/>
          <w:szCs w:val="18"/>
        </w:rPr>
        <w:t xml:space="preserve">For </w:t>
      </w:r>
      <w:r w:rsidR="00024BF2" w:rsidRPr="00D94E48">
        <w:rPr>
          <w:rFonts w:ascii="Helvetica" w:hAnsi="Helvetica"/>
          <w:sz w:val="18"/>
          <w:szCs w:val="18"/>
        </w:rPr>
        <w:t>the other group</w:t>
      </w:r>
      <w:r>
        <w:rPr>
          <w:rFonts w:ascii="Helvetica" w:hAnsi="Helvetica"/>
          <w:sz w:val="18"/>
          <w:szCs w:val="18"/>
        </w:rPr>
        <w:t xml:space="preserve">, </w:t>
      </w:r>
      <w:r w:rsidR="00024BF2" w:rsidRPr="00D94E48">
        <w:rPr>
          <w:rFonts w:ascii="Helvetica" w:hAnsi="Helvetica"/>
          <w:sz w:val="18"/>
          <w:szCs w:val="18"/>
        </w:rPr>
        <w:t xml:space="preserve">perform a focal demyelination lesion of the </w:t>
      </w:r>
      <w:r w:rsidR="005F4CE4" w:rsidRPr="00D94E48">
        <w:rPr>
          <w:rFonts w:ascii="Helvetica" w:hAnsi="Helvetica"/>
          <w:sz w:val="18"/>
          <w:szCs w:val="18"/>
        </w:rPr>
        <w:t xml:space="preserve">same nerve </w:t>
      </w:r>
      <w:r w:rsidR="00B24C75" w:rsidRPr="00D94E48">
        <w:rPr>
          <w:rFonts w:ascii="Helvetica" w:hAnsi="Helvetica"/>
          <w:sz w:val="18"/>
          <w:szCs w:val="18"/>
        </w:rPr>
        <w:t>by injecting 1%</w:t>
      </w:r>
      <w:r w:rsidR="005F4CE4" w:rsidRPr="00D94E48">
        <w:rPr>
          <w:rFonts w:ascii="Helvetica" w:hAnsi="Helvetica"/>
          <w:sz w:val="18"/>
          <w:szCs w:val="18"/>
        </w:rPr>
        <w:t xml:space="preserve"> </w:t>
      </w:r>
      <w:r w:rsidR="00B24C75" w:rsidRPr="00D94E48">
        <w:rPr>
          <w:rFonts w:ascii="Helvetica" w:hAnsi="Helvetica"/>
          <w:sz w:val="18"/>
          <w:szCs w:val="18"/>
        </w:rPr>
        <w:t>lysophosphatidic choline (LPC)</w:t>
      </w:r>
      <w:r w:rsidR="006C01AB" w:rsidRPr="00D94E48">
        <w:rPr>
          <w:rFonts w:ascii="Helvetica" w:hAnsi="Helvetica"/>
          <w:sz w:val="18"/>
          <w:szCs w:val="18"/>
        </w:rPr>
        <w:t xml:space="preserve">. </w:t>
      </w:r>
      <w:r w:rsidR="00D94E48" w:rsidRPr="00D94E48">
        <w:rPr>
          <w:rFonts w:ascii="Helvetica" w:hAnsi="Helvetica"/>
          <w:sz w:val="18"/>
          <w:szCs w:val="18"/>
        </w:rPr>
        <w:t>Similarly,</w:t>
      </w:r>
      <w:r w:rsidR="006C01AB" w:rsidRPr="00D94E48">
        <w:rPr>
          <w:rFonts w:ascii="Helvetica" w:hAnsi="Helvetica"/>
          <w:sz w:val="18"/>
          <w:szCs w:val="18"/>
        </w:rPr>
        <w:t xml:space="preserve"> to first group, are</w:t>
      </w:r>
      <w:r w:rsidR="007279C0" w:rsidRPr="00D94E48">
        <w:rPr>
          <w:rFonts w:ascii="Helvetica" w:hAnsi="Helvetica"/>
          <w:sz w:val="18"/>
          <w:szCs w:val="18"/>
        </w:rPr>
        <w:t>a</w:t>
      </w:r>
      <w:r w:rsidR="006C01AB" w:rsidRPr="00D94E48">
        <w:rPr>
          <w:rFonts w:ascii="Helvetica" w:hAnsi="Helvetica"/>
          <w:sz w:val="18"/>
          <w:szCs w:val="18"/>
        </w:rPr>
        <w:t xml:space="preserve"> of interest will be delimited by </w:t>
      </w:r>
      <w:r w:rsidR="005A7D9A">
        <w:rPr>
          <w:rFonts w:ascii="Helvetica" w:hAnsi="Helvetica"/>
          <w:sz w:val="18"/>
          <w:szCs w:val="18"/>
        </w:rPr>
        <w:t>f</w:t>
      </w:r>
      <w:r w:rsidR="006C01AB" w:rsidRPr="00D94E48">
        <w:rPr>
          <w:rFonts w:ascii="Helvetica" w:hAnsi="Helvetica"/>
          <w:sz w:val="18"/>
          <w:szCs w:val="18"/>
        </w:rPr>
        <w:t>luorogold (FG) which will be co-injected with LPC.</w:t>
      </w:r>
    </w:p>
    <w:p w14:paraId="75EA2502" w14:textId="5BBC39E2" w:rsidR="00743C44" w:rsidRPr="00743C44" w:rsidRDefault="00743C44" w:rsidP="00743C44">
      <w:pPr>
        <w:rPr>
          <w:rFonts w:ascii="Helvetica" w:hAnsi="Helvetica"/>
          <w:sz w:val="18"/>
          <w:szCs w:val="18"/>
        </w:rPr>
      </w:pPr>
      <w:r>
        <w:rPr>
          <w:rFonts w:ascii="Helvetica" w:hAnsi="Helvetica"/>
          <w:sz w:val="18"/>
          <w:szCs w:val="18"/>
        </w:rPr>
        <w:t>Within each group</w:t>
      </w:r>
      <w:r w:rsidR="00210205">
        <w:rPr>
          <w:rFonts w:ascii="Helvetica" w:hAnsi="Helvetica"/>
          <w:sz w:val="18"/>
          <w:szCs w:val="18"/>
        </w:rPr>
        <w:t>,</w:t>
      </w:r>
      <w:r>
        <w:rPr>
          <w:rFonts w:ascii="Helvetica" w:hAnsi="Helvetica"/>
          <w:sz w:val="18"/>
          <w:szCs w:val="18"/>
        </w:rPr>
        <w:t xml:space="preserve"> </w:t>
      </w:r>
      <w:r w:rsidR="00210205">
        <w:rPr>
          <w:rFonts w:ascii="Helvetica" w:hAnsi="Helvetica"/>
          <w:sz w:val="18"/>
          <w:szCs w:val="18"/>
        </w:rPr>
        <w:t>select</w:t>
      </w:r>
      <w:r>
        <w:rPr>
          <w:rFonts w:ascii="Helvetica" w:hAnsi="Helvetica"/>
          <w:sz w:val="18"/>
          <w:szCs w:val="18"/>
        </w:rPr>
        <w:t xml:space="preserve"> </w:t>
      </w:r>
      <w:r w:rsidR="001E67F4">
        <w:rPr>
          <w:rFonts w:ascii="Helvetica" w:hAnsi="Helvetica"/>
          <w:sz w:val="18"/>
          <w:szCs w:val="18"/>
        </w:rPr>
        <w:t>animals</w:t>
      </w:r>
      <w:r>
        <w:rPr>
          <w:rFonts w:ascii="Helvetica" w:hAnsi="Helvetica"/>
          <w:sz w:val="18"/>
          <w:szCs w:val="18"/>
        </w:rPr>
        <w:t xml:space="preserve"> of different age as regeneration ability declines with age </w:t>
      </w:r>
      <w:r w:rsidR="00EA3E8D">
        <w:rPr>
          <w:rFonts w:ascii="Helvetica" w:hAnsi="Helvetica"/>
          <w:sz w:val="18"/>
          <w:szCs w:val="18"/>
        </w:rPr>
        <w:t xml:space="preserve">to </w:t>
      </w:r>
      <w:r>
        <w:rPr>
          <w:rFonts w:ascii="Helvetica" w:hAnsi="Helvetica"/>
          <w:sz w:val="18"/>
          <w:szCs w:val="18"/>
        </w:rPr>
        <w:t xml:space="preserve">evaluate impact of electrical stimulation on </w:t>
      </w:r>
      <w:r w:rsidR="00EA3E8D">
        <w:rPr>
          <w:rFonts w:ascii="Helvetica" w:hAnsi="Helvetica"/>
          <w:sz w:val="18"/>
          <w:szCs w:val="18"/>
        </w:rPr>
        <w:t>age-dependent</w:t>
      </w:r>
      <w:r>
        <w:rPr>
          <w:rFonts w:ascii="Helvetica" w:hAnsi="Helvetica"/>
          <w:sz w:val="18"/>
          <w:szCs w:val="18"/>
        </w:rPr>
        <w:t xml:space="preserve"> regeneration process.</w:t>
      </w:r>
    </w:p>
    <w:p w14:paraId="59EE1430" w14:textId="77777777" w:rsidR="00B035DE" w:rsidRDefault="00B035DE" w:rsidP="00C51BED">
      <w:pPr>
        <w:rPr>
          <w:rFonts w:ascii="Helvetica" w:hAnsi="Helvetica"/>
          <w:sz w:val="18"/>
          <w:szCs w:val="18"/>
        </w:rPr>
      </w:pPr>
    </w:p>
    <w:p w14:paraId="1E5EEEC7" w14:textId="494283E1" w:rsidR="008F20A5" w:rsidRDefault="00B035DE" w:rsidP="00C51BED">
      <w:pPr>
        <w:rPr>
          <w:rFonts w:ascii="Helvetica" w:hAnsi="Helvetica"/>
          <w:sz w:val="18"/>
          <w:szCs w:val="18"/>
        </w:rPr>
      </w:pPr>
      <w:r>
        <w:rPr>
          <w:rFonts w:ascii="Helvetica" w:hAnsi="Helvetica"/>
          <w:sz w:val="18"/>
          <w:szCs w:val="18"/>
        </w:rPr>
        <w:t>Immediately after nerve crush</w:t>
      </w:r>
      <w:r w:rsidR="00CD580F">
        <w:rPr>
          <w:rFonts w:ascii="Helvetica" w:hAnsi="Helvetica"/>
          <w:sz w:val="18"/>
          <w:szCs w:val="18"/>
        </w:rPr>
        <w:t xml:space="preserve"> (time is important for regeneration)</w:t>
      </w:r>
      <w:r>
        <w:rPr>
          <w:rFonts w:ascii="Helvetica" w:hAnsi="Helvetica"/>
          <w:sz w:val="18"/>
          <w:szCs w:val="18"/>
        </w:rPr>
        <w:t xml:space="preserve"> or f</w:t>
      </w:r>
      <w:r w:rsidR="00570F3C">
        <w:rPr>
          <w:rFonts w:ascii="Helvetica" w:hAnsi="Helvetica"/>
          <w:sz w:val="18"/>
          <w:szCs w:val="18"/>
        </w:rPr>
        <w:t xml:space="preserve">ew days </w:t>
      </w:r>
      <w:r w:rsidR="00C42509">
        <w:rPr>
          <w:rFonts w:ascii="Helvetica" w:hAnsi="Helvetica"/>
          <w:sz w:val="18"/>
          <w:szCs w:val="18"/>
        </w:rPr>
        <w:t xml:space="preserve">in case of </w:t>
      </w:r>
      <w:r>
        <w:rPr>
          <w:rFonts w:ascii="Helvetica" w:hAnsi="Helvetica"/>
          <w:sz w:val="18"/>
          <w:szCs w:val="18"/>
        </w:rPr>
        <w:t xml:space="preserve">LPC </w:t>
      </w:r>
      <w:r w:rsidR="00570F3C">
        <w:rPr>
          <w:rFonts w:ascii="Helvetica" w:hAnsi="Helvetica"/>
          <w:sz w:val="18"/>
          <w:szCs w:val="18"/>
        </w:rPr>
        <w:t>injection</w:t>
      </w:r>
      <w:r w:rsidR="0011704A">
        <w:rPr>
          <w:rFonts w:ascii="Helvetica" w:hAnsi="Helvetica"/>
          <w:sz w:val="18"/>
          <w:szCs w:val="18"/>
        </w:rPr>
        <w:t xml:space="preserve"> (prescribed time for demyelinating the neuron)</w:t>
      </w:r>
      <w:r w:rsidR="00570F3C">
        <w:rPr>
          <w:rFonts w:ascii="Helvetica" w:hAnsi="Helvetica"/>
          <w:sz w:val="18"/>
          <w:szCs w:val="18"/>
        </w:rPr>
        <w:t xml:space="preserve">, </w:t>
      </w:r>
      <w:r w:rsidR="008F20A5">
        <w:rPr>
          <w:rFonts w:ascii="Helvetica" w:hAnsi="Helvetica"/>
          <w:sz w:val="18"/>
          <w:szCs w:val="18"/>
        </w:rPr>
        <w:t xml:space="preserve">attach an </w:t>
      </w:r>
      <w:r w:rsidR="00743C44">
        <w:rPr>
          <w:rFonts w:ascii="Helvetica" w:hAnsi="Helvetica"/>
          <w:sz w:val="18"/>
          <w:szCs w:val="18"/>
        </w:rPr>
        <w:t>electrode</w:t>
      </w:r>
      <w:r w:rsidR="008F20A5">
        <w:rPr>
          <w:rFonts w:ascii="Helvetica" w:hAnsi="Helvetica"/>
          <w:sz w:val="18"/>
          <w:szCs w:val="18"/>
        </w:rPr>
        <w:t xml:space="preserve"> between the skin and muscle</w:t>
      </w:r>
      <w:r w:rsidR="001B751F">
        <w:rPr>
          <w:rFonts w:ascii="Helvetica" w:hAnsi="Helvetica"/>
          <w:sz w:val="18"/>
          <w:szCs w:val="18"/>
        </w:rPr>
        <w:t>,</w:t>
      </w:r>
      <w:r w:rsidR="008F20A5">
        <w:rPr>
          <w:rFonts w:ascii="Helvetica" w:hAnsi="Helvetica"/>
          <w:sz w:val="18"/>
          <w:szCs w:val="18"/>
        </w:rPr>
        <w:t xml:space="preserve"> proximal to the damaged sciatic nerve and wrap the cathode wire around the exposed nerve under anesthesia.</w:t>
      </w:r>
      <w:r w:rsidR="009A7456">
        <w:rPr>
          <w:rFonts w:ascii="Helvetica" w:hAnsi="Helvetica"/>
          <w:sz w:val="18"/>
          <w:szCs w:val="18"/>
        </w:rPr>
        <w:t xml:space="preserve"> </w:t>
      </w:r>
      <w:r w:rsidR="00420683">
        <w:rPr>
          <w:rFonts w:ascii="Helvetica" w:hAnsi="Helvetica"/>
          <w:sz w:val="18"/>
          <w:szCs w:val="18"/>
        </w:rPr>
        <w:t xml:space="preserve">Then </w:t>
      </w:r>
      <w:r w:rsidR="009A7456">
        <w:rPr>
          <w:rFonts w:ascii="Helvetica" w:hAnsi="Helvetica"/>
          <w:sz w:val="18"/>
          <w:szCs w:val="18"/>
        </w:rPr>
        <w:t xml:space="preserve">send electrical pulses for </w:t>
      </w:r>
      <w:r w:rsidR="00D82F0D">
        <w:rPr>
          <w:rFonts w:ascii="Helvetica" w:hAnsi="Helvetica"/>
          <w:sz w:val="18"/>
          <w:szCs w:val="18"/>
        </w:rPr>
        <w:t>one-hour</w:t>
      </w:r>
      <w:r w:rsidR="009A7456">
        <w:rPr>
          <w:rFonts w:ascii="Helvetica" w:hAnsi="Helvetica"/>
          <w:sz w:val="18"/>
          <w:szCs w:val="18"/>
        </w:rPr>
        <w:t>, mimicking firing patterns of motor neurons.</w:t>
      </w:r>
      <w:r w:rsidR="006C01AB">
        <w:rPr>
          <w:rFonts w:ascii="Helvetica" w:hAnsi="Helvetica"/>
          <w:sz w:val="18"/>
          <w:szCs w:val="18"/>
        </w:rPr>
        <w:t xml:space="preserve"> </w:t>
      </w:r>
    </w:p>
    <w:p w14:paraId="13D7B995" w14:textId="77777777" w:rsidR="00420683" w:rsidRDefault="00420683" w:rsidP="00C51BED">
      <w:pPr>
        <w:rPr>
          <w:rFonts w:ascii="Helvetica" w:hAnsi="Helvetica"/>
          <w:sz w:val="18"/>
          <w:szCs w:val="18"/>
        </w:rPr>
      </w:pPr>
    </w:p>
    <w:p w14:paraId="169A21C1" w14:textId="4AC77450" w:rsidR="00B035DE" w:rsidRDefault="00CA0EF8" w:rsidP="00C51BED">
      <w:pPr>
        <w:rPr>
          <w:rFonts w:ascii="Helvetica" w:hAnsi="Helvetica"/>
          <w:sz w:val="18"/>
          <w:szCs w:val="18"/>
        </w:rPr>
      </w:pPr>
      <w:r>
        <w:rPr>
          <w:rFonts w:ascii="Helvetica" w:hAnsi="Helvetica"/>
          <w:sz w:val="18"/>
          <w:szCs w:val="18"/>
        </w:rPr>
        <w:t>During the regenerative process</w:t>
      </w:r>
      <w:r w:rsidR="005E243E">
        <w:rPr>
          <w:rFonts w:ascii="Helvetica" w:hAnsi="Helvetica"/>
          <w:sz w:val="18"/>
          <w:szCs w:val="18"/>
        </w:rPr>
        <w:t>,</w:t>
      </w:r>
      <w:r>
        <w:rPr>
          <w:rFonts w:ascii="Helvetica" w:hAnsi="Helvetica"/>
          <w:sz w:val="18"/>
          <w:szCs w:val="18"/>
        </w:rPr>
        <w:t xml:space="preserve"> macrophages can modify their metabolic functions from a pro-inflammatory state (M1) to heal/growth state (M2).</w:t>
      </w:r>
      <w:r w:rsidR="0018517F">
        <w:rPr>
          <w:rFonts w:ascii="Helvetica" w:hAnsi="Helvetica"/>
          <w:sz w:val="18"/>
          <w:szCs w:val="18"/>
        </w:rPr>
        <w:t xml:space="preserve"> </w:t>
      </w:r>
      <w:r w:rsidR="00D61317">
        <w:rPr>
          <w:rFonts w:ascii="Helvetica" w:hAnsi="Helvetica"/>
          <w:sz w:val="18"/>
          <w:szCs w:val="18"/>
        </w:rPr>
        <w:t xml:space="preserve">You will then </w:t>
      </w:r>
      <w:r w:rsidR="0018517F">
        <w:rPr>
          <w:rFonts w:ascii="Helvetica" w:hAnsi="Helvetica"/>
          <w:sz w:val="18"/>
          <w:szCs w:val="18"/>
        </w:rPr>
        <w:t xml:space="preserve">analyze the impact of </w:t>
      </w:r>
      <w:proofErr w:type="spellStart"/>
      <w:r w:rsidR="0018517F">
        <w:rPr>
          <w:rFonts w:ascii="Helvetica" w:hAnsi="Helvetica"/>
          <w:sz w:val="18"/>
          <w:szCs w:val="18"/>
        </w:rPr>
        <w:t>EStim</w:t>
      </w:r>
      <w:proofErr w:type="spellEnd"/>
      <w:r w:rsidR="0018517F">
        <w:rPr>
          <w:rFonts w:ascii="Helvetica" w:hAnsi="Helvetica"/>
          <w:sz w:val="18"/>
          <w:szCs w:val="18"/>
        </w:rPr>
        <w:t xml:space="preserve"> on macrophage number and phenotype.</w:t>
      </w:r>
      <w:r w:rsidR="00871BAF">
        <w:rPr>
          <w:rFonts w:ascii="Helvetica" w:hAnsi="Helvetica"/>
          <w:sz w:val="18"/>
          <w:szCs w:val="18"/>
        </w:rPr>
        <w:t xml:space="preserve"> </w:t>
      </w:r>
    </w:p>
    <w:p w14:paraId="0C4B76CF" w14:textId="5EF18571" w:rsidR="00B035DE" w:rsidRDefault="00684DC5" w:rsidP="00C51BED">
      <w:pPr>
        <w:rPr>
          <w:rFonts w:ascii="Helvetica" w:hAnsi="Helvetica"/>
          <w:sz w:val="18"/>
          <w:szCs w:val="18"/>
        </w:rPr>
      </w:pPr>
      <w:r>
        <w:rPr>
          <w:rFonts w:ascii="Helvetica" w:hAnsi="Helvetica"/>
          <w:sz w:val="18"/>
          <w:szCs w:val="18"/>
        </w:rPr>
        <w:t xml:space="preserve">To identify </w:t>
      </w:r>
      <w:r w:rsidR="005E243E">
        <w:rPr>
          <w:rFonts w:ascii="Helvetica" w:hAnsi="Helvetica"/>
          <w:sz w:val="18"/>
          <w:szCs w:val="18"/>
        </w:rPr>
        <w:t xml:space="preserve">the number of </w:t>
      </w:r>
      <w:r>
        <w:rPr>
          <w:rFonts w:ascii="Helvetica" w:hAnsi="Helvetica"/>
          <w:sz w:val="18"/>
          <w:szCs w:val="18"/>
        </w:rPr>
        <w:t xml:space="preserve">macrophages and their functional phenotype (M1 vs. M2) </w:t>
      </w:r>
      <w:r w:rsidR="00420683">
        <w:rPr>
          <w:rFonts w:ascii="Helvetica" w:hAnsi="Helvetica"/>
          <w:sz w:val="18"/>
          <w:szCs w:val="18"/>
        </w:rPr>
        <w:t>u</w:t>
      </w:r>
      <w:r w:rsidR="00871BAF">
        <w:rPr>
          <w:rFonts w:ascii="Helvetica" w:hAnsi="Helvetica"/>
          <w:sz w:val="18"/>
          <w:szCs w:val="18"/>
        </w:rPr>
        <w:t xml:space="preserve">se ED-1 as </w:t>
      </w:r>
      <w:r>
        <w:rPr>
          <w:rFonts w:ascii="Helvetica" w:hAnsi="Helvetica"/>
          <w:sz w:val="18"/>
          <w:szCs w:val="18"/>
        </w:rPr>
        <w:t>macrophage</w:t>
      </w:r>
      <w:r w:rsidR="00B035DE">
        <w:rPr>
          <w:rFonts w:ascii="Helvetica" w:hAnsi="Helvetica"/>
          <w:sz w:val="18"/>
          <w:szCs w:val="18"/>
        </w:rPr>
        <w:t xml:space="preserve"> marker</w:t>
      </w:r>
      <w:r>
        <w:rPr>
          <w:rFonts w:ascii="Helvetica" w:hAnsi="Helvetica"/>
          <w:sz w:val="18"/>
          <w:szCs w:val="18"/>
        </w:rPr>
        <w:t xml:space="preserve">, </w:t>
      </w:r>
      <w:proofErr w:type="spellStart"/>
      <w:r w:rsidR="00871BAF">
        <w:rPr>
          <w:rFonts w:ascii="Helvetica" w:hAnsi="Helvetica"/>
          <w:sz w:val="18"/>
          <w:szCs w:val="18"/>
        </w:rPr>
        <w:t>iNOS</w:t>
      </w:r>
      <w:proofErr w:type="spellEnd"/>
      <w:r w:rsidR="00871BAF">
        <w:rPr>
          <w:rFonts w:ascii="Helvetica" w:hAnsi="Helvetica"/>
          <w:sz w:val="18"/>
          <w:szCs w:val="18"/>
        </w:rPr>
        <w:t xml:space="preserve"> and TN-</w:t>
      </w:r>
      <w:r w:rsidR="00FC25A2">
        <w:rPr>
          <w:rFonts w:ascii="Helvetica" w:hAnsi="Helvetica"/>
          <w:sz w:val="18"/>
          <w:szCs w:val="18"/>
        </w:rPr>
        <w:sym w:font="Symbol" w:char="F061"/>
      </w:r>
      <w:r w:rsidR="00871BAF">
        <w:rPr>
          <w:rFonts w:ascii="Helvetica" w:hAnsi="Helvetica"/>
          <w:sz w:val="18"/>
          <w:szCs w:val="18"/>
        </w:rPr>
        <w:t xml:space="preserve"> </w:t>
      </w:r>
      <w:r>
        <w:rPr>
          <w:rFonts w:ascii="Helvetica" w:hAnsi="Helvetica"/>
          <w:sz w:val="18"/>
          <w:szCs w:val="18"/>
        </w:rPr>
        <w:t xml:space="preserve">for </w:t>
      </w:r>
      <w:r w:rsidR="00871BAF">
        <w:rPr>
          <w:rFonts w:ascii="Helvetica" w:hAnsi="Helvetica"/>
          <w:sz w:val="18"/>
          <w:szCs w:val="18"/>
        </w:rPr>
        <w:t>M1 macrophage</w:t>
      </w:r>
      <w:r w:rsidR="00B035DE">
        <w:rPr>
          <w:rFonts w:ascii="Helvetica" w:hAnsi="Helvetica"/>
          <w:sz w:val="18"/>
          <w:szCs w:val="18"/>
        </w:rPr>
        <w:t xml:space="preserve"> marker</w:t>
      </w:r>
      <w:r w:rsidR="00871BAF">
        <w:rPr>
          <w:rFonts w:ascii="Helvetica" w:hAnsi="Helvetica"/>
          <w:sz w:val="18"/>
          <w:szCs w:val="18"/>
        </w:rPr>
        <w:t xml:space="preserve"> and Arginase-1 (Arg1) for M2 macrophage</w:t>
      </w:r>
      <w:r w:rsidR="00B035DE">
        <w:rPr>
          <w:rFonts w:ascii="Helvetica" w:hAnsi="Helvetica"/>
          <w:sz w:val="18"/>
          <w:szCs w:val="18"/>
        </w:rPr>
        <w:t xml:space="preserve"> marker</w:t>
      </w:r>
      <w:r>
        <w:rPr>
          <w:rFonts w:ascii="Helvetica" w:hAnsi="Helvetica"/>
          <w:sz w:val="18"/>
          <w:szCs w:val="18"/>
        </w:rPr>
        <w:t xml:space="preserve"> (dual staining ED-1/</w:t>
      </w:r>
      <w:proofErr w:type="spellStart"/>
      <w:r>
        <w:rPr>
          <w:rFonts w:ascii="Helvetica" w:hAnsi="Helvetica"/>
          <w:sz w:val="18"/>
          <w:szCs w:val="18"/>
        </w:rPr>
        <w:t>iNOS</w:t>
      </w:r>
      <w:proofErr w:type="spellEnd"/>
      <w:r>
        <w:rPr>
          <w:rFonts w:ascii="Helvetica" w:hAnsi="Helvetica"/>
          <w:sz w:val="18"/>
          <w:szCs w:val="18"/>
        </w:rPr>
        <w:t>, ED-1</w:t>
      </w:r>
      <w:r w:rsidR="00FC25A2">
        <w:rPr>
          <w:rFonts w:ascii="Helvetica" w:hAnsi="Helvetica"/>
          <w:sz w:val="18"/>
          <w:szCs w:val="18"/>
        </w:rPr>
        <w:t>/TN-</w:t>
      </w:r>
      <w:r w:rsidR="00FC25A2">
        <w:rPr>
          <w:rFonts w:ascii="Helvetica" w:hAnsi="Helvetica"/>
          <w:sz w:val="18"/>
          <w:szCs w:val="18"/>
        </w:rPr>
        <w:sym w:font="Symbol" w:char="F061"/>
      </w:r>
      <w:r w:rsidR="00FC25A2">
        <w:rPr>
          <w:rFonts w:ascii="Helvetica" w:hAnsi="Helvetica"/>
          <w:sz w:val="18"/>
          <w:szCs w:val="18"/>
        </w:rPr>
        <w:t xml:space="preserve"> and ED-1/Arg1</w:t>
      </w:r>
      <w:r>
        <w:rPr>
          <w:rFonts w:ascii="Helvetica" w:hAnsi="Helvetica"/>
          <w:sz w:val="18"/>
          <w:szCs w:val="18"/>
        </w:rPr>
        <w:t>)</w:t>
      </w:r>
      <w:r w:rsidR="00871BAF">
        <w:rPr>
          <w:rFonts w:ascii="Helvetica" w:hAnsi="Helvetica"/>
          <w:sz w:val="18"/>
          <w:szCs w:val="18"/>
        </w:rPr>
        <w:t xml:space="preserve">. </w:t>
      </w:r>
      <w:r w:rsidR="00420683">
        <w:rPr>
          <w:rFonts w:ascii="Helvetica" w:hAnsi="Helvetica"/>
          <w:sz w:val="18"/>
          <w:szCs w:val="18"/>
        </w:rPr>
        <w:t>Then follow these steps:</w:t>
      </w:r>
    </w:p>
    <w:p w14:paraId="282BE45F" w14:textId="4484B986" w:rsidR="00B035DE" w:rsidRPr="00420683" w:rsidRDefault="00420683" w:rsidP="00420683">
      <w:pPr>
        <w:pStyle w:val="ListParagraph"/>
        <w:numPr>
          <w:ilvl w:val="0"/>
          <w:numId w:val="18"/>
        </w:numPr>
        <w:rPr>
          <w:rFonts w:ascii="Helvetica" w:hAnsi="Helvetica"/>
          <w:sz w:val="18"/>
          <w:szCs w:val="18"/>
        </w:rPr>
      </w:pPr>
      <w:r w:rsidRPr="00420683">
        <w:rPr>
          <w:rFonts w:ascii="Helvetica" w:hAnsi="Helvetica"/>
          <w:sz w:val="18"/>
          <w:szCs w:val="18"/>
        </w:rPr>
        <w:t>E</w:t>
      </w:r>
      <w:r w:rsidR="004C7452" w:rsidRPr="00420683">
        <w:rPr>
          <w:rFonts w:ascii="Helvetica" w:hAnsi="Helvetica"/>
          <w:sz w:val="18"/>
          <w:szCs w:val="18"/>
        </w:rPr>
        <w:t>xamine</w:t>
      </w:r>
      <w:r w:rsidR="00BF6BEF" w:rsidRPr="00420683">
        <w:rPr>
          <w:rFonts w:ascii="Helvetica" w:hAnsi="Helvetica"/>
          <w:sz w:val="18"/>
          <w:szCs w:val="18"/>
        </w:rPr>
        <w:t xml:space="preserve"> </w:t>
      </w:r>
      <w:r w:rsidR="004C7452" w:rsidRPr="00420683">
        <w:rPr>
          <w:rFonts w:ascii="Helvetica" w:hAnsi="Helvetica"/>
          <w:sz w:val="18"/>
          <w:szCs w:val="18"/>
        </w:rPr>
        <w:t xml:space="preserve">photomicrographs of the regions, </w:t>
      </w:r>
      <w:r w:rsidR="00B035DE" w:rsidRPr="00420683">
        <w:rPr>
          <w:rFonts w:ascii="Helvetica" w:hAnsi="Helvetica"/>
          <w:sz w:val="18"/>
          <w:szCs w:val="18"/>
        </w:rPr>
        <w:t>and check for immunofluorescence signals.</w:t>
      </w:r>
    </w:p>
    <w:p w14:paraId="522E3ABF" w14:textId="5A0DE9B6" w:rsidR="00420683" w:rsidRDefault="00420683" w:rsidP="00420683">
      <w:pPr>
        <w:pStyle w:val="ListParagraph"/>
        <w:numPr>
          <w:ilvl w:val="0"/>
          <w:numId w:val="18"/>
        </w:numPr>
        <w:rPr>
          <w:rFonts w:ascii="Helvetica" w:hAnsi="Helvetica"/>
          <w:sz w:val="18"/>
          <w:szCs w:val="18"/>
        </w:rPr>
      </w:pPr>
      <w:r w:rsidRPr="00420683">
        <w:rPr>
          <w:rFonts w:ascii="Helvetica" w:hAnsi="Helvetica"/>
          <w:sz w:val="18"/>
          <w:szCs w:val="18"/>
        </w:rPr>
        <w:t>P</w:t>
      </w:r>
      <w:r w:rsidR="005E243E" w:rsidRPr="00420683">
        <w:rPr>
          <w:rFonts w:ascii="Helvetica" w:hAnsi="Helvetica"/>
          <w:sz w:val="18"/>
          <w:szCs w:val="18"/>
        </w:rPr>
        <w:t xml:space="preserve">erform temporal analysis of the </w:t>
      </w:r>
      <w:r w:rsidR="00B035DE" w:rsidRPr="00420683">
        <w:rPr>
          <w:rFonts w:ascii="Helvetica" w:hAnsi="Helvetica"/>
          <w:sz w:val="18"/>
          <w:szCs w:val="18"/>
        </w:rPr>
        <w:t xml:space="preserve">crush zone, </w:t>
      </w:r>
      <w:r w:rsidR="005D6B16">
        <w:rPr>
          <w:rFonts w:ascii="Helvetica" w:hAnsi="Helvetica"/>
          <w:sz w:val="18"/>
          <w:szCs w:val="18"/>
        </w:rPr>
        <w:t>or</w:t>
      </w:r>
      <w:r w:rsidRPr="00420683">
        <w:rPr>
          <w:rFonts w:ascii="Helvetica" w:hAnsi="Helvetica"/>
          <w:sz w:val="18"/>
          <w:szCs w:val="18"/>
        </w:rPr>
        <w:t xml:space="preserve"> </w:t>
      </w:r>
      <w:r w:rsidR="005E243E" w:rsidRPr="00420683">
        <w:rPr>
          <w:rFonts w:ascii="Helvetica" w:hAnsi="Helvetica"/>
          <w:sz w:val="18"/>
          <w:szCs w:val="18"/>
        </w:rPr>
        <w:t>demyelinated zone for each group of mice at different time point</w:t>
      </w:r>
      <w:r w:rsidR="00DC76C6">
        <w:rPr>
          <w:rFonts w:ascii="Helvetica" w:hAnsi="Helvetica"/>
          <w:sz w:val="18"/>
          <w:szCs w:val="18"/>
        </w:rPr>
        <w:t>:</w:t>
      </w:r>
      <w:r w:rsidR="005E243E" w:rsidRPr="00420683">
        <w:rPr>
          <w:rFonts w:ascii="Helvetica" w:hAnsi="Helvetica"/>
          <w:sz w:val="18"/>
          <w:szCs w:val="18"/>
        </w:rPr>
        <w:t xml:space="preserve"> 5</w:t>
      </w:r>
      <w:r w:rsidRPr="00420683">
        <w:rPr>
          <w:rFonts w:ascii="Helvetica" w:hAnsi="Helvetica"/>
          <w:sz w:val="18"/>
          <w:szCs w:val="18"/>
        </w:rPr>
        <w:t xml:space="preserve"> days (5</w:t>
      </w:r>
      <w:r w:rsidR="005E243E" w:rsidRPr="00420683">
        <w:rPr>
          <w:rFonts w:ascii="Helvetica" w:hAnsi="Helvetica"/>
          <w:sz w:val="18"/>
          <w:szCs w:val="18"/>
        </w:rPr>
        <w:t>d</w:t>
      </w:r>
      <w:r w:rsidRPr="00420683">
        <w:rPr>
          <w:rFonts w:ascii="Helvetica" w:hAnsi="Helvetica"/>
          <w:sz w:val="18"/>
          <w:szCs w:val="18"/>
        </w:rPr>
        <w:t>)</w:t>
      </w:r>
      <w:r w:rsidR="005E243E" w:rsidRPr="00420683">
        <w:rPr>
          <w:rFonts w:ascii="Helvetica" w:hAnsi="Helvetica"/>
          <w:sz w:val="18"/>
          <w:szCs w:val="18"/>
        </w:rPr>
        <w:t xml:space="preserve">, 8d, 10d after the </w:t>
      </w:r>
      <w:proofErr w:type="spellStart"/>
      <w:r w:rsidR="005E243E" w:rsidRPr="00420683">
        <w:rPr>
          <w:rFonts w:ascii="Helvetica" w:hAnsi="Helvetica"/>
          <w:sz w:val="18"/>
          <w:szCs w:val="18"/>
        </w:rPr>
        <w:t>EStim</w:t>
      </w:r>
      <w:proofErr w:type="spellEnd"/>
      <w:r w:rsidR="005E243E" w:rsidRPr="00420683">
        <w:rPr>
          <w:rFonts w:ascii="Helvetica" w:hAnsi="Helvetica"/>
          <w:sz w:val="18"/>
          <w:szCs w:val="18"/>
        </w:rPr>
        <w:t xml:space="preserve"> event and reapply after 10d a new </w:t>
      </w:r>
      <w:proofErr w:type="spellStart"/>
      <w:r w:rsidR="005E243E" w:rsidRPr="00420683">
        <w:rPr>
          <w:rFonts w:ascii="Helvetica" w:hAnsi="Helvetica"/>
          <w:sz w:val="18"/>
          <w:szCs w:val="18"/>
        </w:rPr>
        <w:t>EStim</w:t>
      </w:r>
      <w:proofErr w:type="spellEnd"/>
      <w:r w:rsidR="005E243E" w:rsidRPr="00420683">
        <w:rPr>
          <w:rFonts w:ascii="Helvetica" w:hAnsi="Helvetica"/>
          <w:sz w:val="18"/>
          <w:szCs w:val="18"/>
        </w:rPr>
        <w:t xml:space="preserve"> for an hour</w:t>
      </w:r>
      <w:r w:rsidR="00DC76C6">
        <w:rPr>
          <w:rFonts w:ascii="Helvetica" w:hAnsi="Helvetica"/>
          <w:sz w:val="18"/>
          <w:szCs w:val="18"/>
        </w:rPr>
        <w:t>,</w:t>
      </w:r>
      <w:r w:rsidR="005E243E" w:rsidRPr="00420683">
        <w:rPr>
          <w:rFonts w:ascii="Helvetica" w:hAnsi="Helvetica"/>
          <w:sz w:val="18"/>
          <w:szCs w:val="18"/>
        </w:rPr>
        <w:t xml:space="preserve"> and rerun </w:t>
      </w:r>
      <w:r w:rsidRPr="00420683">
        <w:rPr>
          <w:rFonts w:ascii="Helvetica" w:hAnsi="Helvetica"/>
          <w:sz w:val="18"/>
          <w:szCs w:val="18"/>
        </w:rPr>
        <w:t>the</w:t>
      </w:r>
      <w:r w:rsidR="005E243E" w:rsidRPr="00420683">
        <w:rPr>
          <w:rFonts w:ascii="Helvetica" w:hAnsi="Helvetica"/>
          <w:sz w:val="18"/>
          <w:szCs w:val="18"/>
        </w:rPr>
        <w:t xml:space="preserve"> analysis checking for macrophages M1 or M2 and comparing %</w:t>
      </w:r>
      <w:proofErr w:type="spellStart"/>
      <w:r w:rsidR="005E243E" w:rsidRPr="00420683">
        <w:rPr>
          <w:rFonts w:ascii="Helvetica" w:hAnsi="Helvetica"/>
          <w:sz w:val="18"/>
          <w:szCs w:val="18"/>
        </w:rPr>
        <w:t>iNOS</w:t>
      </w:r>
      <w:proofErr w:type="spellEnd"/>
      <w:r w:rsidR="005E243E" w:rsidRPr="00420683">
        <w:rPr>
          <w:rFonts w:ascii="Helvetica" w:hAnsi="Helvetica"/>
          <w:sz w:val="18"/>
          <w:szCs w:val="18"/>
        </w:rPr>
        <w:t>, %TN-</w:t>
      </w:r>
      <w:r w:rsidR="005E243E" w:rsidRPr="00420683">
        <w:rPr>
          <w:rFonts w:ascii="Helvetica" w:hAnsi="Helvetica"/>
          <w:sz w:val="18"/>
          <w:szCs w:val="18"/>
        </w:rPr>
        <w:sym w:font="Symbol" w:char="F061"/>
      </w:r>
      <w:r w:rsidR="005E243E" w:rsidRPr="00420683">
        <w:rPr>
          <w:rFonts w:ascii="Helvetica" w:hAnsi="Helvetica"/>
          <w:sz w:val="18"/>
          <w:szCs w:val="18"/>
        </w:rPr>
        <w:t xml:space="preserve">  and %Arg1 for each group</w:t>
      </w:r>
      <w:r w:rsidR="00A06560">
        <w:rPr>
          <w:rFonts w:ascii="Helvetica" w:hAnsi="Helvetica"/>
          <w:sz w:val="18"/>
          <w:szCs w:val="18"/>
        </w:rPr>
        <w:t xml:space="preserve"> </w:t>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A3Y3QfLB","properties":{"formattedCitation":"[6]","plainCitation":"[6]","noteIndex":0},"citationItems":[{"id":525,"uris":["http://zotero.org/users/7286058/items/82EWBJIA"],"uri":["http://zotero.org/users/7286058/items/82EWBJIA"],"itemData":{"id":525,"type":"article-journal","container-title":"PLOS ONE","DOI":"10.1371/journal.pone.0145342","ISSN":"1932-6203","issue":"12","journalAbbreviation":"PLoS ONE","language":"en","page":"e0145342","source":"DOI.org (Crossref)","title":"Novel Markers to Delineate Murine M1 and M2 Macrophages","URL":"https://dx.plos.org/10.1371/journal.pone.0145342","volume":"10","author":[{"family":"Jablonski","given":"Kyle A."},{"family":"Amici","given":"Stephanie A."},{"family":"Webb","given":"Lindsay M."},{"family":"Ruiz-Rosado","given":"Juan de Dios"},{"family":"Popovich","given":"Phillip G."},{"family":"Partida-Sanchez","given":"Santiago"},{"family":"Guerau-de-Arellano","given":"Mireia"}],"editor":[{"family":"Olszewski","given":"Michal A"}],"accessed":{"date-parts":[["2021",11,11]]},"issued":{"date-parts":[["2015",12,23]]}}}],"schema":"https://github.com/citation-style-language/schema/raw/master/csl-citation.json"}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[6]</w:t>
      </w:r>
      <w:r w:rsidR="00A06560">
        <w:rPr>
          <w:rFonts w:ascii="Helvetica" w:hAnsi="Helvetica"/>
          <w:sz w:val="18"/>
          <w:szCs w:val="18"/>
        </w:rPr>
        <w:fldChar w:fldCharType="end"/>
      </w:r>
      <w:r w:rsidR="005E243E" w:rsidRPr="00420683">
        <w:rPr>
          <w:rFonts w:ascii="Helvetica" w:hAnsi="Helvetica"/>
          <w:sz w:val="18"/>
          <w:szCs w:val="18"/>
        </w:rPr>
        <w:t>.</w:t>
      </w:r>
    </w:p>
    <w:p w14:paraId="4C77FCCA" w14:textId="27D3E6E6" w:rsidR="00871BAF" w:rsidRDefault="005E243E" w:rsidP="00420683">
      <w:pPr>
        <w:pStyle w:val="ListParagraph"/>
        <w:numPr>
          <w:ilvl w:val="0"/>
          <w:numId w:val="18"/>
        </w:numPr>
        <w:rPr>
          <w:rFonts w:ascii="Helvetica" w:hAnsi="Helvetica"/>
          <w:sz w:val="18"/>
          <w:szCs w:val="18"/>
        </w:rPr>
      </w:pPr>
      <w:r w:rsidRPr="00420683">
        <w:rPr>
          <w:rFonts w:ascii="Helvetica" w:hAnsi="Helvetica"/>
          <w:sz w:val="18"/>
          <w:szCs w:val="18"/>
        </w:rPr>
        <w:t xml:space="preserve"> </w:t>
      </w:r>
      <w:r w:rsidR="00420683" w:rsidRPr="00420683">
        <w:rPr>
          <w:rFonts w:ascii="Helvetica" w:hAnsi="Helvetica"/>
          <w:sz w:val="18"/>
          <w:szCs w:val="18"/>
        </w:rPr>
        <w:t>I</w:t>
      </w:r>
      <w:r w:rsidR="00B035DE" w:rsidRPr="00420683">
        <w:rPr>
          <w:rFonts w:ascii="Helvetica" w:hAnsi="Helvetica"/>
          <w:sz w:val="18"/>
          <w:szCs w:val="18"/>
        </w:rPr>
        <w:t>nvestigate how delay</w:t>
      </w:r>
      <w:r w:rsidR="00B633ED" w:rsidRPr="00420683">
        <w:rPr>
          <w:rFonts w:ascii="Helvetica" w:hAnsi="Helvetica"/>
          <w:sz w:val="18"/>
          <w:szCs w:val="18"/>
        </w:rPr>
        <w:t>ed</w:t>
      </w:r>
      <w:r w:rsidR="00B035DE" w:rsidRPr="00420683">
        <w:rPr>
          <w:rFonts w:ascii="Helvetica" w:hAnsi="Helvetica"/>
          <w:sz w:val="18"/>
          <w:szCs w:val="18"/>
        </w:rPr>
        <w:t xml:space="preserve"> </w:t>
      </w:r>
      <w:proofErr w:type="spellStart"/>
      <w:r w:rsidR="00B035DE" w:rsidRPr="00420683">
        <w:rPr>
          <w:rFonts w:ascii="Helvetica" w:hAnsi="Helvetica"/>
          <w:sz w:val="18"/>
          <w:szCs w:val="18"/>
        </w:rPr>
        <w:t>EStim</w:t>
      </w:r>
      <w:proofErr w:type="spellEnd"/>
      <w:r w:rsidR="00B035DE" w:rsidRPr="00420683">
        <w:rPr>
          <w:rFonts w:ascii="Helvetica" w:hAnsi="Helvetica"/>
          <w:sz w:val="18"/>
          <w:szCs w:val="18"/>
        </w:rPr>
        <w:t xml:space="preserve"> application</w:t>
      </w:r>
      <w:r w:rsidR="00420683" w:rsidRPr="00420683">
        <w:rPr>
          <w:rFonts w:ascii="Helvetica" w:hAnsi="Helvetica"/>
          <w:sz w:val="18"/>
          <w:szCs w:val="18"/>
        </w:rPr>
        <w:t xml:space="preserve"> (delay between trauma and electrical stimulation)</w:t>
      </w:r>
      <w:r w:rsidR="00B633ED" w:rsidRPr="00420683">
        <w:rPr>
          <w:rFonts w:ascii="Helvetica" w:hAnsi="Helvetica"/>
          <w:sz w:val="18"/>
          <w:szCs w:val="18"/>
        </w:rPr>
        <w:t>,</w:t>
      </w:r>
      <w:r w:rsidR="00420683" w:rsidRPr="00420683">
        <w:rPr>
          <w:rFonts w:ascii="Helvetica" w:hAnsi="Helvetica"/>
          <w:sz w:val="18"/>
          <w:szCs w:val="18"/>
        </w:rPr>
        <w:t xml:space="preserve"> </w:t>
      </w:r>
      <w:r w:rsidR="00B035DE" w:rsidRPr="00420683">
        <w:rPr>
          <w:rFonts w:ascii="Helvetica" w:hAnsi="Helvetica"/>
          <w:sz w:val="18"/>
          <w:szCs w:val="18"/>
        </w:rPr>
        <w:t>impacts the regenerative process</w:t>
      </w:r>
      <w:r w:rsidR="00DA10D0">
        <w:rPr>
          <w:rFonts w:ascii="Helvetica" w:hAnsi="Helvetica"/>
          <w:sz w:val="18"/>
          <w:szCs w:val="18"/>
        </w:rPr>
        <w:t>.</w:t>
      </w:r>
    </w:p>
    <w:p w14:paraId="6F328A02" w14:textId="0D7B8E22" w:rsidR="00206174" w:rsidRDefault="00206174" w:rsidP="00420683">
      <w:pPr>
        <w:pStyle w:val="ListParagraph"/>
        <w:numPr>
          <w:ilvl w:val="0"/>
          <w:numId w:val="18"/>
        </w:numPr>
        <w:rPr>
          <w:rFonts w:ascii="Helvetica" w:hAnsi="Helvetica"/>
          <w:sz w:val="18"/>
          <w:szCs w:val="18"/>
        </w:rPr>
      </w:pPr>
      <w:r>
        <w:rPr>
          <w:rFonts w:ascii="Helvetica" w:hAnsi="Helvetica"/>
          <w:sz w:val="18"/>
          <w:szCs w:val="18"/>
        </w:rPr>
        <w:t xml:space="preserve">To understand CCL2’s impact on M1 and M2 polarization, use this time dual immunofluorescence, GFAP/CCL2 </w:t>
      </w:r>
      <w:r w:rsidR="000B758A">
        <w:rPr>
          <w:rFonts w:ascii="Helvetica" w:hAnsi="Helvetica"/>
          <w:sz w:val="18"/>
          <w:szCs w:val="18"/>
        </w:rPr>
        <w:t>to det</w:t>
      </w:r>
      <w:r w:rsidR="00AE3479">
        <w:rPr>
          <w:rFonts w:ascii="Helvetica" w:hAnsi="Helvetica"/>
          <w:sz w:val="18"/>
          <w:szCs w:val="18"/>
        </w:rPr>
        <w:t>e</w:t>
      </w:r>
      <w:r w:rsidR="000B758A">
        <w:rPr>
          <w:rFonts w:ascii="Helvetica" w:hAnsi="Helvetica"/>
          <w:sz w:val="18"/>
          <w:szCs w:val="18"/>
        </w:rPr>
        <w:t xml:space="preserve">ct </w:t>
      </w:r>
      <w:r>
        <w:rPr>
          <w:rFonts w:ascii="Helvetica" w:hAnsi="Helvetica"/>
          <w:sz w:val="18"/>
          <w:szCs w:val="18"/>
        </w:rPr>
        <w:t xml:space="preserve">activated dedifferentiated Schwann cells and CCL2 chemokine expression. Run a temporal assessment of CCL2 expression and determine whether this expression is localized to SCs and count the ED-1 cells detected, </w:t>
      </w:r>
      <w:r w:rsidR="00AE3479">
        <w:rPr>
          <w:rFonts w:ascii="Helvetica" w:hAnsi="Helvetica"/>
          <w:sz w:val="18"/>
          <w:szCs w:val="18"/>
        </w:rPr>
        <w:t>i.e.,</w:t>
      </w:r>
      <w:r>
        <w:rPr>
          <w:rFonts w:ascii="Helvetica" w:hAnsi="Helvetica"/>
          <w:sz w:val="18"/>
          <w:szCs w:val="18"/>
        </w:rPr>
        <w:t xml:space="preserve"> number of macrophages in the crushed and demyelinated zones.</w:t>
      </w:r>
    </w:p>
    <w:p w14:paraId="30BF2FE3" w14:textId="77777777" w:rsidR="00BF6BEF" w:rsidRDefault="00BF6BEF" w:rsidP="00C51BED">
      <w:pPr>
        <w:rPr>
          <w:rFonts w:ascii="Helvetica" w:hAnsi="Helvetica"/>
          <w:sz w:val="18"/>
          <w:szCs w:val="18"/>
        </w:rPr>
      </w:pPr>
    </w:p>
    <w:p w14:paraId="3429D08E" w14:textId="77777777" w:rsidR="00A06560" w:rsidRPr="00E8194E" w:rsidRDefault="00A06560" w:rsidP="00C51BED">
      <w:pPr>
        <w:rPr>
          <w:rFonts w:ascii="Helvetica" w:hAnsi="Helvetica"/>
          <w:b/>
          <w:bCs/>
          <w:sz w:val="18"/>
          <w:szCs w:val="18"/>
          <w:u w:val="single"/>
        </w:rPr>
      </w:pPr>
      <w:r w:rsidRPr="00E8194E">
        <w:rPr>
          <w:rFonts w:ascii="Helvetica" w:hAnsi="Helvetica"/>
          <w:b/>
          <w:bCs/>
          <w:sz w:val="18"/>
          <w:szCs w:val="18"/>
          <w:u w:val="single"/>
        </w:rPr>
        <w:t>Applications</w:t>
      </w:r>
    </w:p>
    <w:p w14:paraId="780C30FF" w14:textId="49DDAC3F" w:rsidR="00DE4938" w:rsidRDefault="00E236AA" w:rsidP="00C51BED">
      <w:pPr>
        <w:rPr>
          <w:rFonts w:ascii="Helvetica" w:hAnsi="Helvetica"/>
          <w:sz w:val="18"/>
          <w:szCs w:val="18"/>
        </w:rPr>
      </w:pPr>
      <w:r>
        <w:rPr>
          <w:rFonts w:ascii="Helvetica" w:hAnsi="Helvetica"/>
          <w:sz w:val="18"/>
          <w:szCs w:val="18"/>
        </w:rPr>
        <w:t>Every year cross the world, traumatic nerve lesion affects thousands of people and consequences are life-altering and often devastating. Treatments relying on nerve grafts, transfers or conduits present many disadvantages, may require multiple surgeries and therefore are not satisfactory.</w:t>
      </w:r>
      <w:r w:rsidR="00AE2279">
        <w:rPr>
          <w:rFonts w:ascii="Helvetica" w:hAnsi="Helvetica"/>
          <w:sz w:val="18"/>
          <w:szCs w:val="18"/>
        </w:rPr>
        <w:t xml:space="preserve"> We propose an </w:t>
      </w:r>
      <w:proofErr w:type="spellStart"/>
      <w:r w:rsidR="00AE2279">
        <w:rPr>
          <w:rFonts w:ascii="Helvetica" w:hAnsi="Helvetica"/>
          <w:sz w:val="18"/>
          <w:szCs w:val="18"/>
        </w:rPr>
        <w:t>EStim</w:t>
      </w:r>
      <w:proofErr w:type="spellEnd"/>
      <w:r w:rsidR="00AE2279">
        <w:rPr>
          <w:rFonts w:ascii="Helvetica" w:hAnsi="Helvetica"/>
          <w:sz w:val="18"/>
          <w:szCs w:val="18"/>
        </w:rPr>
        <w:t xml:space="preserve"> methodology to manipulate chemokine signaling and </w:t>
      </w:r>
      <w:r w:rsidR="003C117A">
        <w:rPr>
          <w:rFonts w:ascii="Helvetica" w:hAnsi="Helvetica"/>
          <w:sz w:val="18"/>
          <w:szCs w:val="18"/>
        </w:rPr>
        <w:t>polarization</w:t>
      </w:r>
      <w:r w:rsidR="00AE2279">
        <w:rPr>
          <w:rFonts w:ascii="Helvetica" w:hAnsi="Helvetica"/>
          <w:sz w:val="18"/>
          <w:szCs w:val="18"/>
        </w:rPr>
        <w:t xml:space="preserve"> state of the macrophages which could be used in conjunction with m</w:t>
      </w:r>
      <w:r w:rsidR="00C346BE">
        <w:rPr>
          <w:rFonts w:ascii="Helvetica" w:hAnsi="Helvetica"/>
          <w:sz w:val="18"/>
          <w:szCs w:val="18"/>
        </w:rPr>
        <w:t xml:space="preserve">any </w:t>
      </w:r>
      <w:r w:rsidR="0053210C">
        <w:rPr>
          <w:rFonts w:ascii="Helvetica" w:hAnsi="Helvetica"/>
          <w:sz w:val="18"/>
          <w:szCs w:val="18"/>
        </w:rPr>
        <w:t>therapies</w:t>
      </w:r>
      <w:r w:rsidR="00C346BE">
        <w:rPr>
          <w:rFonts w:ascii="Helvetica" w:hAnsi="Helvetica"/>
          <w:sz w:val="18"/>
          <w:szCs w:val="18"/>
        </w:rPr>
        <w:t xml:space="preserve"> </w:t>
      </w:r>
      <w:r w:rsidR="00AE2279">
        <w:rPr>
          <w:rFonts w:ascii="Helvetica" w:hAnsi="Helvetica"/>
          <w:sz w:val="18"/>
          <w:szCs w:val="18"/>
        </w:rPr>
        <w:t xml:space="preserve">currently </w:t>
      </w:r>
      <w:r w:rsidR="00DA10D0">
        <w:rPr>
          <w:rFonts w:ascii="Helvetica" w:hAnsi="Helvetica"/>
          <w:sz w:val="18"/>
          <w:szCs w:val="18"/>
        </w:rPr>
        <w:t xml:space="preserve">being </w:t>
      </w:r>
      <w:r w:rsidR="00AE2279">
        <w:rPr>
          <w:rFonts w:ascii="Helvetica" w:hAnsi="Helvetica"/>
          <w:sz w:val="18"/>
          <w:szCs w:val="18"/>
        </w:rPr>
        <w:t xml:space="preserve">actively </w:t>
      </w:r>
      <w:r w:rsidR="00DA10D0">
        <w:rPr>
          <w:rFonts w:ascii="Helvetica" w:hAnsi="Helvetica"/>
          <w:sz w:val="18"/>
          <w:szCs w:val="18"/>
        </w:rPr>
        <w:t>tested</w:t>
      </w:r>
      <w:r w:rsidR="003B6742">
        <w:rPr>
          <w:rFonts w:ascii="Helvetica" w:hAnsi="Helvetica"/>
          <w:sz w:val="18"/>
          <w:szCs w:val="18"/>
        </w:rPr>
        <w:t xml:space="preserve"> </w:t>
      </w:r>
      <w:r w:rsidR="003B6742">
        <w:rPr>
          <w:rFonts w:ascii="Helvetica" w:hAnsi="Helvetica"/>
          <w:sz w:val="18"/>
          <w:szCs w:val="18"/>
        </w:rPr>
        <w:fldChar w:fldCharType="begin"/>
      </w:r>
      <w:r w:rsidR="003B6742">
        <w:rPr>
          <w:rFonts w:ascii="Helvetica" w:hAnsi="Helvetica"/>
          <w:sz w:val="18"/>
          <w:szCs w:val="18"/>
        </w:rPr>
        <w:instrText xml:space="preserve"> ADDIN ZOTERO_ITEM CSL_CITATION {"citationID":"G29xjnR1","properties":{"formattedCitation":"[7]","plainCitation":"[7]","noteIndex":0},"citationItems":[{"id":534,"uris":["http://zotero.org/users/7286058/items/4E2LR2LA"],"uri":["http://zotero.org/users/7286058/items/4E2LR2LA"],"itemData":{"id":534,"type":"article-journal","abstract":"Peripheral nerve injury is common especially among young individuals. Although injured neurons have the ability to regenerate, the rate is slow and functional outcomes are often poor. Several potential therapeutic agents have shown considerable promise for improving the survival and regenerative capacity of injured neurons. These agents are reviewed within the context of their molecular mechanisms. The PI3K/Akt and Ras/ERK signaling cascades play a key role in neuronal survival. A number of agents that target these pathways, including erythropoietin, tacrolimus, acetyl-L-carnitine, n-acetylcysteine and geldanamycin have been shown to be effective. Trk receptor signaling events that up-regulate cAMP play an important role in enhancing the rate of axonal outgrowth. Agents that target this pathway including rolipram, testosterone, fasudil, ibuprofen and chondroitinase ABC hold considerable promise for human application. A tantalizing prospect is to combine different molecular targeting strategies in complementary pathways to optimize their therapeutic effects. Although further study is needed prior to human trials, these modalities could open a new horizon in the clinical arena that has so far been elusive.","container-title":"Experimental Neurology","DOI":"10.1016/j.expneurol.2014.09.006","ISSN":"00144886","journalAbbreviation":"Experimental Neurology","language":"en","page":"826-835","source":"DOI.org (Crossref)","title":"Improving peripheral nerve regeneration: From molecular mechanisms to potential therapeutic targets","title-short":"Improving peripheral nerve regeneration","URL":"https://linkinghub.elsevier.com/retrieve/pii/S0014488614002891","volume":"261","author":[{"family":"Chan","given":"K. Ming"},{"family":"Gordon","given":"Tessa"},{"family":"Zochodne","given":"Douglas W."},{"family":"Power","given":"Hollie A."}],"accessed":{"date-parts":[["2021",11,12]]},"issued":{"date-parts":[["2014",11]]}}}],"schema":"https://github.com/citation-style-language/schema/raw/master/csl-citation.json"} </w:instrText>
      </w:r>
      <w:r w:rsidR="003B6742">
        <w:rPr>
          <w:rFonts w:ascii="Helvetica" w:hAnsi="Helvetica"/>
          <w:sz w:val="18"/>
          <w:szCs w:val="18"/>
        </w:rPr>
        <w:fldChar w:fldCharType="separate"/>
      </w:r>
      <w:r w:rsidR="003B6742">
        <w:rPr>
          <w:rFonts w:ascii="Helvetica" w:hAnsi="Helvetica"/>
          <w:noProof/>
          <w:sz w:val="18"/>
          <w:szCs w:val="18"/>
        </w:rPr>
        <w:t>[7]</w:t>
      </w:r>
      <w:r w:rsidR="003B6742">
        <w:rPr>
          <w:rFonts w:ascii="Helvetica" w:hAnsi="Helvetica"/>
          <w:sz w:val="18"/>
          <w:szCs w:val="18"/>
        </w:rPr>
        <w:fldChar w:fldCharType="end"/>
      </w:r>
      <w:r w:rsidR="00AE2279">
        <w:rPr>
          <w:rFonts w:ascii="Helvetica" w:hAnsi="Helvetica"/>
          <w:sz w:val="18"/>
          <w:szCs w:val="18"/>
        </w:rPr>
        <w:t>.</w:t>
      </w:r>
      <w:r w:rsidR="00AF7C43">
        <w:rPr>
          <w:rFonts w:ascii="Helvetica" w:hAnsi="Helvetica"/>
          <w:sz w:val="18"/>
          <w:szCs w:val="18"/>
        </w:rPr>
        <w:t xml:space="preserve"> </w:t>
      </w:r>
      <w:r w:rsidR="00A06560">
        <w:rPr>
          <w:rFonts w:ascii="Helvetica" w:hAnsi="Helvetica"/>
          <w:sz w:val="18"/>
          <w:szCs w:val="18"/>
        </w:rPr>
        <w:t xml:space="preserve">This strategy </w:t>
      </w:r>
      <w:r w:rsidR="0053210C">
        <w:rPr>
          <w:rFonts w:ascii="Helvetica" w:hAnsi="Helvetica"/>
          <w:sz w:val="18"/>
          <w:szCs w:val="18"/>
        </w:rPr>
        <w:t xml:space="preserve">could potentially </w:t>
      </w:r>
      <w:r w:rsidR="00AF7C43">
        <w:rPr>
          <w:rFonts w:ascii="Helvetica" w:hAnsi="Helvetica"/>
          <w:sz w:val="18"/>
          <w:szCs w:val="18"/>
        </w:rPr>
        <w:t xml:space="preserve">accelerate the impact of </w:t>
      </w:r>
      <w:r w:rsidR="0033261D">
        <w:rPr>
          <w:rFonts w:ascii="Helvetica" w:hAnsi="Helvetica"/>
          <w:sz w:val="18"/>
          <w:szCs w:val="18"/>
        </w:rPr>
        <w:t xml:space="preserve">these </w:t>
      </w:r>
      <w:r w:rsidR="0053210C">
        <w:rPr>
          <w:rFonts w:ascii="Helvetica" w:hAnsi="Helvetica"/>
          <w:sz w:val="18"/>
          <w:szCs w:val="18"/>
        </w:rPr>
        <w:t>therapies</w:t>
      </w:r>
      <w:r w:rsidR="00AF7C43">
        <w:rPr>
          <w:rFonts w:ascii="Helvetica" w:hAnsi="Helvetica"/>
          <w:sz w:val="18"/>
          <w:szCs w:val="18"/>
        </w:rPr>
        <w:t xml:space="preserve"> </w:t>
      </w:r>
      <w:r w:rsidR="0053210C">
        <w:rPr>
          <w:rFonts w:ascii="Helvetica" w:hAnsi="Helvetica"/>
          <w:sz w:val="18"/>
          <w:szCs w:val="18"/>
        </w:rPr>
        <w:t>and promote</w:t>
      </w:r>
      <w:r w:rsidR="00047F02">
        <w:rPr>
          <w:rFonts w:ascii="Helvetica" w:hAnsi="Helvetica"/>
          <w:sz w:val="18"/>
          <w:szCs w:val="18"/>
        </w:rPr>
        <w:t>s</w:t>
      </w:r>
      <w:r w:rsidR="0053210C">
        <w:rPr>
          <w:rFonts w:ascii="Helvetica" w:hAnsi="Helvetica"/>
          <w:sz w:val="18"/>
          <w:szCs w:val="18"/>
        </w:rPr>
        <w:t xml:space="preserve"> quicker </w:t>
      </w:r>
      <w:r w:rsidR="00AF7C43">
        <w:rPr>
          <w:rFonts w:ascii="Helvetica" w:hAnsi="Helvetica"/>
          <w:sz w:val="18"/>
          <w:szCs w:val="18"/>
        </w:rPr>
        <w:t xml:space="preserve">nerve </w:t>
      </w:r>
      <w:r w:rsidR="00C85148">
        <w:rPr>
          <w:rFonts w:ascii="Helvetica" w:hAnsi="Helvetica"/>
          <w:sz w:val="18"/>
          <w:szCs w:val="18"/>
        </w:rPr>
        <w:t>re</w:t>
      </w:r>
      <w:r w:rsidR="00AF7C43">
        <w:rPr>
          <w:rFonts w:ascii="Helvetica" w:hAnsi="Helvetica"/>
          <w:sz w:val="18"/>
          <w:szCs w:val="18"/>
        </w:rPr>
        <w:t>generation.</w:t>
      </w:r>
    </w:p>
    <w:p w14:paraId="0AEBA8E8" w14:textId="0DBB7E69" w:rsidR="00A06560" w:rsidRDefault="00A06560" w:rsidP="00C51BED">
      <w:pPr>
        <w:rPr>
          <w:rFonts w:ascii="Helvetica" w:hAnsi="Helvetica"/>
          <w:sz w:val="18"/>
          <w:szCs w:val="18"/>
        </w:rPr>
      </w:pPr>
    </w:p>
    <w:p w14:paraId="58079172" w14:textId="77777777" w:rsidR="003B6742" w:rsidRPr="003B6742" w:rsidRDefault="00A06560" w:rsidP="003B6742">
      <w:pPr>
        <w:pStyle w:val="Bibliography"/>
        <w:rPr>
          <w:rFonts w:ascii="Helvetica" w:hAnsi="Helvetica"/>
          <w:sz w:val="18"/>
        </w:rPr>
      </w:pPr>
      <w:r>
        <w:rPr>
          <w:rFonts w:ascii="Helvetica" w:hAnsi="Helvetica"/>
          <w:sz w:val="18"/>
          <w:szCs w:val="18"/>
        </w:rPr>
        <w:lastRenderedPageBreak/>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3B6742" w:rsidRPr="003B6742">
        <w:rPr>
          <w:rFonts w:ascii="Helvetica" w:hAnsi="Helvetica"/>
          <w:sz w:val="18"/>
        </w:rPr>
        <w:t>[1]</w:t>
      </w:r>
      <w:r w:rsidR="003B6742" w:rsidRPr="003B6742">
        <w:rPr>
          <w:rFonts w:ascii="Helvetica" w:hAnsi="Helvetica"/>
          <w:sz w:val="18"/>
        </w:rPr>
        <w:tab/>
        <w:t xml:space="preserve">P. Italiani and D. Boraschi, “From Monocytes to M1/M2 Macrophages: Phenotypical vs. Functional Differentiation,” </w:t>
      </w:r>
      <w:r w:rsidR="003B6742" w:rsidRPr="003B6742">
        <w:rPr>
          <w:rFonts w:ascii="Helvetica" w:hAnsi="Helvetica"/>
          <w:i/>
          <w:iCs/>
          <w:sz w:val="18"/>
        </w:rPr>
        <w:t>Front. Immunol.</w:t>
      </w:r>
      <w:r w:rsidR="003B6742" w:rsidRPr="003B6742">
        <w:rPr>
          <w:rFonts w:ascii="Helvetica" w:hAnsi="Helvetica"/>
          <w:sz w:val="18"/>
        </w:rPr>
        <w:t>, vol. 5, p. 514, Oct. 2014, doi: 10.3389/fimmu.2014.00514.</w:t>
      </w:r>
    </w:p>
    <w:p w14:paraId="3563A997" w14:textId="77777777" w:rsidR="003B6742" w:rsidRPr="003B6742" w:rsidRDefault="003B6742" w:rsidP="003B6742">
      <w:pPr>
        <w:pStyle w:val="Bibliography"/>
        <w:rPr>
          <w:rFonts w:ascii="Helvetica" w:hAnsi="Helvetica"/>
          <w:sz w:val="18"/>
        </w:rPr>
      </w:pPr>
      <w:r w:rsidRPr="003B6742">
        <w:rPr>
          <w:rFonts w:ascii="Helvetica" w:hAnsi="Helvetica"/>
          <w:sz w:val="18"/>
        </w:rPr>
        <w:t>[2]</w:t>
      </w:r>
      <w:r w:rsidRPr="003B6742">
        <w:rPr>
          <w:rFonts w:ascii="Helvetica" w:hAnsi="Helvetica"/>
          <w:sz w:val="18"/>
        </w:rPr>
        <w:tab/>
        <w:t xml:space="preserve">K. Srirussamee, S. Mobini, N. J. Cassidy, and S. H. Cartmell, “Direct electrical stimulation enhances osteogenesis by inducing Bmp2 and Spp1 expressions from macrophages and preosteoblasts,” </w:t>
      </w:r>
      <w:r w:rsidRPr="003B6742">
        <w:rPr>
          <w:rFonts w:ascii="Helvetica" w:hAnsi="Helvetica"/>
          <w:i/>
          <w:iCs/>
          <w:sz w:val="18"/>
        </w:rPr>
        <w:t>Biotechnol. Bioeng.</w:t>
      </w:r>
      <w:r w:rsidRPr="003B6742">
        <w:rPr>
          <w:rFonts w:ascii="Helvetica" w:hAnsi="Helvetica"/>
          <w:sz w:val="18"/>
        </w:rPr>
        <w:t>, vol. 116, no. 12, pp. 3421–3432, Dec. 2019, doi: 10.1002/bit.27142.</w:t>
      </w:r>
    </w:p>
    <w:p w14:paraId="4B6DE444" w14:textId="77777777" w:rsidR="003B6742" w:rsidRPr="003B6742" w:rsidRDefault="003B6742" w:rsidP="003B6742">
      <w:pPr>
        <w:pStyle w:val="Bibliography"/>
        <w:rPr>
          <w:rFonts w:ascii="Helvetica" w:hAnsi="Helvetica"/>
          <w:sz w:val="18"/>
        </w:rPr>
      </w:pPr>
      <w:r w:rsidRPr="003B6742">
        <w:rPr>
          <w:rFonts w:ascii="Helvetica" w:hAnsi="Helvetica"/>
          <w:sz w:val="18"/>
        </w:rPr>
        <w:t>[3]</w:t>
      </w:r>
      <w:r w:rsidRPr="003B6742">
        <w:rPr>
          <w:rFonts w:ascii="Helvetica" w:hAnsi="Helvetica"/>
          <w:sz w:val="18"/>
        </w:rPr>
        <w:tab/>
        <w:t xml:space="preserve">K. M. C. Oliveira </w:t>
      </w:r>
      <w:r w:rsidRPr="003B6742">
        <w:rPr>
          <w:rFonts w:ascii="Helvetica" w:hAnsi="Helvetica"/>
          <w:i/>
          <w:iCs/>
          <w:sz w:val="18"/>
        </w:rPr>
        <w:t>et al.</w:t>
      </w:r>
      <w:r w:rsidRPr="003B6742">
        <w:rPr>
          <w:rFonts w:ascii="Helvetica" w:hAnsi="Helvetica"/>
          <w:sz w:val="18"/>
        </w:rPr>
        <w:t xml:space="preserve">, “Electrical stimulation shifts healing/scarring towards regeneration in a rat limb amputation model,” </w:t>
      </w:r>
      <w:r w:rsidRPr="003B6742">
        <w:rPr>
          <w:rFonts w:ascii="Helvetica" w:hAnsi="Helvetica"/>
          <w:i/>
          <w:iCs/>
          <w:sz w:val="18"/>
        </w:rPr>
        <w:t>Sci. Rep.</w:t>
      </w:r>
      <w:r w:rsidRPr="003B6742">
        <w:rPr>
          <w:rFonts w:ascii="Helvetica" w:hAnsi="Helvetica"/>
          <w:sz w:val="18"/>
        </w:rPr>
        <w:t>, vol. 9, p. 11433, Aug. 2019, doi: 10.1038/s41598-019-47389-w.</w:t>
      </w:r>
    </w:p>
    <w:p w14:paraId="51DAD972" w14:textId="77777777" w:rsidR="003B6742" w:rsidRPr="003B6742" w:rsidRDefault="003B6742" w:rsidP="003B6742">
      <w:pPr>
        <w:pStyle w:val="Bibliography"/>
        <w:rPr>
          <w:rFonts w:ascii="Helvetica" w:hAnsi="Helvetica"/>
          <w:sz w:val="18"/>
        </w:rPr>
      </w:pPr>
      <w:r w:rsidRPr="003B6742">
        <w:rPr>
          <w:rFonts w:ascii="Helvetica" w:hAnsi="Helvetica"/>
          <w:sz w:val="18"/>
        </w:rPr>
        <w:t>[4]</w:t>
      </w:r>
      <w:r w:rsidRPr="003B6742">
        <w:rPr>
          <w:rFonts w:ascii="Helvetica" w:hAnsi="Helvetica"/>
          <w:sz w:val="18"/>
        </w:rPr>
        <w:tab/>
        <w:t xml:space="preserve">M. K. Jha </w:t>
      </w:r>
      <w:r w:rsidRPr="003B6742">
        <w:rPr>
          <w:rFonts w:ascii="Helvetica" w:hAnsi="Helvetica"/>
          <w:i/>
          <w:iCs/>
          <w:sz w:val="18"/>
        </w:rPr>
        <w:t>et al.</w:t>
      </w:r>
      <w:r w:rsidRPr="003B6742">
        <w:rPr>
          <w:rFonts w:ascii="Helvetica" w:hAnsi="Helvetica"/>
          <w:sz w:val="18"/>
        </w:rPr>
        <w:t>, “Macrophage monocarboxylate transporter 1 promotes peripheral nerve regeneration after injury in mice,” Nov. 01, 2021. https://www.jci.org/articles/view/141964/pdf (accessed Nov. 10, 2021).</w:t>
      </w:r>
    </w:p>
    <w:p w14:paraId="53D4D4F6" w14:textId="77777777" w:rsidR="003B6742" w:rsidRPr="003B6742" w:rsidRDefault="003B6742" w:rsidP="003B6742">
      <w:pPr>
        <w:pStyle w:val="Bibliography"/>
        <w:rPr>
          <w:rFonts w:ascii="Helvetica" w:hAnsi="Helvetica"/>
          <w:sz w:val="18"/>
        </w:rPr>
      </w:pPr>
      <w:r w:rsidRPr="003B6742">
        <w:rPr>
          <w:rFonts w:ascii="Helvetica" w:hAnsi="Helvetica"/>
          <w:sz w:val="18"/>
        </w:rPr>
        <w:t>[5]</w:t>
      </w:r>
      <w:r w:rsidRPr="003B6742">
        <w:rPr>
          <w:rFonts w:ascii="Helvetica" w:hAnsi="Helvetica"/>
          <w:sz w:val="18"/>
        </w:rPr>
        <w:tab/>
        <w:t xml:space="preserve">K. R. Kearns and D. M. Thompson, “Macrophage response to electrical stimulation,” in </w:t>
      </w:r>
      <w:r w:rsidRPr="003B6742">
        <w:rPr>
          <w:rFonts w:ascii="Helvetica" w:hAnsi="Helvetica"/>
          <w:i/>
          <w:iCs/>
          <w:sz w:val="18"/>
        </w:rPr>
        <w:t>2015 41st Annual Northeast Biomedical Engineering Conference (NEBEC)</w:t>
      </w:r>
      <w:r w:rsidRPr="003B6742">
        <w:rPr>
          <w:rFonts w:ascii="Helvetica" w:hAnsi="Helvetica"/>
          <w:sz w:val="18"/>
        </w:rPr>
        <w:t>, Apr. 2015, pp. 1–2. doi: 10.1109/NEBEC.2015.7117101.</w:t>
      </w:r>
    </w:p>
    <w:p w14:paraId="26FAC673" w14:textId="77777777" w:rsidR="003B6742" w:rsidRPr="003B6742" w:rsidRDefault="003B6742" w:rsidP="003B6742">
      <w:pPr>
        <w:pStyle w:val="Bibliography"/>
        <w:rPr>
          <w:rFonts w:ascii="Helvetica" w:hAnsi="Helvetica"/>
          <w:sz w:val="18"/>
        </w:rPr>
      </w:pPr>
      <w:r w:rsidRPr="003B6742">
        <w:rPr>
          <w:rFonts w:ascii="Helvetica" w:hAnsi="Helvetica"/>
          <w:sz w:val="18"/>
        </w:rPr>
        <w:t>[6]</w:t>
      </w:r>
      <w:r w:rsidRPr="003B6742">
        <w:rPr>
          <w:rFonts w:ascii="Helvetica" w:hAnsi="Helvetica"/>
          <w:sz w:val="18"/>
        </w:rPr>
        <w:tab/>
        <w:t xml:space="preserve">K. A. Jablonski </w:t>
      </w:r>
      <w:r w:rsidRPr="003B6742">
        <w:rPr>
          <w:rFonts w:ascii="Helvetica" w:hAnsi="Helvetica"/>
          <w:i/>
          <w:iCs/>
          <w:sz w:val="18"/>
        </w:rPr>
        <w:t>et al.</w:t>
      </w:r>
      <w:r w:rsidRPr="003B6742">
        <w:rPr>
          <w:rFonts w:ascii="Helvetica" w:hAnsi="Helvetica"/>
          <w:sz w:val="18"/>
        </w:rPr>
        <w:t xml:space="preserve">, “Novel Markers to Delineate Murine M1 and M2 Macrophages,” </w:t>
      </w:r>
      <w:r w:rsidRPr="003B6742">
        <w:rPr>
          <w:rFonts w:ascii="Helvetica" w:hAnsi="Helvetica"/>
          <w:i/>
          <w:iCs/>
          <w:sz w:val="18"/>
        </w:rPr>
        <w:t>PLOS ONE</w:t>
      </w:r>
      <w:r w:rsidRPr="003B6742">
        <w:rPr>
          <w:rFonts w:ascii="Helvetica" w:hAnsi="Helvetica"/>
          <w:sz w:val="18"/>
        </w:rPr>
        <w:t>, vol. 10, no. 12, p. e0145342, Dec. 2015, doi: 10.1371/journal.pone.0145342.</w:t>
      </w:r>
    </w:p>
    <w:p w14:paraId="7D9BDE86" w14:textId="77777777" w:rsidR="003B6742" w:rsidRPr="003B6742" w:rsidRDefault="003B6742" w:rsidP="003B6742">
      <w:pPr>
        <w:pStyle w:val="Bibliography"/>
        <w:rPr>
          <w:rFonts w:ascii="Helvetica" w:hAnsi="Helvetica"/>
          <w:sz w:val="18"/>
        </w:rPr>
      </w:pPr>
      <w:r w:rsidRPr="003B6742">
        <w:rPr>
          <w:rFonts w:ascii="Helvetica" w:hAnsi="Helvetica"/>
          <w:sz w:val="18"/>
        </w:rPr>
        <w:t>[7]</w:t>
      </w:r>
      <w:r w:rsidRPr="003B6742">
        <w:rPr>
          <w:rFonts w:ascii="Helvetica" w:hAnsi="Helvetica"/>
          <w:sz w:val="18"/>
        </w:rPr>
        <w:tab/>
        <w:t xml:space="preserve">K. M. Chan, T. Gordon, D. W. Zochodne, and H. A. Power, “Improving peripheral nerve regeneration: From molecular mechanisms to potential therapeutic targets,” </w:t>
      </w:r>
      <w:r w:rsidRPr="003B6742">
        <w:rPr>
          <w:rFonts w:ascii="Helvetica" w:hAnsi="Helvetica"/>
          <w:i/>
          <w:iCs/>
          <w:sz w:val="18"/>
        </w:rPr>
        <w:t>Exp. Neurol.</w:t>
      </w:r>
      <w:r w:rsidRPr="003B6742">
        <w:rPr>
          <w:rFonts w:ascii="Helvetica" w:hAnsi="Helvetica"/>
          <w:sz w:val="18"/>
        </w:rPr>
        <w:t>, vol. 261, pp. 826–835, Nov. 2014, doi: 10.1016/j.expneurol.2014.09.006.</w:t>
      </w:r>
    </w:p>
    <w:p w14:paraId="6CED4979" w14:textId="05970D98" w:rsidR="00A06560" w:rsidRPr="004375CB" w:rsidRDefault="00A06560" w:rsidP="00C51BED">
      <w:pPr>
        <w:rPr>
          <w:rFonts w:ascii="Helvetica" w:hAnsi="Helvetica"/>
          <w:sz w:val="18"/>
          <w:szCs w:val="18"/>
        </w:rPr>
      </w:pPr>
      <w:r>
        <w:rPr>
          <w:rFonts w:ascii="Helvetica" w:hAnsi="Helvetica"/>
          <w:sz w:val="18"/>
          <w:szCs w:val="18"/>
        </w:rPr>
        <w:fldChar w:fldCharType="end"/>
      </w:r>
    </w:p>
    <w:sectPr w:rsidR="00A06560" w:rsidRPr="004375C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930EF" w14:textId="77777777" w:rsidR="00DF05F9" w:rsidRDefault="00DF05F9" w:rsidP="00E42CFE">
      <w:r>
        <w:separator/>
      </w:r>
    </w:p>
  </w:endnote>
  <w:endnote w:type="continuationSeparator" w:id="0">
    <w:p w14:paraId="25EE1991" w14:textId="77777777" w:rsidR="00DF05F9" w:rsidRDefault="00DF05F9"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A7915" w14:textId="77777777" w:rsidR="00DF05F9" w:rsidRDefault="00DF05F9" w:rsidP="00E42CFE">
      <w:r>
        <w:separator/>
      </w:r>
    </w:p>
  </w:footnote>
  <w:footnote w:type="continuationSeparator" w:id="0">
    <w:p w14:paraId="3F8811EA" w14:textId="77777777" w:rsidR="00DF05F9" w:rsidRDefault="00DF05F9" w:rsidP="00E42CFE">
      <w:r>
        <w:continuationSeparator/>
      </w:r>
    </w:p>
  </w:footnote>
  <w:footnote w:id="1">
    <w:p w14:paraId="056CFE46" w14:textId="67083BBA" w:rsidR="001B751F" w:rsidRDefault="001B751F">
      <w:pPr>
        <w:pStyle w:val="FootnoteText"/>
      </w:pPr>
      <w:r>
        <w:rPr>
          <w:rStyle w:val="FootnoteReference"/>
        </w:rPr>
        <w:footnoteRef/>
      </w:r>
      <w:r>
        <w:t xml:space="preserve"> </w:t>
      </w:r>
      <w:r w:rsidRPr="001B751F">
        <w:rPr>
          <w:rFonts w:ascii="Helvetica" w:hAnsi="Helvetica"/>
          <w:sz w:val="18"/>
          <w:szCs w:val="18"/>
        </w:rPr>
        <w:t>https://www.jove.com/t/3606/reproducible-mouse-sciatic-nerve-crush-subsequent-assessment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632"/>
    <w:multiLevelType w:val="hybridMultilevel"/>
    <w:tmpl w:val="4068633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7B968D9"/>
    <w:multiLevelType w:val="hybridMultilevel"/>
    <w:tmpl w:val="95C8A0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8472E6"/>
    <w:multiLevelType w:val="hybridMultilevel"/>
    <w:tmpl w:val="B8F41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73A2E"/>
    <w:multiLevelType w:val="multilevel"/>
    <w:tmpl w:val="680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9E699B"/>
    <w:multiLevelType w:val="hybridMultilevel"/>
    <w:tmpl w:val="8EA6F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F60207"/>
    <w:multiLevelType w:val="hybridMultilevel"/>
    <w:tmpl w:val="7E6EB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40A23"/>
    <w:multiLevelType w:val="hybridMultilevel"/>
    <w:tmpl w:val="A906CF4E"/>
    <w:lvl w:ilvl="0" w:tplc="F922385A">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C2607"/>
    <w:multiLevelType w:val="multilevel"/>
    <w:tmpl w:val="1DBC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F72D05"/>
    <w:multiLevelType w:val="hybridMultilevel"/>
    <w:tmpl w:val="B72CA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1B57B9"/>
    <w:multiLevelType w:val="hybridMultilevel"/>
    <w:tmpl w:val="C85022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5219FE"/>
    <w:multiLevelType w:val="hybridMultilevel"/>
    <w:tmpl w:val="DB32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2C101F"/>
    <w:multiLevelType w:val="hybridMultilevel"/>
    <w:tmpl w:val="E6CCE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6"/>
  </w:num>
  <w:num w:numId="3">
    <w:abstractNumId w:val="16"/>
  </w:num>
  <w:num w:numId="4">
    <w:abstractNumId w:val="17"/>
  </w:num>
  <w:num w:numId="5">
    <w:abstractNumId w:val="12"/>
  </w:num>
  <w:num w:numId="6">
    <w:abstractNumId w:val="5"/>
  </w:num>
  <w:num w:numId="7">
    <w:abstractNumId w:val="2"/>
  </w:num>
  <w:num w:numId="8">
    <w:abstractNumId w:val="7"/>
  </w:num>
  <w:num w:numId="9">
    <w:abstractNumId w:val="19"/>
  </w:num>
  <w:num w:numId="10">
    <w:abstractNumId w:val="10"/>
  </w:num>
  <w:num w:numId="11">
    <w:abstractNumId w:val="0"/>
  </w:num>
  <w:num w:numId="12">
    <w:abstractNumId w:val="1"/>
  </w:num>
  <w:num w:numId="13">
    <w:abstractNumId w:val="20"/>
  </w:num>
  <w:num w:numId="14">
    <w:abstractNumId w:val="18"/>
  </w:num>
  <w:num w:numId="15">
    <w:abstractNumId w:val="13"/>
  </w:num>
  <w:num w:numId="16">
    <w:abstractNumId w:val="11"/>
  </w:num>
  <w:num w:numId="17">
    <w:abstractNumId w:val="4"/>
  </w:num>
  <w:num w:numId="18">
    <w:abstractNumId w:val="8"/>
  </w:num>
  <w:num w:numId="19">
    <w:abstractNumId w:val="3"/>
  </w:num>
  <w:num w:numId="20">
    <w:abstractNumId w:val="14"/>
  </w:num>
  <w:num w:numId="21">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142D"/>
    <w:rsid w:val="00005C8A"/>
    <w:rsid w:val="00011875"/>
    <w:rsid w:val="00013298"/>
    <w:rsid w:val="000147BE"/>
    <w:rsid w:val="00016669"/>
    <w:rsid w:val="00024BF2"/>
    <w:rsid w:val="00024DE6"/>
    <w:rsid w:val="00025E06"/>
    <w:rsid w:val="0002772A"/>
    <w:rsid w:val="00032013"/>
    <w:rsid w:val="00033D72"/>
    <w:rsid w:val="00036A05"/>
    <w:rsid w:val="0003754B"/>
    <w:rsid w:val="0004538A"/>
    <w:rsid w:val="00047F02"/>
    <w:rsid w:val="00052998"/>
    <w:rsid w:val="00052A99"/>
    <w:rsid w:val="00054113"/>
    <w:rsid w:val="00055644"/>
    <w:rsid w:val="000639F8"/>
    <w:rsid w:val="000654D2"/>
    <w:rsid w:val="00067298"/>
    <w:rsid w:val="00070B61"/>
    <w:rsid w:val="0007432B"/>
    <w:rsid w:val="00075379"/>
    <w:rsid w:val="00084798"/>
    <w:rsid w:val="0008543C"/>
    <w:rsid w:val="000901E3"/>
    <w:rsid w:val="000909CD"/>
    <w:rsid w:val="00090D86"/>
    <w:rsid w:val="00093222"/>
    <w:rsid w:val="00093E41"/>
    <w:rsid w:val="000954A3"/>
    <w:rsid w:val="000A1924"/>
    <w:rsid w:val="000A3C88"/>
    <w:rsid w:val="000A608F"/>
    <w:rsid w:val="000A7FB8"/>
    <w:rsid w:val="000B47C8"/>
    <w:rsid w:val="000B719B"/>
    <w:rsid w:val="000B758A"/>
    <w:rsid w:val="000C2B08"/>
    <w:rsid w:val="000C33DB"/>
    <w:rsid w:val="000C6BE9"/>
    <w:rsid w:val="000D1E31"/>
    <w:rsid w:val="000D3A22"/>
    <w:rsid w:val="000D58C7"/>
    <w:rsid w:val="000D6019"/>
    <w:rsid w:val="000E4DDF"/>
    <w:rsid w:val="000E5912"/>
    <w:rsid w:val="000F028A"/>
    <w:rsid w:val="000F0326"/>
    <w:rsid w:val="000F06AA"/>
    <w:rsid w:val="000F0A86"/>
    <w:rsid w:val="000F3FE2"/>
    <w:rsid w:val="000F5B82"/>
    <w:rsid w:val="000F6509"/>
    <w:rsid w:val="000F6F53"/>
    <w:rsid w:val="00104F95"/>
    <w:rsid w:val="00110200"/>
    <w:rsid w:val="00110C7C"/>
    <w:rsid w:val="0011401A"/>
    <w:rsid w:val="001145A5"/>
    <w:rsid w:val="00116558"/>
    <w:rsid w:val="0011704A"/>
    <w:rsid w:val="00117872"/>
    <w:rsid w:val="00120BC6"/>
    <w:rsid w:val="00125AB2"/>
    <w:rsid w:val="00125FF8"/>
    <w:rsid w:val="001373AC"/>
    <w:rsid w:val="00137ACA"/>
    <w:rsid w:val="00140892"/>
    <w:rsid w:val="0014178C"/>
    <w:rsid w:val="001425AE"/>
    <w:rsid w:val="001463AF"/>
    <w:rsid w:val="001469C2"/>
    <w:rsid w:val="001508E7"/>
    <w:rsid w:val="001514DC"/>
    <w:rsid w:val="00152D15"/>
    <w:rsid w:val="00152EE8"/>
    <w:rsid w:val="00156591"/>
    <w:rsid w:val="00167243"/>
    <w:rsid w:val="001713B5"/>
    <w:rsid w:val="00171F95"/>
    <w:rsid w:val="001725B0"/>
    <w:rsid w:val="0017285D"/>
    <w:rsid w:val="00177483"/>
    <w:rsid w:val="00180400"/>
    <w:rsid w:val="00180E96"/>
    <w:rsid w:val="00182561"/>
    <w:rsid w:val="001834B7"/>
    <w:rsid w:val="0018517F"/>
    <w:rsid w:val="001862AF"/>
    <w:rsid w:val="00193BEF"/>
    <w:rsid w:val="001944E0"/>
    <w:rsid w:val="00196724"/>
    <w:rsid w:val="00196A95"/>
    <w:rsid w:val="001A17D8"/>
    <w:rsid w:val="001A1A48"/>
    <w:rsid w:val="001A4715"/>
    <w:rsid w:val="001A5971"/>
    <w:rsid w:val="001A601F"/>
    <w:rsid w:val="001A6BEA"/>
    <w:rsid w:val="001B2389"/>
    <w:rsid w:val="001B624E"/>
    <w:rsid w:val="001B751F"/>
    <w:rsid w:val="001C12C7"/>
    <w:rsid w:val="001C43D2"/>
    <w:rsid w:val="001D0EEA"/>
    <w:rsid w:val="001D3771"/>
    <w:rsid w:val="001D6343"/>
    <w:rsid w:val="001E3B78"/>
    <w:rsid w:val="001E3F21"/>
    <w:rsid w:val="001E4358"/>
    <w:rsid w:val="001E6440"/>
    <w:rsid w:val="001E67F4"/>
    <w:rsid w:val="001E7148"/>
    <w:rsid w:val="001E799C"/>
    <w:rsid w:val="001F2CE5"/>
    <w:rsid w:val="001F6B16"/>
    <w:rsid w:val="0020060A"/>
    <w:rsid w:val="00200B1E"/>
    <w:rsid w:val="00203432"/>
    <w:rsid w:val="0020421A"/>
    <w:rsid w:val="00206174"/>
    <w:rsid w:val="00210015"/>
    <w:rsid w:val="00210205"/>
    <w:rsid w:val="002230F4"/>
    <w:rsid w:val="00223BCF"/>
    <w:rsid w:val="002271F1"/>
    <w:rsid w:val="00227B94"/>
    <w:rsid w:val="002309EF"/>
    <w:rsid w:val="00236255"/>
    <w:rsid w:val="00236569"/>
    <w:rsid w:val="00236EF6"/>
    <w:rsid w:val="00244AC2"/>
    <w:rsid w:val="00246EB4"/>
    <w:rsid w:val="002478F2"/>
    <w:rsid w:val="00257BC8"/>
    <w:rsid w:val="00263D38"/>
    <w:rsid w:val="00264A8A"/>
    <w:rsid w:val="002668E3"/>
    <w:rsid w:val="002708DF"/>
    <w:rsid w:val="0027513E"/>
    <w:rsid w:val="00275635"/>
    <w:rsid w:val="00281B25"/>
    <w:rsid w:val="002853F7"/>
    <w:rsid w:val="0028615C"/>
    <w:rsid w:val="00286741"/>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7902"/>
    <w:rsid w:val="002F0BFB"/>
    <w:rsid w:val="002F0EE8"/>
    <w:rsid w:val="002F18AB"/>
    <w:rsid w:val="002F42E8"/>
    <w:rsid w:val="002F63C7"/>
    <w:rsid w:val="002F66B3"/>
    <w:rsid w:val="002F6ED1"/>
    <w:rsid w:val="00300C3D"/>
    <w:rsid w:val="00302726"/>
    <w:rsid w:val="00302C00"/>
    <w:rsid w:val="00302EB6"/>
    <w:rsid w:val="003034C9"/>
    <w:rsid w:val="00305A26"/>
    <w:rsid w:val="00306F43"/>
    <w:rsid w:val="003070B7"/>
    <w:rsid w:val="003137C7"/>
    <w:rsid w:val="003156BE"/>
    <w:rsid w:val="00327057"/>
    <w:rsid w:val="00327F36"/>
    <w:rsid w:val="0033261D"/>
    <w:rsid w:val="00335736"/>
    <w:rsid w:val="00335FD8"/>
    <w:rsid w:val="00337DFA"/>
    <w:rsid w:val="0034443D"/>
    <w:rsid w:val="003501A5"/>
    <w:rsid w:val="0035680B"/>
    <w:rsid w:val="00357A27"/>
    <w:rsid w:val="0036224B"/>
    <w:rsid w:val="0036421C"/>
    <w:rsid w:val="00365DA5"/>
    <w:rsid w:val="00370CB3"/>
    <w:rsid w:val="00373B68"/>
    <w:rsid w:val="00374A0D"/>
    <w:rsid w:val="0038305D"/>
    <w:rsid w:val="00385360"/>
    <w:rsid w:val="00386F08"/>
    <w:rsid w:val="0038731F"/>
    <w:rsid w:val="00387DF5"/>
    <w:rsid w:val="00390A23"/>
    <w:rsid w:val="003923A9"/>
    <w:rsid w:val="003932EE"/>
    <w:rsid w:val="003A4E6D"/>
    <w:rsid w:val="003B6742"/>
    <w:rsid w:val="003B6DA2"/>
    <w:rsid w:val="003B6FFB"/>
    <w:rsid w:val="003B78F3"/>
    <w:rsid w:val="003C0EC5"/>
    <w:rsid w:val="003C117A"/>
    <w:rsid w:val="003C1A5A"/>
    <w:rsid w:val="003C4A8F"/>
    <w:rsid w:val="003C6D70"/>
    <w:rsid w:val="003C7C8C"/>
    <w:rsid w:val="003D321D"/>
    <w:rsid w:val="003D5900"/>
    <w:rsid w:val="003D6462"/>
    <w:rsid w:val="003D7FF3"/>
    <w:rsid w:val="003D7FFE"/>
    <w:rsid w:val="003E0A29"/>
    <w:rsid w:val="003E4EE0"/>
    <w:rsid w:val="003E5D1F"/>
    <w:rsid w:val="003E77E7"/>
    <w:rsid w:val="003E7BFD"/>
    <w:rsid w:val="004004AA"/>
    <w:rsid w:val="00401A15"/>
    <w:rsid w:val="004139FF"/>
    <w:rsid w:val="004145FC"/>
    <w:rsid w:val="004150DD"/>
    <w:rsid w:val="00417E39"/>
    <w:rsid w:val="00420683"/>
    <w:rsid w:val="00421AB3"/>
    <w:rsid w:val="00421AB8"/>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0C59"/>
    <w:rsid w:val="004617F2"/>
    <w:rsid w:val="00461DB9"/>
    <w:rsid w:val="00466212"/>
    <w:rsid w:val="004708DE"/>
    <w:rsid w:val="0047769B"/>
    <w:rsid w:val="00477E83"/>
    <w:rsid w:val="00486282"/>
    <w:rsid w:val="00490BA8"/>
    <w:rsid w:val="00493127"/>
    <w:rsid w:val="004A0147"/>
    <w:rsid w:val="004A21DF"/>
    <w:rsid w:val="004A312E"/>
    <w:rsid w:val="004B0BF9"/>
    <w:rsid w:val="004B5DC5"/>
    <w:rsid w:val="004C181F"/>
    <w:rsid w:val="004C2BEE"/>
    <w:rsid w:val="004C34FD"/>
    <w:rsid w:val="004C6E3C"/>
    <w:rsid w:val="004C7452"/>
    <w:rsid w:val="004D2CEF"/>
    <w:rsid w:val="004D576B"/>
    <w:rsid w:val="004E0E5C"/>
    <w:rsid w:val="004E1BEB"/>
    <w:rsid w:val="004E37F7"/>
    <w:rsid w:val="004E3DB5"/>
    <w:rsid w:val="004F16C8"/>
    <w:rsid w:val="004F3532"/>
    <w:rsid w:val="004F5F38"/>
    <w:rsid w:val="004F723A"/>
    <w:rsid w:val="00500F7B"/>
    <w:rsid w:val="005078AC"/>
    <w:rsid w:val="00512F33"/>
    <w:rsid w:val="0052636E"/>
    <w:rsid w:val="00531863"/>
    <w:rsid w:val="0053210C"/>
    <w:rsid w:val="00533C50"/>
    <w:rsid w:val="005368F6"/>
    <w:rsid w:val="00542037"/>
    <w:rsid w:val="00547936"/>
    <w:rsid w:val="00553249"/>
    <w:rsid w:val="00553854"/>
    <w:rsid w:val="00557414"/>
    <w:rsid w:val="005646DE"/>
    <w:rsid w:val="0057022A"/>
    <w:rsid w:val="0057035E"/>
    <w:rsid w:val="00570F3C"/>
    <w:rsid w:val="00574415"/>
    <w:rsid w:val="005807A8"/>
    <w:rsid w:val="00586B30"/>
    <w:rsid w:val="005877B5"/>
    <w:rsid w:val="005915B9"/>
    <w:rsid w:val="00596ED0"/>
    <w:rsid w:val="005A36CD"/>
    <w:rsid w:val="005A76AC"/>
    <w:rsid w:val="005A7D9A"/>
    <w:rsid w:val="005B2094"/>
    <w:rsid w:val="005B25CC"/>
    <w:rsid w:val="005B4E68"/>
    <w:rsid w:val="005B6131"/>
    <w:rsid w:val="005B6968"/>
    <w:rsid w:val="005C355E"/>
    <w:rsid w:val="005C4BAC"/>
    <w:rsid w:val="005C642A"/>
    <w:rsid w:val="005C7807"/>
    <w:rsid w:val="005D22FB"/>
    <w:rsid w:val="005D3DEF"/>
    <w:rsid w:val="005D4683"/>
    <w:rsid w:val="005D6B16"/>
    <w:rsid w:val="005E243E"/>
    <w:rsid w:val="005E4707"/>
    <w:rsid w:val="005F29FB"/>
    <w:rsid w:val="005F4CE4"/>
    <w:rsid w:val="005F4EF0"/>
    <w:rsid w:val="006024DC"/>
    <w:rsid w:val="006047AE"/>
    <w:rsid w:val="0060573F"/>
    <w:rsid w:val="006059EF"/>
    <w:rsid w:val="00607AF9"/>
    <w:rsid w:val="00615A0F"/>
    <w:rsid w:val="006165B5"/>
    <w:rsid w:val="006171DB"/>
    <w:rsid w:val="00622FD5"/>
    <w:rsid w:val="00631589"/>
    <w:rsid w:val="006432E5"/>
    <w:rsid w:val="006533C9"/>
    <w:rsid w:val="006549C8"/>
    <w:rsid w:val="00657A6B"/>
    <w:rsid w:val="00657E91"/>
    <w:rsid w:val="00662997"/>
    <w:rsid w:val="006639C6"/>
    <w:rsid w:val="00663A9A"/>
    <w:rsid w:val="00664FFF"/>
    <w:rsid w:val="00665349"/>
    <w:rsid w:val="00665BA6"/>
    <w:rsid w:val="00666664"/>
    <w:rsid w:val="00672F09"/>
    <w:rsid w:val="00674932"/>
    <w:rsid w:val="00675620"/>
    <w:rsid w:val="0067713E"/>
    <w:rsid w:val="00680449"/>
    <w:rsid w:val="0068210E"/>
    <w:rsid w:val="00682FA3"/>
    <w:rsid w:val="00683610"/>
    <w:rsid w:val="00684DC5"/>
    <w:rsid w:val="0069575C"/>
    <w:rsid w:val="00697839"/>
    <w:rsid w:val="006A2705"/>
    <w:rsid w:val="006A7AF4"/>
    <w:rsid w:val="006A7BB1"/>
    <w:rsid w:val="006B484A"/>
    <w:rsid w:val="006B6D40"/>
    <w:rsid w:val="006C01AB"/>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0DD7"/>
    <w:rsid w:val="007128B2"/>
    <w:rsid w:val="007153DA"/>
    <w:rsid w:val="007158FF"/>
    <w:rsid w:val="007176A2"/>
    <w:rsid w:val="007207EF"/>
    <w:rsid w:val="00722052"/>
    <w:rsid w:val="007222E5"/>
    <w:rsid w:val="00725CA3"/>
    <w:rsid w:val="00726746"/>
    <w:rsid w:val="00726EB3"/>
    <w:rsid w:val="007279AA"/>
    <w:rsid w:val="007279C0"/>
    <w:rsid w:val="00731500"/>
    <w:rsid w:val="00732348"/>
    <w:rsid w:val="0073470E"/>
    <w:rsid w:val="00735DB9"/>
    <w:rsid w:val="00740A72"/>
    <w:rsid w:val="00743C44"/>
    <w:rsid w:val="007537D9"/>
    <w:rsid w:val="00756AF8"/>
    <w:rsid w:val="00763AE1"/>
    <w:rsid w:val="00767B10"/>
    <w:rsid w:val="00772430"/>
    <w:rsid w:val="007733BD"/>
    <w:rsid w:val="00776D0C"/>
    <w:rsid w:val="007859CE"/>
    <w:rsid w:val="00786048"/>
    <w:rsid w:val="00786A6A"/>
    <w:rsid w:val="00790879"/>
    <w:rsid w:val="00790BE2"/>
    <w:rsid w:val="00792BE3"/>
    <w:rsid w:val="00793EE0"/>
    <w:rsid w:val="00795B04"/>
    <w:rsid w:val="00795FEF"/>
    <w:rsid w:val="007A51B3"/>
    <w:rsid w:val="007A6122"/>
    <w:rsid w:val="007B2DCD"/>
    <w:rsid w:val="007B6931"/>
    <w:rsid w:val="007C3A2E"/>
    <w:rsid w:val="007C47D9"/>
    <w:rsid w:val="007C6738"/>
    <w:rsid w:val="007D29E7"/>
    <w:rsid w:val="007D5205"/>
    <w:rsid w:val="007E05A0"/>
    <w:rsid w:val="007E0B70"/>
    <w:rsid w:val="007E164B"/>
    <w:rsid w:val="007E577A"/>
    <w:rsid w:val="007F27B5"/>
    <w:rsid w:val="007F3A32"/>
    <w:rsid w:val="007F4CF2"/>
    <w:rsid w:val="00801296"/>
    <w:rsid w:val="008022BF"/>
    <w:rsid w:val="008026CF"/>
    <w:rsid w:val="00804235"/>
    <w:rsid w:val="008060BE"/>
    <w:rsid w:val="008110B5"/>
    <w:rsid w:val="00815643"/>
    <w:rsid w:val="00822E03"/>
    <w:rsid w:val="00824944"/>
    <w:rsid w:val="0082660A"/>
    <w:rsid w:val="0082693A"/>
    <w:rsid w:val="00827EB9"/>
    <w:rsid w:val="008330C4"/>
    <w:rsid w:val="00840CBB"/>
    <w:rsid w:val="00843A97"/>
    <w:rsid w:val="0084471F"/>
    <w:rsid w:val="00846332"/>
    <w:rsid w:val="0085073B"/>
    <w:rsid w:val="008530D1"/>
    <w:rsid w:val="008557C1"/>
    <w:rsid w:val="0085624F"/>
    <w:rsid w:val="008605CE"/>
    <w:rsid w:val="008618EC"/>
    <w:rsid w:val="00862B58"/>
    <w:rsid w:val="00871BAF"/>
    <w:rsid w:val="008726B9"/>
    <w:rsid w:val="00872BE7"/>
    <w:rsid w:val="008761FF"/>
    <w:rsid w:val="00880E90"/>
    <w:rsid w:val="00882EBE"/>
    <w:rsid w:val="00885D5C"/>
    <w:rsid w:val="00885EE8"/>
    <w:rsid w:val="008922C9"/>
    <w:rsid w:val="00893B6A"/>
    <w:rsid w:val="008972ED"/>
    <w:rsid w:val="008A0071"/>
    <w:rsid w:val="008A0598"/>
    <w:rsid w:val="008A2AB6"/>
    <w:rsid w:val="008A339D"/>
    <w:rsid w:val="008A4AA6"/>
    <w:rsid w:val="008A7B40"/>
    <w:rsid w:val="008B24AA"/>
    <w:rsid w:val="008C4791"/>
    <w:rsid w:val="008C6DCF"/>
    <w:rsid w:val="008E1551"/>
    <w:rsid w:val="008E2278"/>
    <w:rsid w:val="008E650E"/>
    <w:rsid w:val="008E77D5"/>
    <w:rsid w:val="008F20A5"/>
    <w:rsid w:val="008F2EC6"/>
    <w:rsid w:val="008F3AF3"/>
    <w:rsid w:val="008F3BC4"/>
    <w:rsid w:val="008F47E1"/>
    <w:rsid w:val="008F4CD2"/>
    <w:rsid w:val="008F5C68"/>
    <w:rsid w:val="008F67A0"/>
    <w:rsid w:val="0090279D"/>
    <w:rsid w:val="009049F2"/>
    <w:rsid w:val="00915708"/>
    <w:rsid w:val="0091756B"/>
    <w:rsid w:val="009224B8"/>
    <w:rsid w:val="00930F26"/>
    <w:rsid w:val="00934473"/>
    <w:rsid w:val="00943C34"/>
    <w:rsid w:val="00945543"/>
    <w:rsid w:val="009510E6"/>
    <w:rsid w:val="0095111F"/>
    <w:rsid w:val="009533DC"/>
    <w:rsid w:val="009576AD"/>
    <w:rsid w:val="00961A36"/>
    <w:rsid w:val="0096231F"/>
    <w:rsid w:val="00964CBA"/>
    <w:rsid w:val="00970A47"/>
    <w:rsid w:val="009717FE"/>
    <w:rsid w:val="009725D0"/>
    <w:rsid w:val="00973D6A"/>
    <w:rsid w:val="00974626"/>
    <w:rsid w:val="009753B4"/>
    <w:rsid w:val="00980906"/>
    <w:rsid w:val="009815EF"/>
    <w:rsid w:val="00982036"/>
    <w:rsid w:val="009823F4"/>
    <w:rsid w:val="00983A4E"/>
    <w:rsid w:val="00987849"/>
    <w:rsid w:val="00991AC3"/>
    <w:rsid w:val="00991AD4"/>
    <w:rsid w:val="00991B4A"/>
    <w:rsid w:val="009967A0"/>
    <w:rsid w:val="00997950"/>
    <w:rsid w:val="009A12CE"/>
    <w:rsid w:val="009A40F3"/>
    <w:rsid w:val="009A56F4"/>
    <w:rsid w:val="009A7456"/>
    <w:rsid w:val="009B04F5"/>
    <w:rsid w:val="009B13CA"/>
    <w:rsid w:val="009B3C8B"/>
    <w:rsid w:val="009B4185"/>
    <w:rsid w:val="009B43F7"/>
    <w:rsid w:val="009B5B47"/>
    <w:rsid w:val="009C2A23"/>
    <w:rsid w:val="009C7403"/>
    <w:rsid w:val="009D2501"/>
    <w:rsid w:val="009E0D67"/>
    <w:rsid w:val="009E269B"/>
    <w:rsid w:val="009E475D"/>
    <w:rsid w:val="009E7348"/>
    <w:rsid w:val="009E7A75"/>
    <w:rsid w:val="009F1044"/>
    <w:rsid w:val="009F21EE"/>
    <w:rsid w:val="009F2A68"/>
    <w:rsid w:val="009F3E9E"/>
    <w:rsid w:val="009F3FA7"/>
    <w:rsid w:val="009F5980"/>
    <w:rsid w:val="00A04676"/>
    <w:rsid w:val="00A06560"/>
    <w:rsid w:val="00A079A2"/>
    <w:rsid w:val="00A232D1"/>
    <w:rsid w:val="00A270BD"/>
    <w:rsid w:val="00A277F7"/>
    <w:rsid w:val="00A30571"/>
    <w:rsid w:val="00A3292B"/>
    <w:rsid w:val="00A34D20"/>
    <w:rsid w:val="00A352A8"/>
    <w:rsid w:val="00A363EB"/>
    <w:rsid w:val="00A36E9F"/>
    <w:rsid w:val="00A40B7B"/>
    <w:rsid w:val="00A43368"/>
    <w:rsid w:val="00A43F66"/>
    <w:rsid w:val="00A4422B"/>
    <w:rsid w:val="00A448BA"/>
    <w:rsid w:val="00A452D3"/>
    <w:rsid w:val="00A623FA"/>
    <w:rsid w:val="00A6415D"/>
    <w:rsid w:val="00A66469"/>
    <w:rsid w:val="00A672E8"/>
    <w:rsid w:val="00A700A1"/>
    <w:rsid w:val="00A71E81"/>
    <w:rsid w:val="00A72534"/>
    <w:rsid w:val="00A75688"/>
    <w:rsid w:val="00A75D61"/>
    <w:rsid w:val="00A7781C"/>
    <w:rsid w:val="00A85618"/>
    <w:rsid w:val="00A85C86"/>
    <w:rsid w:val="00A87891"/>
    <w:rsid w:val="00A90293"/>
    <w:rsid w:val="00A90597"/>
    <w:rsid w:val="00A942CB"/>
    <w:rsid w:val="00A950A6"/>
    <w:rsid w:val="00A973CE"/>
    <w:rsid w:val="00A97A17"/>
    <w:rsid w:val="00AA1CBF"/>
    <w:rsid w:val="00AA2623"/>
    <w:rsid w:val="00AB0016"/>
    <w:rsid w:val="00AB0874"/>
    <w:rsid w:val="00AB65D3"/>
    <w:rsid w:val="00AB6A9A"/>
    <w:rsid w:val="00AC1D8F"/>
    <w:rsid w:val="00AC51F4"/>
    <w:rsid w:val="00AC5D85"/>
    <w:rsid w:val="00AC61FF"/>
    <w:rsid w:val="00AC6ED5"/>
    <w:rsid w:val="00AC7E99"/>
    <w:rsid w:val="00AD0407"/>
    <w:rsid w:val="00AD09E6"/>
    <w:rsid w:val="00AD2683"/>
    <w:rsid w:val="00AD47DF"/>
    <w:rsid w:val="00AD5771"/>
    <w:rsid w:val="00AD5C98"/>
    <w:rsid w:val="00AE2279"/>
    <w:rsid w:val="00AE3479"/>
    <w:rsid w:val="00AE7BB2"/>
    <w:rsid w:val="00AF2407"/>
    <w:rsid w:val="00AF3412"/>
    <w:rsid w:val="00AF6A15"/>
    <w:rsid w:val="00AF7C43"/>
    <w:rsid w:val="00B0075D"/>
    <w:rsid w:val="00B014CD"/>
    <w:rsid w:val="00B01EE5"/>
    <w:rsid w:val="00B035DE"/>
    <w:rsid w:val="00B046D2"/>
    <w:rsid w:val="00B04F82"/>
    <w:rsid w:val="00B1571E"/>
    <w:rsid w:val="00B15D05"/>
    <w:rsid w:val="00B24C75"/>
    <w:rsid w:val="00B27555"/>
    <w:rsid w:val="00B342BA"/>
    <w:rsid w:val="00B35880"/>
    <w:rsid w:val="00B37F1E"/>
    <w:rsid w:val="00B42BA0"/>
    <w:rsid w:val="00B45A6A"/>
    <w:rsid w:val="00B46391"/>
    <w:rsid w:val="00B52F8D"/>
    <w:rsid w:val="00B53200"/>
    <w:rsid w:val="00B54A95"/>
    <w:rsid w:val="00B56A3F"/>
    <w:rsid w:val="00B56D2D"/>
    <w:rsid w:val="00B60642"/>
    <w:rsid w:val="00B62705"/>
    <w:rsid w:val="00B633ED"/>
    <w:rsid w:val="00B65301"/>
    <w:rsid w:val="00B65C2C"/>
    <w:rsid w:val="00B66E53"/>
    <w:rsid w:val="00B67D43"/>
    <w:rsid w:val="00B71B7C"/>
    <w:rsid w:val="00B729ED"/>
    <w:rsid w:val="00B75AB6"/>
    <w:rsid w:val="00B82442"/>
    <w:rsid w:val="00B94CAB"/>
    <w:rsid w:val="00B97F57"/>
    <w:rsid w:val="00BA0179"/>
    <w:rsid w:val="00BA05F3"/>
    <w:rsid w:val="00BA27F3"/>
    <w:rsid w:val="00BA610B"/>
    <w:rsid w:val="00BA75B4"/>
    <w:rsid w:val="00BB2FE0"/>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4D19"/>
    <w:rsid w:val="00BF50D9"/>
    <w:rsid w:val="00BF6BEF"/>
    <w:rsid w:val="00C024D9"/>
    <w:rsid w:val="00C068D9"/>
    <w:rsid w:val="00C14180"/>
    <w:rsid w:val="00C1622B"/>
    <w:rsid w:val="00C1747E"/>
    <w:rsid w:val="00C22D0B"/>
    <w:rsid w:val="00C24021"/>
    <w:rsid w:val="00C258E2"/>
    <w:rsid w:val="00C307CE"/>
    <w:rsid w:val="00C346BE"/>
    <w:rsid w:val="00C353DD"/>
    <w:rsid w:val="00C3689A"/>
    <w:rsid w:val="00C406FD"/>
    <w:rsid w:val="00C416D2"/>
    <w:rsid w:val="00C42509"/>
    <w:rsid w:val="00C453C3"/>
    <w:rsid w:val="00C45983"/>
    <w:rsid w:val="00C45EF1"/>
    <w:rsid w:val="00C5057F"/>
    <w:rsid w:val="00C513DF"/>
    <w:rsid w:val="00C51BED"/>
    <w:rsid w:val="00C51F16"/>
    <w:rsid w:val="00C56EA8"/>
    <w:rsid w:val="00C63CB1"/>
    <w:rsid w:val="00C65276"/>
    <w:rsid w:val="00C679F8"/>
    <w:rsid w:val="00C67EDC"/>
    <w:rsid w:val="00C73AF8"/>
    <w:rsid w:val="00C755D3"/>
    <w:rsid w:val="00C843A7"/>
    <w:rsid w:val="00C844A2"/>
    <w:rsid w:val="00C85148"/>
    <w:rsid w:val="00C8605F"/>
    <w:rsid w:val="00C90003"/>
    <w:rsid w:val="00C90F48"/>
    <w:rsid w:val="00C94271"/>
    <w:rsid w:val="00C94FD1"/>
    <w:rsid w:val="00C97F3C"/>
    <w:rsid w:val="00CA0EF8"/>
    <w:rsid w:val="00CA1B4F"/>
    <w:rsid w:val="00CA1F40"/>
    <w:rsid w:val="00CA22FF"/>
    <w:rsid w:val="00CA37F3"/>
    <w:rsid w:val="00CA71EF"/>
    <w:rsid w:val="00CA7CC7"/>
    <w:rsid w:val="00CB01CC"/>
    <w:rsid w:val="00CB0812"/>
    <w:rsid w:val="00CB0E84"/>
    <w:rsid w:val="00CB366F"/>
    <w:rsid w:val="00CB3CDC"/>
    <w:rsid w:val="00CB5565"/>
    <w:rsid w:val="00CC6D68"/>
    <w:rsid w:val="00CD375D"/>
    <w:rsid w:val="00CD580F"/>
    <w:rsid w:val="00CD5E80"/>
    <w:rsid w:val="00CD7443"/>
    <w:rsid w:val="00CE00E8"/>
    <w:rsid w:val="00CE01CB"/>
    <w:rsid w:val="00CE09F3"/>
    <w:rsid w:val="00CE1A81"/>
    <w:rsid w:val="00CF063B"/>
    <w:rsid w:val="00CF0B99"/>
    <w:rsid w:val="00D00014"/>
    <w:rsid w:val="00D046DD"/>
    <w:rsid w:val="00D10E6F"/>
    <w:rsid w:val="00D1103C"/>
    <w:rsid w:val="00D16E14"/>
    <w:rsid w:val="00D17C9D"/>
    <w:rsid w:val="00D2004D"/>
    <w:rsid w:val="00D2743C"/>
    <w:rsid w:val="00D30E6C"/>
    <w:rsid w:val="00D32306"/>
    <w:rsid w:val="00D3555A"/>
    <w:rsid w:val="00D376FB"/>
    <w:rsid w:val="00D401B9"/>
    <w:rsid w:val="00D43451"/>
    <w:rsid w:val="00D43FFA"/>
    <w:rsid w:val="00D51631"/>
    <w:rsid w:val="00D55D32"/>
    <w:rsid w:val="00D56DC6"/>
    <w:rsid w:val="00D5761F"/>
    <w:rsid w:val="00D57F71"/>
    <w:rsid w:val="00D6046E"/>
    <w:rsid w:val="00D60F64"/>
    <w:rsid w:val="00D61256"/>
    <w:rsid w:val="00D61317"/>
    <w:rsid w:val="00D63B7E"/>
    <w:rsid w:val="00D640CD"/>
    <w:rsid w:val="00D66D62"/>
    <w:rsid w:val="00D67169"/>
    <w:rsid w:val="00D73AFC"/>
    <w:rsid w:val="00D774BA"/>
    <w:rsid w:val="00D80541"/>
    <w:rsid w:val="00D81C26"/>
    <w:rsid w:val="00D82F0D"/>
    <w:rsid w:val="00D85AEC"/>
    <w:rsid w:val="00D8606B"/>
    <w:rsid w:val="00D86927"/>
    <w:rsid w:val="00D91F1E"/>
    <w:rsid w:val="00D931ED"/>
    <w:rsid w:val="00D939DB"/>
    <w:rsid w:val="00D94E48"/>
    <w:rsid w:val="00DA049F"/>
    <w:rsid w:val="00DA08B3"/>
    <w:rsid w:val="00DA10D0"/>
    <w:rsid w:val="00DA49E6"/>
    <w:rsid w:val="00DA7559"/>
    <w:rsid w:val="00DB0486"/>
    <w:rsid w:val="00DB0CA8"/>
    <w:rsid w:val="00DB1EC0"/>
    <w:rsid w:val="00DB2F4D"/>
    <w:rsid w:val="00DB2FCB"/>
    <w:rsid w:val="00DC349F"/>
    <w:rsid w:val="00DC52F2"/>
    <w:rsid w:val="00DC588E"/>
    <w:rsid w:val="00DC6D04"/>
    <w:rsid w:val="00DC76C6"/>
    <w:rsid w:val="00DD0AC5"/>
    <w:rsid w:val="00DD6BDF"/>
    <w:rsid w:val="00DD724C"/>
    <w:rsid w:val="00DD776C"/>
    <w:rsid w:val="00DD7ECF"/>
    <w:rsid w:val="00DE0FD3"/>
    <w:rsid w:val="00DE1335"/>
    <w:rsid w:val="00DE3286"/>
    <w:rsid w:val="00DE4938"/>
    <w:rsid w:val="00DF05F9"/>
    <w:rsid w:val="00DF310D"/>
    <w:rsid w:val="00E04711"/>
    <w:rsid w:val="00E0754F"/>
    <w:rsid w:val="00E07B74"/>
    <w:rsid w:val="00E13BC6"/>
    <w:rsid w:val="00E13E2F"/>
    <w:rsid w:val="00E152C5"/>
    <w:rsid w:val="00E157FA"/>
    <w:rsid w:val="00E202D8"/>
    <w:rsid w:val="00E21214"/>
    <w:rsid w:val="00E22947"/>
    <w:rsid w:val="00E236AA"/>
    <w:rsid w:val="00E249CA"/>
    <w:rsid w:val="00E26291"/>
    <w:rsid w:val="00E30820"/>
    <w:rsid w:val="00E33AE6"/>
    <w:rsid w:val="00E36D15"/>
    <w:rsid w:val="00E40EDD"/>
    <w:rsid w:val="00E41E84"/>
    <w:rsid w:val="00E41FD8"/>
    <w:rsid w:val="00E42CFE"/>
    <w:rsid w:val="00E460CC"/>
    <w:rsid w:val="00E5191F"/>
    <w:rsid w:val="00E51D2C"/>
    <w:rsid w:val="00E53051"/>
    <w:rsid w:val="00E53A84"/>
    <w:rsid w:val="00E60F3D"/>
    <w:rsid w:val="00E62041"/>
    <w:rsid w:val="00E71897"/>
    <w:rsid w:val="00E71F42"/>
    <w:rsid w:val="00E75658"/>
    <w:rsid w:val="00E760FA"/>
    <w:rsid w:val="00E80B96"/>
    <w:rsid w:val="00E8194E"/>
    <w:rsid w:val="00E82A6A"/>
    <w:rsid w:val="00E87D75"/>
    <w:rsid w:val="00E9055A"/>
    <w:rsid w:val="00E90A08"/>
    <w:rsid w:val="00E919AA"/>
    <w:rsid w:val="00E92952"/>
    <w:rsid w:val="00E95BF4"/>
    <w:rsid w:val="00EA0127"/>
    <w:rsid w:val="00EA1E85"/>
    <w:rsid w:val="00EA2249"/>
    <w:rsid w:val="00EA3E8D"/>
    <w:rsid w:val="00EA610D"/>
    <w:rsid w:val="00EA6CE0"/>
    <w:rsid w:val="00EA72BF"/>
    <w:rsid w:val="00EA7CF6"/>
    <w:rsid w:val="00EB1CEF"/>
    <w:rsid w:val="00EB3F0B"/>
    <w:rsid w:val="00EB5ACB"/>
    <w:rsid w:val="00EC03AE"/>
    <w:rsid w:val="00EC27C5"/>
    <w:rsid w:val="00EC362B"/>
    <w:rsid w:val="00EC4709"/>
    <w:rsid w:val="00EC4FEC"/>
    <w:rsid w:val="00EC5F1D"/>
    <w:rsid w:val="00EC7113"/>
    <w:rsid w:val="00ED25B5"/>
    <w:rsid w:val="00ED26AF"/>
    <w:rsid w:val="00ED2C0C"/>
    <w:rsid w:val="00ED4687"/>
    <w:rsid w:val="00ED5BAC"/>
    <w:rsid w:val="00EE7EF8"/>
    <w:rsid w:val="00EF5D53"/>
    <w:rsid w:val="00EF7215"/>
    <w:rsid w:val="00EF7CB4"/>
    <w:rsid w:val="00F017FE"/>
    <w:rsid w:val="00F02776"/>
    <w:rsid w:val="00F04C5F"/>
    <w:rsid w:val="00F05ECF"/>
    <w:rsid w:val="00F06BF3"/>
    <w:rsid w:val="00F12704"/>
    <w:rsid w:val="00F14D4B"/>
    <w:rsid w:val="00F30527"/>
    <w:rsid w:val="00F3079E"/>
    <w:rsid w:val="00F3260D"/>
    <w:rsid w:val="00F346AE"/>
    <w:rsid w:val="00F40A97"/>
    <w:rsid w:val="00F417D4"/>
    <w:rsid w:val="00F43CD9"/>
    <w:rsid w:val="00F4454A"/>
    <w:rsid w:val="00F5072A"/>
    <w:rsid w:val="00F5138A"/>
    <w:rsid w:val="00F54C8A"/>
    <w:rsid w:val="00F5597D"/>
    <w:rsid w:val="00F55C06"/>
    <w:rsid w:val="00F61337"/>
    <w:rsid w:val="00F648AF"/>
    <w:rsid w:val="00F66032"/>
    <w:rsid w:val="00F67D5D"/>
    <w:rsid w:val="00F70AA8"/>
    <w:rsid w:val="00F7139E"/>
    <w:rsid w:val="00F71ABB"/>
    <w:rsid w:val="00F73742"/>
    <w:rsid w:val="00F760B2"/>
    <w:rsid w:val="00F766EA"/>
    <w:rsid w:val="00F76D37"/>
    <w:rsid w:val="00F80280"/>
    <w:rsid w:val="00F90580"/>
    <w:rsid w:val="00F94DDE"/>
    <w:rsid w:val="00FA08FD"/>
    <w:rsid w:val="00FA0AF4"/>
    <w:rsid w:val="00FA261B"/>
    <w:rsid w:val="00FA34C0"/>
    <w:rsid w:val="00FA3638"/>
    <w:rsid w:val="00FA4E40"/>
    <w:rsid w:val="00FA7F64"/>
    <w:rsid w:val="00FB12EC"/>
    <w:rsid w:val="00FB18AF"/>
    <w:rsid w:val="00FC0C9A"/>
    <w:rsid w:val="00FC16C7"/>
    <w:rsid w:val="00FC25A2"/>
    <w:rsid w:val="00FC3135"/>
    <w:rsid w:val="00FC7947"/>
    <w:rsid w:val="00FD3A65"/>
    <w:rsid w:val="00FD4A42"/>
    <w:rsid w:val="00FD4E29"/>
    <w:rsid w:val="00FD73E6"/>
    <w:rsid w:val="00FD7DC2"/>
    <w:rsid w:val="00FE067C"/>
    <w:rsid w:val="00FE0C7A"/>
    <w:rsid w:val="00FE778F"/>
    <w:rsid w:val="00FF0087"/>
    <w:rsid w:val="00FF6A1B"/>
    <w:rsid w:val="00FF7852"/>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82864">
      <w:bodyDiv w:val="1"/>
      <w:marLeft w:val="0"/>
      <w:marRight w:val="0"/>
      <w:marTop w:val="0"/>
      <w:marBottom w:val="0"/>
      <w:divBdr>
        <w:top w:val="none" w:sz="0" w:space="0" w:color="auto"/>
        <w:left w:val="none" w:sz="0" w:space="0" w:color="auto"/>
        <w:bottom w:val="none" w:sz="0" w:space="0" w:color="auto"/>
        <w:right w:val="none" w:sz="0" w:space="0" w:color="auto"/>
      </w:divBdr>
      <w:divsChild>
        <w:div w:id="437869912">
          <w:marLeft w:val="0"/>
          <w:marRight w:val="0"/>
          <w:marTop w:val="0"/>
          <w:marBottom w:val="0"/>
          <w:divBdr>
            <w:top w:val="none" w:sz="0" w:space="0" w:color="auto"/>
            <w:left w:val="none" w:sz="0" w:space="0" w:color="auto"/>
            <w:bottom w:val="none" w:sz="0" w:space="0" w:color="auto"/>
            <w:right w:val="none" w:sz="0" w:space="0" w:color="auto"/>
          </w:divBdr>
          <w:divsChild>
            <w:div w:id="536236989">
              <w:marLeft w:val="0"/>
              <w:marRight w:val="0"/>
              <w:marTop w:val="0"/>
              <w:marBottom w:val="0"/>
              <w:divBdr>
                <w:top w:val="none" w:sz="0" w:space="0" w:color="auto"/>
                <w:left w:val="none" w:sz="0" w:space="0" w:color="auto"/>
                <w:bottom w:val="none" w:sz="0" w:space="0" w:color="auto"/>
                <w:right w:val="none" w:sz="0" w:space="0" w:color="auto"/>
              </w:divBdr>
              <w:divsChild>
                <w:div w:id="2109082839">
                  <w:marLeft w:val="0"/>
                  <w:marRight w:val="0"/>
                  <w:marTop w:val="0"/>
                  <w:marBottom w:val="0"/>
                  <w:divBdr>
                    <w:top w:val="none" w:sz="0" w:space="0" w:color="auto"/>
                    <w:left w:val="none" w:sz="0" w:space="0" w:color="auto"/>
                    <w:bottom w:val="none" w:sz="0" w:space="0" w:color="auto"/>
                    <w:right w:val="none" w:sz="0" w:space="0" w:color="auto"/>
                  </w:divBdr>
                  <w:divsChild>
                    <w:div w:id="3212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24837">
      <w:bodyDiv w:val="1"/>
      <w:marLeft w:val="0"/>
      <w:marRight w:val="0"/>
      <w:marTop w:val="0"/>
      <w:marBottom w:val="0"/>
      <w:divBdr>
        <w:top w:val="none" w:sz="0" w:space="0" w:color="auto"/>
        <w:left w:val="none" w:sz="0" w:space="0" w:color="auto"/>
        <w:bottom w:val="none" w:sz="0" w:space="0" w:color="auto"/>
        <w:right w:val="none" w:sz="0" w:space="0" w:color="auto"/>
      </w:divBdr>
      <w:divsChild>
        <w:div w:id="1950775768">
          <w:marLeft w:val="0"/>
          <w:marRight w:val="0"/>
          <w:marTop w:val="0"/>
          <w:marBottom w:val="0"/>
          <w:divBdr>
            <w:top w:val="none" w:sz="0" w:space="0" w:color="auto"/>
            <w:left w:val="none" w:sz="0" w:space="0" w:color="auto"/>
            <w:bottom w:val="none" w:sz="0" w:space="0" w:color="auto"/>
            <w:right w:val="none" w:sz="0" w:space="0" w:color="auto"/>
          </w:divBdr>
          <w:divsChild>
            <w:div w:id="633369801">
              <w:marLeft w:val="0"/>
              <w:marRight w:val="0"/>
              <w:marTop w:val="0"/>
              <w:marBottom w:val="0"/>
              <w:divBdr>
                <w:top w:val="none" w:sz="0" w:space="0" w:color="auto"/>
                <w:left w:val="none" w:sz="0" w:space="0" w:color="auto"/>
                <w:bottom w:val="none" w:sz="0" w:space="0" w:color="auto"/>
                <w:right w:val="none" w:sz="0" w:space="0" w:color="auto"/>
              </w:divBdr>
              <w:divsChild>
                <w:div w:id="11670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15626">
      <w:bodyDiv w:val="1"/>
      <w:marLeft w:val="0"/>
      <w:marRight w:val="0"/>
      <w:marTop w:val="0"/>
      <w:marBottom w:val="0"/>
      <w:divBdr>
        <w:top w:val="none" w:sz="0" w:space="0" w:color="auto"/>
        <w:left w:val="none" w:sz="0" w:space="0" w:color="auto"/>
        <w:bottom w:val="none" w:sz="0" w:space="0" w:color="auto"/>
        <w:right w:val="none" w:sz="0" w:space="0" w:color="auto"/>
      </w:divBdr>
      <w:divsChild>
        <w:div w:id="1776287936">
          <w:marLeft w:val="0"/>
          <w:marRight w:val="0"/>
          <w:marTop w:val="0"/>
          <w:marBottom w:val="0"/>
          <w:divBdr>
            <w:top w:val="none" w:sz="0" w:space="0" w:color="auto"/>
            <w:left w:val="none" w:sz="0" w:space="0" w:color="auto"/>
            <w:bottom w:val="none" w:sz="0" w:space="0" w:color="auto"/>
            <w:right w:val="none" w:sz="0" w:space="0" w:color="auto"/>
          </w:divBdr>
          <w:divsChild>
            <w:div w:id="149519041">
              <w:marLeft w:val="0"/>
              <w:marRight w:val="0"/>
              <w:marTop w:val="0"/>
              <w:marBottom w:val="0"/>
              <w:divBdr>
                <w:top w:val="none" w:sz="0" w:space="0" w:color="auto"/>
                <w:left w:val="none" w:sz="0" w:space="0" w:color="auto"/>
                <w:bottom w:val="none" w:sz="0" w:space="0" w:color="auto"/>
                <w:right w:val="none" w:sz="0" w:space="0" w:color="auto"/>
              </w:divBdr>
              <w:divsChild>
                <w:div w:id="9907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5863">
      <w:bodyDiv w:val="1"/>
      <w:marLeft w:val="0"/>
      <w:marRight w:val="0"/>
      <w:marTop w:val="0"/>
      <w:marBottom w:val="0"/>
      <w:divBdr>
        <w:top w:val="none" w:sz="0" w:space="0" w:color="auto"/>
        <w:left w:val="none" w:sz="0" w:space="0" w:color="auto"/>
        <w:bottom w:val="none" w:sz="0" w:space="0" w:color="auto"/>
        <w:right w:val="none" w:sz="0" w:space="0" w:color="auto"/>
      </w:divBdr>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6583610">
      <w:bodyDiv w:val="1"/>
      <w:marLeft w:val="0"/>
      <w:marRight w:val="0"/>
      <w:marTop w:val="0"/>
      <w:marBottom w:val="0"/>
      <w:divBdr>
        <w:top w:val="none" w:sz="0" w:space="0" w:color="auto"/>
        <w:left w:val="none" w:sz="0" w:space="0" w:color="auto"/>
        <w:bottom w:val="none" w:sz="0" w:space="0" w:color="auto"/>
        <w:right w:val="none" w:sz="0" w:space="0" w:color="auto"/>
      </w:divBdr>
      <w:divsChild>
        <w:div w:id="1459255080">
          <w:marLeft w:val="0"/>
          <w:marRight w:val="0"/>
          <w:marTop w:val="0"/>
          <w:marBottom w:val="0"/>
          <w:divBdr>
            <w:top w:val="none" w:sz="0" w:space="0" w:color="auto"/>
            <w:left w:val="none" w:sz="0" w:space="0" w:color="auto"/>
            <w:bottom w:val="none" w:sz="0" w:space="0" w:color="auto"/>
            <w:right w:val="none" w:sz="0" w:space="0" w:color="auto"/>
          </w:divBdr>
          <w:divsChild>
            <w:div w:id="148667817">
              <w:marLeft w:val="0"/>
              <w:marRight w:val="0"/>
              <w:marTop w:val="0"/>
              <w:marBottom w:val="0"/>
              <w:divBdr>
                <w:top w:val="none" w:sz="0" w:space="0" w:color="auto"/>
                <w:left w:val="none" w:sz="0" w:space="0" w:color="auto"/>
                <w:bottom w:val="none" w:sz="0" w:space="0" w:color="auto"/>
                <w:right w:val="none" w:sz="0" w:space="0" w:color="auto"/>
              </w:divBdr>
              <w:divsChild>
                <w:div w:id="14644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6293">
      <w:bodyDiv w:val="1"/>
      <w:marLeft w:val="0"/>
      <w:marRight w:val="0"/>
      <w:marTop w:val="0"/>
      <w:marBottom w:val="0"/>
      <w:divBdr>
        <w:top w:val="none" w:sz="0" w:space="0" w:color="auto"/>
        <w:left w:val="none" w:sz="0" w:space="0" w:color="auto"/>
        <w:bottom w:val="none" w:sz="0" w:space="0" w:color="auto"/>
        <w:right w:val="none" w:sz="0" w:space="0" w:color="auto"/>
      </w:divBdr>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34640290">
      <w:bodyDiv w:val="1"/>
      <w:marLeft w:val="0"/>
      <w:marRight w:val="0"/>
      <w:marTop w:val="0"/>
      <w:marBottom w:val="0"/>
      <w:divBdr>
        <w:top w:val="none" w:sz="0" w:space="0" w:color="auto"/>
        <w:left w:val="none" w:sz="0" w:space="0" w:color="auto"/>
        <w:bottom w:val="none" w:sz="0" w:space="0" w:color="auto"/>
        <w:right w:val="none" w:sz="0" w:space="0" w:color="auto"/>
      </w:divBdr>
      <w:divsChild>
        <w:div w:id="1440951629">
          <w:marLeft w:val="0"/>
          <w:marRight w:val="0"/>
          <w:marTop w:val="0"/>
          <w:marBottom w:val="0"/>
          <w:divBdr>
            <w:top w:val="none" w:sz="0" w:space="0" w:color="auto"/>
            <w:left w:val="none" w:sz="0" w:space="0" w:color="auto"/>
            <w:bottom w:val="none" w:sz="0" w:space="0" w:color="auto"/>
            <w:right w:val="none" w:sz="0" w:space="0" w:color="auto"/>
          </w:divBdr>
          <w:divsChild>
            <w:div w:id="421684193">
              <w:marLeft w:val="0"/>
              <w:marRight w:val="0"/>
              <w:marTop w:val="0"/>
              <w:marBottom w:val="0"/>
              <w:divBdr>
                <w:top w:val="none" w:sz="0" w:space="0" w:color="auto"/>
                <w:left w:val="none" w:sz="0" w:space="0" w:color="auto"/>
                <w:bottom w:val="none" w:sz="0" w:space="0" w:color="auto"/>
                <w:right w:val="none" w:sz="0" w:space="0" w:color="auto"/>
              </w:divBdr>
              <w:divsChild>
                <w:div w:id="236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77855">
      <w:bodyDiv w:val="1"/>
      <w:marLeft w:val="0"/>
      <w:marRight w:val="0"/>
      <w:marTop w:val="0"/>
      <w:marBottom w:val="0"/>
      <w:divBdr>
        <w:top w:val="none" w:sz="0" w:space="0" w:color="auto"/>
        <w:left w:val="none" w:sz="0" w:space="0" w:color="auto"/>
        <w:bottom w:val="none" w:sz="0" w:space="0" w:color="auto"/>
        <w:right w:val="none" w:sz="0" w:space="0" w:color="auto"/>
      </w:divBdr>
      <w:divsChild>
        <w:div w:id="38021439">
          <w:marLeft w:val="0"/>
          <w:marRight w:val="0"/>
          <w:marTop w:val="0"/>
          <w:marBottom w:val="0"/>
          <w:divBdr>
            <w:top w:val="none" w:sz="0" w:space="0" w:color="auto"/>
            <w:left w:val="none" w:sz="0" w:space="0" w:color="auto"/>
            <w:bottom w:val="none" w:sz="0" w:space="0" w:color="auto"/>
            <w:right w:val="none" w:sz="0" w:space="0" w:color="auto"/>
          </w:divBdr>
          <w:divsChild>
            <w:div w:id="1497650515">
              <w:marLeft w:val="0"/>
              <w:marRight w:val="0"/>
              <w:marTop w:val="0"/>
              <w:marBottom w:val="0"/>
              <w:divBdr>
                <w:top w:val="none" w:sz="0" w:space="0" w:color="auto"/>
                <w:left w:val="none" w:sz="0" w:space="0" w:color="auto"/>
                <w:bottom w:val="none" w:sz="0" w:space="0" w:color="auto"/>
                <w:right w:val="none" w:sz="0" w:space="0" w:color="auto"/>
              </w:divBdr>
              <w:divsChild>
                <w:div w:id="13325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79796">
      <w:bodyDiv w:val="1"/>
      <w:marLeft w:val="0"/>
      <w:marRight w:val="0"/>
      <w:marTop w:val="0"/>
      <w:marBottom w:val="0"/>
      <w:divBdr>
        <w:top w:val="none" w:sz="0" w:space="0" w:color="auto"/>
        <w:left w:val="none" w:sz="0" w:space="0" w:color="auto"/>
        <w:bottom w:val="none" w:sz="0" w:space="0" w:color="auto"/>
        <w:right w:val="none" w:sz="0" w:space="0" w:color="auto"/>
      </w:divBdr>
      <w:divsChild>
        <w:div w:id="8027491">
          <w:marLeft w:val="0"/>
          <w:marRight w:val="0"/>
          <w:marTop w:val="0"/>
          <w:marBottom w:val="0"/>
          <w:divBdr>
            <w:top w:val="none" w:sz="0" w:space="0" w:color="auto"/>
            <w:left w:val="none" w:sz="0" w:space="0" w:color="auto"/>
            <w:bottom w:val="none" w:sz="0" w:space="0" w:color="auto"/>
            <w:right w:val="none" w:sz="0" w:space="0" w:color="auto"/>
          </w:divBdr>
          <w:divsChild>
            <w:div w:id="862860805">
              <w:marLeft w:val="0"/>
              <w:marRight w:val="0"/>
              <w:marTop w:val="0"/>
              <w:marBottom w:val="0"/>
              <w:divBdr>
                <w:top w:val="none" w:sz="0" w:space="0" w:color="auto"/>
                <w:left w:val="none" w:sz="0" w:space="0" w:color="auto"/>
                <w:bottom w:val="none" w:sz="0" w:space="0" w:color="auto"/>
                <w:right w:val="none" w:sz="0" w:space="0" w:color="auto"/>
              </w:divBdr>
              <w:divsChild>
                <w:div w:id="390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7</cp:revision>
  <cp:lastPrinted>2021-11-14T20:59:00Z</cp:lastPrinted>
  <dcterms:created xsi:type="dcterms:W3CDTF">2021-11-14T20:59:00Z</dcterms:created>
  <dcterms:modified xsi:type="dcterms:W3CDTF">2021-11-20T02:08:00Z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id="jBBlKCbO"/&gt;&lt;style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