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518E4" w14:textId="77777777" w:rsidR="00690099" w:rsidRDefault="00690099" w:rsidP="00690099">
      <w:pPr>
        <w:numPr>
          <w:ilvl w:val="0"/>
          <w:numId w:val="38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/>
        <w:ind w:left="360"/>
        <w:rPr>
          <w:rFonts w:ascii="Arial" w:hAnsi="Arial" w:cs="Arial"/>
        </w:rPr>
      </w:pPr>
      <w:r w:rsidRPr="00321C85">
        <w:rPr>
          <w:rFonts w:ascii="Arial" w:hAnsi="Arial" w:cs="Arial"/>
        </w:rPr>
        <w:t>What are the major parameters of the tumor model in Module 3?</w:t>
      </w:r>
    </w:p>
    <w:p w14:paraId="5E526195" w14:textId="1DE5031D" w:rsidR="004020FD" w:rsidRDefault="004020FD" w:rsidP="004020FD">
      <w:p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 xml:space="preserve">The researchers found that there are three major types of intervention </w:t>
      </w:r>
      <w:r w:rsidR="00DD36EE">
        <w:rPr>
          <w:rFonts w:ascii="Arial" w:hAnsi="Arial" w:cs="Arial"/>
        </w:rPr>
        <w:t>impacting the density of cycling or non-cycling CSCs and DCs:</w:t>
      </w:r>
    </w:p>
    <w:p w14:paraId="7F4594A5" w14:textId="4E0CEE43" w:rsidR="00DD36EE" w:rsidRPr="00886FD9" w:rsidRDefault="00DD36EE" w:rsidP="00886FD9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886FD9">
        <w:rPr>
          <w:rFonts w:ascii="Arial" w:hAnsi="Arial" w:cs="Arial"/>
        </w:rPr>
        <w:t xml:space="preserve">Reducing DC lifetime or lifespan of DC </w:t>
      </w:r>
      <w:r w:rsidR="00785E65" w:rsidRPr="00886FD9">
        <w:rPr>
          <w:rFonts w:ascii="Arial" w:hAnsi="Arial" w:cs="Arial"/>
        </w:rPr>
        <w:t xml:space="preserve">(and </w:t>
      </w:r>
      <w:r w:rsidR="004B6881">
        <w:rPr>
          <w:rFonts w:ascii="Arial" w:hAnsi="Arial" w:cs="Arial"/>
        </w:rPr>
        <w:t xml:space="preserve">the </w:t>
      </w:r>
      <w:r w:rsidR="00785E65" w:rsidRPr="00886FD9">
        <w:rPr>
          <w:rFonts w:ascii="Arial" w:hAnsi="Arial" w:cs="Arial"/>
        </w:rPr>
        <w:t xml:space="preserve">minimal and maximal age of </w:t>
      </w:r>
      <w:r w:rsidR="00886FD9" w:rsidRPr="00886FD9">
        <w:rPr>
          <w:rFonts w:ascii="Arial" w:hAnsi="Arial" w:cs="Arial"/>
        </w:rPr>
        <w:t xml:space="preserve">the </w:t>
      </w:r>
      <w:r w:rsidR="00785E65" w:rsidRPr="00886FD9">
        <w:rPr>
          <w:rFonts w:ascii="Arial" w:hAnsi="Arial" w:cs="Arial"/>
        </w:rPr>
        <w:t xml:space="preserve">initial DC subpopulation) </w:t>
      </w:r>
      <w:r w:rsidRPr="00886FD9">
        <w:rPr>
          <w:rFonts w:ascii="Arial" w:hAnsi="Arial" w:cs="Arial"/>
        </w:rPr>
        <w:t>increases cycling CSC density</w:t>
      </w:r>
      <w:r w:rsidR="004B6881">
        <w:rPr>
          <w:rFonts w:ascii="Arial" w:hAnsi="Arial" w:cs="Arial"/>
        </w:rPr>
        <w:t>. It</w:t>
      </w:r>
      <w:r w:rsidRPr="00886FD9">
        <w:rPr>
          <w:rFonts w:ascii="Arial" w:hAnsi="Arial" w:cs="Arial"/>
        </w:rPr>
        <w:t xml:space="preserve"> decreases </w:t>
      </w:r>
      <w:r w:rsidR="00CA7D04">
        <w:rPr>
          <w:rFonts w:ascii="Arial" w:hAnsi="Arial" w:cs="Arial"/>
        </w:rPr>
        <w:t>DC</w:t>
      </w:r>
      <w:r w:rsidRPr="00886FD9">
        <w:rPr>
          <w:rFonts w:ascii="Arial" w:hAnsi="Arial" w:cs="Arial"/>
        </w:rPr>
        <w:t xml:space="preserve"> density and macroscopic growth rate</w:t>
      </w:r>
      <w:r w:rsidR="00225B30">
        <w:rPr>
          <w:rFonts w:ascii="Arial" w:hAnsi="Arial" w:cs="Arial"/>
        </w:rPr>
        <w:t xml:space="preserve"> (no</w:t>
      </w:r>
      <w:r w:rsidR="000005D2">
        <w:rPr>
          <w:rFonts w:ascii="Arial" w:hAnsi="Arial" w:cs="Arial"/>
        </w:rPr>
        <w:t xml:space="preserve"> </w:t>
      </w:r>
      <w:r w:rsidR="00225B30">
        <w:rPr>
          <w:rFonts w:ascii="Arial" w:hAnsi="Arial" w:cs="Arial"/>
        </w:rPr>
        <w:t>effect on non-cycling CSC density)</w:t>
      </w:r>
      <w:r w:rsidRPr="00886FD9">
        <w:rPr>
          <w:rFonts w:ascii="Arial" w:hAnsi="Arial" w:cs="Arial"/>
        </w:rPr>
        <w:t>.</w:t>
      </w:r>
    </w:p>
    <w:p w14:paraId="5D5DEB2C" w14:textId="37395581" w:rsidR="000B0B51" w:rsidRPr="00886FD9" w:rsidRDefault="00DD36EE" w:rsidP="00886FD9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886FD9">
        <w:rPr>
          <w:rFonts w:ascii="Arial" w:hAnsi="Arial" w:cs="Arial"/>
        </w:rPr>
        <w:t>Reducing the proliferation rate or decreasing the probability of entering the cell cycle (p</w:t>
      </w:r>
      <w:r w:rsidRPr="00886FD9">
        <w:rPr>
          <w:rFonts w:ascii="Arial" w:hAnsi="Arial" w:cs="Arial"/>
          <w:vertAlign w:val="subscript"/>
        </w:rPr>
        <w:t>0</w:t>
      </w:r>
      <w:r w:rsidRPr="00886FD9">
        <w:rPr>
          <w:rFonts w:ascii="Arial" w:hAnsi="Arial" w:cs="Arial"/>
        </w:rPr>
        <w:t>) decreases cycling CSC, DS density, and macroscopic growth rate</w:t>
      </w:r>
      <w:r w:rsidR="000005D2">
        <w:rPr>
          <w:rFonts w:ascii="Arial" w:hAnsi="Arial" w:cs="Arial"/>
        </w:rPr>
        <w:t xml:space="preserve"> (no effect on non-cycling CSC density)</w:t>
      </w:r>
      <w:r w:rsidRPr="00886FD9">
        <w:rPr>
          <w:rFonts w:ascii="Arial" w:hAnsi="Arial" w:cs="Arial"/>
        </w:rPr>
        <w:t>.</w:t>
      </w:r>
    </w:p>
    <w:p w14:paraId="6D436748" w14:textId="5023E658" w:rsidR="00F907DE" w:rsidRPr="001053CA" w:rsidRDefault="000B0B51" w:rsidP="001053CA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</w:rPr>
      </w:pPr>
      <w:r w:rsidRPr="001053CA">
        <w:rPr>
          <w:rFonts w:ascii="Arial" w:hAnsi="Arial" w:cs="Arial"/>
        </w:rPr>
        <w:t>Increasing differentiation</w:t>
      </w:r>
      <w:r w:rsidR="001053CA" w:rsidRPr="001053CA">
        <w:rPr>
          <w:rFonts w:ascii="Arial" w:hAnsi="Arial" w:cs="Arial"/>
        </w:rPr>
        <w:t xml:space="preserve"> reduces the number of non-cycling CSCs and the macroscopic growth rate (no effect on cycling CSCs or DCs)</w:t>
      </w:r>
      <w:r w:rsidR="001053CA">
        <w:rPr>
          <w:rFonts w:ascii="Arial" w:hAnsi="Arial" w:cs="Arial"/>
        </w:rPr>
        <w:t>, which could be accomplished by:</w:t>
      </w:r>
    </w:p>
    <w:p w14:paraId="53B5B7C8" w14:textId="77777777" w:rsidR="001053CA" w:rsidRPr="00886FD9" w:rsidRDefault="001053CA" w:rsidP="001053CA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hAnsi="Arial" w:cs="Arial"/>
        </w:rPr>
      </w:pPr>
    </w:p>
    <w:p w14:paraId="50D9E252" w14:textId="53A8FCFE" w:rsidR="000B0B51" w:rsidRPr="00886FD9" w:rsidRDefault="00785E65" w:rsidP="003B0A85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886FD9">
        <w:rPr>
          <w:rFonts w:ascii="Arial" w:hAnsi="Arial" w:cs="Arial"/>
        </w:rPr>
        <w:t xml:space="preserve">increasing </w:t>
      </w:r>
      <w:r w:rsidR="00F907DE" w:rsidRPr="00886FD9">
        <w:rPr>
          <w:rFonts w:ascii="Arial" w:hAnsi="Arial" w:cs="Arial"/>
        </w:rPr>
        <w:t>the maximal differentiation rate (</w:t>
      </w:r>
      <w:r w:rsidR="00F907DE" w:rsidRPr="00886FD9">
        <w:rPr>
          <w:rFonts w:ascii="Arial" w:hAnsi="Arial" w:cs="Arial"/>
          <w:b/>
          <w:bCs/>
        </w:rPr>
        <w:t>p</w:t>
      </w:r>
      <w:r w:rsidR="00F907DE" w:rsidRPr="00886FD9">
        <w:rPr>
          <w:rFonts w:ascii="Arial" w:hAnsi="Arial" w:cs="Arial"/>
          <w:b/>
          <w:bCs/>
          <w:vertAlign w:val="subscript"/>
        </w:rPr>
        <w:t>max</w:t>
      </w:r>
      <w:r w:rsidR="00F907DE" w:rsidRPr="00886FD9">
        <w:rPr>
          <w:rFonts w:ascii="Arial" w:hAnsi="Arial" w:cs="Arial"/>
        </w:rPr>
        <w:t>)</w:t>
      </w:r>
      <w:r w:rsidR="001053CA">
        <w:rPr>
          <w:rFonts w:ascii="Arial" w:hAnsi="Arial" w:cs="Arial"/>
        </w:rPr>
        <w:t>.</w:t>
      </w:r>
    </w:p>
    <w:p w14:paraId="0DD14F42" w14:textId="101012AC" w:rsidR="004B6881" w:rsidRPr="004B6881" w:rsidRDefault="00F907DE" w:rsidP="004B688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886FD9">
        <w:rPr>
          <w:rFonts w:ascii="Arial" w:hAnsi="Arial" w:cs="Arial"/>
        </w:rPr>
        <w:t xml:space="preserve">Increasing the density of CSC neighbors by decreasing </w:t>
      </w:r>
      <w:r w:rsidR="00B53327" w:rsidRPr="00886FD9">
        <w:rPr>
          <w:rFonts w:ascii="Arial" w:hAnsi="Arial" w:cs="Arial"/>
        </w:rPr>
        <w:t xml:space="preserve">the </w:t>
      </w:r>
      <w:r w:rsidRPr="00886FD9">
        <w:rPr>
          <w:rFonts w:ascii="Arial" w:hAnsi="Arial" w:cs="Arial"/>
        </w:rPr>
        <w:t xml:space="preserve">dampening coefficient </w:t>
      </w:r>
      <w:r w:rsidRPr="001053CA">
        <w:rPr>
          <w:rFonts w:ascii="Arial" w:hAnsi="Arial" w:cs="Arial"/>
        </w:rPr>
        <w:t>k</w:t>
      </w:r>
      <w:r w:rsidR="001053CA" w:rsidRPr="001053CA">
        <w:rPr>
          <w:rFonts w:ascii="Arial" w:hAnsi="Arial" w:cs="Arial"/>
        </w:rPr>
        <w:t>.</w:t>
      </w:r>
    </w:p>
    <w:p w14:paraId="1B7E6AE4" w14:textId="60208473" w:rsidR="00855EE9" w:rsidRPr="001053CA" w:rsidRDefault="00B82EEA" w:rsidP="001053CA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4B6881">
        <w:rPr>
          <w:rFonts w:ascii="Arial" w:hAnsi="Arial" w:cs="Arial"/>
        </w:rPr>
        <w:t>Decreasing</w:t>
      </w:r>
      <w:r w:rsidR="001053CA">
        <w:rPr>
          <w:rFonts w:ascii="Arial" w:hAnsi="Arial" w:cs="Arial"/>
        </w:rPr>
        <w:t xml:space="preserve"> a;</w:t>
      </w:r>
      <w:r w:rsidRPr="004B6881">
        <w:rPr>
          <w:rFonts w:ascii="Arial" w:hAnsi="Arial" w:cs="Arial"/>
        </w:rPr>
        <w:t xml:space="preserve"> the number of CSC</w:t>
      </w:r>
      <w:r w:rsidRPr="004B6881">
        <w:rPr>
          <w:rFonts w:ascii="Helvetica" w:hAnsi="Helvetica" w:cs="Helvetica"/>
          <w:color w:val="000000"/>
          <w:sz w:val="13"/>
          <w:szCs w:val="13"/>
        </w:rPr>
        <w:t xml:space="preserve"> </w:t>
      </w:r>
      <w:r w:rsidRPr="004B6881">
        <w:rPr>
          <w:rFonts w:ascii="Arial" w:hAnsi="Arial" w:cs="Arial"/>
          <w:color w:val="000000"/>
        </w:rPr>
        <w:t>neighbors giving the half-maximal differentiated rate</w:t>
      </w:r>
      <w:r w:rsidR="001053CA">
        <w:rPr>
          <w:rFonts w:ascii="Arial" w:hAnsi="Arial" w:cs="Arial"/>
          <w:color w:val="000000"/>
        </w:rPr>
        <w:t>.</w:t>
      </w:r>
    </w:p>
    <w:p w14:paraId="20B8DD57" w14:textId="77777777" w:rsidR="00690099" w:rsidRDefault="00690099" w:rsidP="00690099">
      <w:pPr>
        <w:numPr>
          <w:ilvl w:val="0"/>
          <w:numId w:val="38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/>
        <w:ind w:left="360"/>
        <w:rPr>
          <w:rFonts w:ascii="Arial" w:hAnsi="Arial" w:cs="Arial"/>
        </w:rPr>
      </w:pPr>
      <w:r w:rsidRPr="00321C85">
        <w:rPr>
          <w:rFonts w:ascii="Arial" w:hAnsi="Arial" w:cs="Arial"/>
        </w:rPr>
        <w:t>What are the main features of the total number of tumor cells as a function of time?</w:t>
      </w:r>
    </w:p>
    <w:p w14:paraId="7C1ADEC9" w14:textId="77777777" w:rsidR="00967A29" w:rsidRPr="00967A29" w:rsidRDefault="00967A29" w:rsidP="0014067C">
      <w:pPr>
        <w:shd w:val="clear" w:color="auto" w:fill="FFFFFF"/>
        <w:rPr>
          <w:rFonts w:ascii="Arial" w:hAnsi="Arial" w:cs="Arial"/>
          <w:b/>
          <w:bCs/>
        </w:rPr>
      </w:pPr>
      <w:r w:rsidRPr="005E1351">
        <w:rPr>
          <w:rFonts w:ascii="Arial" w:hAnsi="Arial" w:cs="Arial"/>
        </w:rPr>
        <w:t>The</w:t>
      </w:r>
      <w:r w:rsidRPr="00967A29">
        <w:rPr>
          <w:rFonts w:ascii="Arial" w:hAnsi="Arial" w:cs="Arial"/>
          <w:b/>
          <w:bCs/>
        </w:rPr>
        <w:t xml:space="preserve"> </w:t>
      </w:r>
      <w:r w:rsidRPr="00967A29">
        <w:rPr>
          <w:rStyle w:val="Strong"/>
          <w:rFonts w:ascii="Arial" w:eastAsiaTheme="majorEastAsia" w:hAnsi="Arial" w:cs="Arial"/>
          <w:b w:val="0"/>
          <w:bCs w:val="0"/>
        </w:rPr>
        <w:t>total number of tumor cells over time</w:t>
      </w:r>
      <w:r w:rsidRPr="00967A29">
        <w:rPr>
          <w:rFonts w:ascii="Arial" w:hAnsi="Arial" w:cs="Arial"/>
          <w:b/>
          <w:bCs/>
        </w:rPr>
        <w:t xml:space="preserve"> </w:t>
      </w:r>
      <w:r w:rsidRPr="002633AD">
        <w:rPr>
          <w:rFonts w:ascii="Arial" w:hAnsi="Arial" w:cs="Arial"/>
        </w:rPr>
        <w:t>follows</w:t>
      </w:r>
      <w:r w:rsidRPr="00967A29">
        <w:rPr>
          <w:rFonts w:ascii="Arial" w:hAnsi="Arial" w:cs="Arial"/>
          <w:b/>
          <w:bCs/>
        </w:rPr>
        <w:t xml:space="preserve"> </w:t>
      </w:r>
      <w:r w:rsidRPr="00967A29">
        <w:rPr>
          <w:rStyle w:val="Strong"/>
          <w:rFonts w:ascii="Arial" w:eastAsiaTheme="majorEastAsia" w:hAnsi="Arial" w:cs="Arial"/>
          <w:b w:val="0"/>
          <w:bCs w:val="0"/>
        </w:rPr>
        <w:t>a dynamic pattern</w:t>
      </w:r>
      <w:r w:rsidRPr="00967A29">
        <w:rPr>
          <w:rFonts w:ascii="Arial" w:hAnsi="Arial" w:cs="Arial"/>
          <w:b/>
          <w:bCs/>
        </w:rPr>
        <w:t xml:space="preserve"> </w:t>
      </w:r>
      <w:r w:rsidRPr="001E4F3C">
        <w:rPr>
          <w:rFonts w:ascii="Arial" w:hAnsi="Arial" w:cs="Arial"/>
        </w:rPr>
        <w:t xml:space="preserve">influenced by </w:t>
      </w:r>
      <w:r w:rsidRPr="00967A29">
        <w:rPr>
          <w:rStyle w:val="Strong"/>
          <w:rFonts w:ascii="Arial" w:eastAsiaTheme="majorEastAsia" w:hAnsi="Arial" w:cs="Arial"/>
          <w:b w:val="0"/>
          <w:bCs w:val="0"/>
        </w:rPr>
        <w:t>CSC proliferation, differentiation, and DC death rates</w:t>
      </w:r>
      <w:r w:rsidRPr="00967A29">
        <w:rPr>
          <w:rFonts w:ascii="Arial" w:hAnsi="Arial" w:cs="Arial"/>
          <w:b/>
          <w:bCs/>
        </w:rPr>
        <w:t xml:space="preserve">. </w:t>
      </w:r>
    </w:p>
    <w:p w14:paraId="4A7C3C7E" w14:textId="469F52C9" w:rsidR="00967A29" w:rsidRPr="00855345" w:rsidRDefault="00967A29" w:rsidP="00855345">
      <w:pPr>
        <w:shd w:val="clear" w:color="auto" w:fill="FFFFFF"/>
        <w:rPr>
          <w:rFonts w:ascii="Arial" w:hAnsi="Arial" w:cs="Arial"/>
        </w:rPr>
      </w:pPr>
      <w:r w:rsidRPr="00855345">
        <w:rPr>
          <w:rFonts w:ascii="Arial" w:hAnsi="Arial" w:cs="Arial"/>
        </w:rPr>
        <w:t xml:space="preserve">Three phases </w:t>
      </w:r>
      <w:r w:rsidR="00855345">
        <w:rPr>
          <w:rFonts w:ascii="Arial" w:hAnsi="Arial" w:cs="Arial"/>
        </w:rPr>
        <w:t>were</w:t>
      </w:r>
      <w:r w:rsidRPr="00855345">
        <w:rPr>
          <w:rFonts w:ascii="Arial" w:hAnsi="Arial" w:cs="Arial"/>
        </w:rPr>
        <w:t xml:space="preserve"> identified:</w:t>
      </w:r>
    </w:p>
    <w:p w14:paraId="4F3AF0C2" w14:textId="631F5A0D" w:rsidR="00967A29" w:rsidRPr="001E4F3C" w:rsidRDefault="001E4F3C" w:rsidP="001E4F3C">
      <w:pPr>
        <w:pStyle w:val="ListParagraph"/>
        <w:numPr>
          <w:ilvl w:val="0"/>
          <w:numId w:val="42"/>
        </w:numPr>
        <w:shd w:val="clear" w:color="auto" w:fill="FFFFFF"/>
        <w:rPr>
          <w:rFonts w:ascii="Arial" w:hAnsi="Arial" w:cs="Arial"/>
        </w:rPr>
      </w:pPr>
      <w:r w:rsidRPr="001E4F3C">
        <w:rPr>
          <w:rFonts w:ascii="Arial" w:hAnsi="Arial" w:cs="Arial"/>
        </w:rPr>
        <w:t xml:space="preserve">The </w:t>
      </w:r>
      <w:r w:rsidR="00AE27BC">
        <w:rPr>
          <w:rFonts w:ascii="Arial" w:hAnsi="Arial" w:cs="Arial"/>
        </w:rPr>
        <w:t>i</w:t>
      </w:r>
      <w:r w:rsidR="00967A29" w:rsidRPr="001E4F3C">
        <w:rPr>
          <w:rFonts w:ascii="Arial" w:hAnsi="Arial" w:cs="Arial"/>
        </w:rPr>
        <w:t>nitial</w:t>
      </w:r>
      <w:r w:rsidRPr="001E4F3C">
        <w:rPr>
          <w:rFonts w:ascii="Arial" w:hAnsi="Arial" w:cs="Arial"/>
        </w:rPr>
        <w:t xml:space="preserve"> growth phase</w:t>
      </w:r>
      <w:r w:rsidR="00F57C22">
        <w:rPr>
          <w:rFonts w:ascii="Arial" w:hAnsi="Arial" w:cs="Arial"/>
        </w:rPr>
        <w:t>.</w:t>
      </w:r>
    </w:p>
    <w:p w14:paraId="73DFC27C" w14:textId="4CE69E1F" w:rsidR="001E4F3C" w:rsidRPr="001E4F3C" w:rsidRDefault="001E4F3C" w:rsidP="001E4F3C">
      <w:pPr>
        <w:pStyle w:val="ListParagraph"/>
        <w:numPr>
          <w:ilvl w:val="0"/>
          <w:numId w:val="42"/>
        </w:numPr>
        <w:shd w:val="clear" w:color="auto" w:fill="FFFFFF"/>
        <w:rPr>
          <w:rFonts w:ascii="Arial" w:hAnsi="Arial" w:cs="Arial"/>
        </w:rPr>
      </w:pPr>
      <w:r w:rsidRPr="001E4F3C">
        <w:rPr>
          <w:rFonts w:ascii="Arial" w:hAnsi="Arial" w:cs="Arial"/>
        </w:rPr>
        <w:t xml:space="preserve">Followed by </w:t>
      </w:r>
      <w:r w:rsidR="00F57C22">
        <w:rPr>
          <w:rFonts w:ascii="Arial" w:hAnsi="Arial" w:cs="Arial"/>
        </w:rPr>
        <w:t xml:space="preserve">an intermediate phase </w:t>
      </w:r>
      <w:r w:rsidR="00394512">
        <w:rPr>
          <w:rFonts w:ascii="Arial" w:hAnsi="Arial" w:cs="Arial"/>
        </w:rPr>
        <w:t>approximated by a parabola</w:t>
      </w:r>
      <w:r w:rsidRPr="001E4F3C">
        <w:rPr>
          <w:rFonts w:ascii="Arial" w:hAnsi="Arial" w:cs="Arial"/>
        </w:rPr>
        <w:t xml:space="preserve"> </w:t>
      </w:r>
      <w:r w:rsidR="00394512">
        <w:rPr>
          <w:rFonts w:ascii="Arial" w:hAnsi="Arial" w:cs="Arial"/>
        </w:rPr>
        <w:t xml:space="preserve">with a quadratic coefficient </w:t>
      </w:r>
      <w:r w:rsidRPr="001E4F3C">
        <w:rPr>
          <w:rFonts w:ascii="Arial" w:hAnsi="Arial" w:cs="Arial"/>
        </w:rPr>
        <w:t>qualified as a “macroscopic growth rate”</w:t>
      </w:r>
      <w:r w:rsidR="00F57C22">
        <w:rPr>
          <w:rFonts w:ascii="Arial" w:hAnsi="Arial" w:cs="Arial"/>
        </w:rPr>
        <w:t>.</w:t>
      </w:r>
    </w:p>
    <w:p w14:paraId="6CC2ABE4" w14:textId="69DE6434" w:rsidR="0014067C" w:rsidRPr="001E4F3C" w:rsidRDefault="001E4F3C" w:rsidP="001E4F3C">
      <w:pPr>
        <w:pStyle w:val="ListParagraph"/>
        <w:numPr>
          <w:ilvl w:val="0"/>
          <w:numId w:val="42"/>
        </w:numPr>
        <w:shd w:val="clear" w:color="auto" w:fill="FFFFFF"/>
        <w:rPr>
          <w:rFonts w:ascii="Arial" w:hAnsi="Arial" w:cs="Arial"/>
        </w:rPr>
      </w:pPr>
      <w:r w:rsidRPr="001E4F3C">
        <w:rPr>
          <w:rFonts w:ascii="Arial" w:hAnsi="Arial" w:cs="Arial"/>
        </w:rPr>
        <w:t xml:space="preserve">The final phase </w:t>
      </w:r>
      <w:r w:rsidR="009D40B2">
        <w:rPr>
          <w:rFonts w:ascii="Arial" w:hAnsi="Arial" w:cs="Arial"/>
        </w:rPr>
        <w:t>occur</w:t>
      </w:r>
      <w:r w:rsidRPr="001E4F3C">
        <w:rPr>
          <w:rFonts w:ascii="Arial" w:hAnsi="Arial" w:cs="Arial"/>
        </w:rPr>
        <w:t xml:space="preserve">s when population growth </w:t>
      </w:r>
      <w:r w:rsidR="009D40B2">
        <w:rPr>
          <w:rFonts w:ascii="Arial" w:hAnsi="Arial" w:cs="Arial"/>
        </w:rPr>
        <w:t>tapers off</w:t>
      </w:r>
      <w:r w:rsidRPr="001E4F3C">
        <w:rPr>
          <w:rFonts w:ascii="Arial" w:hAnsi="Arial" w:cs="Arial"/>
        </w:rPr>
        <w:t xml:space="preserve"> to a “quasi-steady state</w:t>
      </w:r>
      <w:r w:rsidR="0081097D">
        <w:rPr>
          <w:rFonts w:ascii="Arial" w:hAnsi="Arial" w:cs="Arial"/>
        </w:rPr>
        <w:t>,”</w:t>
      </w:r>
      <w:r w:rsidRPr="001E4F3C">
        <w:rPr>
          <w:rFonts w:ascii="Arial" w:hAnsi="Arial" w:cs="Arial"/>
        </w:rPr>
        <w:t xml:space="preserve"> at which</w:t>
      </w:r>
      <w:r w:rsidR="0081097D">
        <w:rPr>
          <w:rFonts w:ascii="Arial" w:hAnsi="Arial" w:cs="Arial"/>
        </w:rPr>
        <w:t xml:space="preserve"> point</w:t>
      </w:r>
      <w:r w:rsidRPr="001E4F3C">
        <w:rPr>
          <w:rFonts w:ascii="Arial" w:hAnsi="Arial" w:cs="Arial"/>
        </w:rPr>
        <w:t xml:space="preserve"> the number of cells remains </w:t>
      </w:r>
      <w:r w:rsidR="009D40B2">
        <w:rPr>
          <w:rFonts w:ascii="Arial" w:hAnsi="Arial" w:cs="Arial"/>
        </w:rPr>
        <w:t>roughly</w:t>
      </w:r>
      <w:r w:rsidR="00B933DE">
        <w:rPr>
          <w:rFonts w:ascii="Arial" w:hAnsi="Arial" w:cs="Arial"/>
        </w:rPr>
        <w:t xml:space="preserve"> </w:t>
      </w:r>
      <w:r w:rsidR="00902810" w:rsidRPr="001E4F3C">
        <w:rPr>
          <w:rFonts w:ascii="Arial" w:hAnsi="Arial" w:cs="Arial"/>
        </w:rPr>
        <w:t>constant</w:t>
      </w:r>
      <w:r w:rsidRPr="001E4F3C">
        <w:rPr>
          <w:rFonts w:ascii="Arial" w:hAnsi="Arial" w:cs="Arial"/>
        </w:rPr>
        <w:t>.</w:t>
      </w:r>
    </w:p>
    <w:p w14:paraId="64171AA5" w14:textId="257CFD47" w:rsidR="001455ED" w:rsidRDefault="00690099" w:rsidP="001455ED">
      <w:pPr>
        <w:numPr>
          <w:ilvl w:val="0"/>
          <w:numId w:val="38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/>
        <w:ind w:left="360"/>
        <w:rPr>
          <w:rFonts w:ascii="Arial" w:hAnsi="Arial" w:cs="Arial"/>
        </w:rPr>
      </w:pPr>
      <w:r w:rsidRPr="00321C85">
        <w:rPr>
          <w:rFonts w:ascii="Arial" w:hAnsi="Arial" w:cs="Arial"/>
        </w:rPr>
        <w:t>What is the main novelty of the approach discussed in the lecture from earlier cancer treatments?</w:t>
      </w:r>
    </w:p>
    <w:p w14:paraId="76B5DE79" w14:textId="0CE367F4" w:rsidR="005E1351" w:rsidRDefault="00D658F2" w:rsidP="005E1351">
      <w:p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D658F2">
        <w:rPr>
          <w:rFonts w:ascii="Arial" w:hAnsi="Arial" w:cs="Arial"/>
        </w:rPr>
        <w:t xml:space="preserve">The model predicts that </w:t>
      </w:r>
      <w:r w:rsidR="009D40B2">
        <w:rPr>
          <w:rFonts w:ascii="Arial" w:hAnsi="Arial" w:cs="Arial"/>
        </w:rPr>
        <w:t xml:space="preserve">for </w:t>
      </w:r>
      <w:r w:rsidRPr="00D658F2">
        <w:rPr>
          <w:rFonts w:ascii="Arial" w:hAnsi="Arial" w:cs="Arial"/>
        </w:rPr>
        <w:t xml:space="preserve">targeting differentiation </w:t>
      </w:r>
      <w:r w:rsidR="00366E59">
        <w:rPr>
          <w:rFonts w:ascii="Arial" w:hAnsi="Arial" w:cs="Arial"/>
        </w:rPr>
        <w:t>to be successful in curing cancer</w:t>
      </w:r>
      <w:r w:rsidR="009D40B2">
        <w:rPr>
          <w:rFonts w:ascii="Arial" w:hAnsi="Arial" w:cs="Arial"/>
        </w:rPr>
        <w:t>, it</w:t>
      </w:r>
      <w:r w:rsidRPr="00D658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must </w:t>
      </w:r>
      <w:r w:rsidRPr="00D658F2">
        <w:rPr>
          <w:rFonts w:ascii="Arial" w:hAnsi="Arial" w:cs="Arial"/>
        </w:rPr>
        <w:t>be combined with antiproliferative agents</w:t>
      </w:r>
      <w:r>
        <w:rPr>
          <w:rFonts w:ascii="Arial" w:hAnsi="Arial" w:cs="Arial"/>
        </w:rPr>
        <w:t>.</w:t>
      </w:r>
      <w:r w:rsidR="004B1435">
        <w:rPr>
          <w:rFonts w:ascii="Arial" w:hAnsi="Arial" w:cs="Arial"/>
        </w:rPr>
        <w:t xml:space="preserve"> </w:t>
      </w:r>
      <w:r w:rsidR="009D40B2">
        <w:rPr>
          <w:rFonts w:ascii="Arial" w:hAnsi="Arial" w:cs="Arial"/>
        </w:rPr>
        <w:t>Additionally,</w:t>
      </w:r>
      <w:r w:rsidR="004B1435">
        <w:rPr>
          <w:rFonts w:ascii="Arial" w:hAnsi="Arial" w:cs="Arial"/>
        </w:rPr>
        <w:t xml:space="preserve"> </w:t>
      </w:r>
      <w:r w:rsidR="009D40B2">
        <w:rPr>
          <w:rFonts w:ascii="Arial" w:hAnsi="Arial" w:cs="Arial"/>
        </w:rPr>
        <w:t>this</w:t>
      </w:r>
      <w:r w:rsidR="000E2EAB">
        <w:rPr>
          <w:rFonts w:ascii="Arial" w:hAnsi="Arial" w:cs="Arial"/>
        </w:rPr>
        <w:t xml:space="preserve"> approach differs from previous </w:t>
      </w:r>
      <w:r w:rsidR="00C5269F">
        <w:rPr>
          <w:rFonts w:ascii="Arial" w:hAnsi="Arial" w:cs="Arial"/>
        </w:rPr>
        <w:t>models by incorporating environmental feedback and the influence of neighboring cells on differentiation.</w:t>
      </w:r>
      <w:r w:rsidR="00E43C45">
        <w:rPr>
          <w:rFonts w:ascii="Arial" w:hAnsi="Arial" w:cs="Arial"/>
        </w:rPr>
        <w:t xml:space="preserve"> </w:t>
      </w:r>
    </w:p>
    <w:p w14:paraId="54AC4677" w14:textId="6C9E6DB3" w:rsidR="00690099" w:rsidRPr="005E1351" w:rsidRDefault="00690099" w:rsidP="005E1351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ind w:left="360"/>
        <w:rPr>
          <w:rFonts w:ascii="Arial" w:hAnsi="Arial" w:cs="Arial"/>
        </w:rPr>
      </w:pPr>
      <w:r w:rsidRPr="005E1351">
        <w:rPr>
          <w:rFonts w:ascii="Arial" w:hAnsi="Arial" w:cs="Arial"/>
        </w:rPr>
        <w:t>What is the relation between the extreme (max and min) values of the differentiation rate and the extreme values of the cell density?</w:t>
      </w:r>
    </w:p>
    <w:p w14:paraId="6CDE5E37" w14:textId="77777777" w:rsidR="001455ED" w:rsidRPr="00321C85" w:rsidRDefault="001455ED" w:rsidP="001455ED">
      <w:pPr>
        <w:shd w:val="clear" w:color="auto" w:fill="FFFFFF"/>
        <w:spacing w:before="100" w:beforeAutospacing="1" w:after="100" w:afterAutospacing="1"/>
        <w:ind w:left="360"/>
        <w:rPr>
          <w:rFonts w:ascii="Arial" w:hAnsi="Arial" w:cs="Arial"/>
        </w:rPr>
      </w:pPr>
    </w:p>
    <w:p w14:paraId="6B41AA37" w14:textId="77777777" w:rsidR="00772CE2" w:rsidRDefault="00772CE2" w:rsidP="00AC6A09">
      <w:pPr>
        <w:shd w:val="clear" w:color="auto" w:fill="FFFFFF"/>
        <w:spacing w:before="100" w:beforeAutospacing="1" w:after="100" w:afterAutospacing="1"/>
        <w:ind w:left="360"/>
        <w:rPr>
          <w:rFonts w:ascii="Arial" w:hAnsi="Arial" w:cs="Arial"/>
        </w:rPr>
      </w:pPr>
    </w:p>
    <w:p w14:paraId="1D8ED997" w14:textId="4F371B46" w:rsidR="00772CE2" w:rsidRDefault="00772CE2" w:rsidP="00AC6A09">
      <w:pPr>
        <w:shd w:val="clear" w:color="auto" w:fill="FFFFFF"/>
        <w:spacing w:before="100" w:beforeAutospacing="1" w:after="100" w:afterAutospacing="1"/>
        <w:ind w:left="360"/>
        <w:rPr>
          <w:rFonts w:ascii="Arial" w:hAnsi="Arial" w:cs="Arial"/>
        </w:rPr>
      </w:pPr>
      <w:r w:rsidRPr="00772CE2">
        <w:rPr>
          <w:rFonts w:ascii="Arial" w:hAnsi="Arial" w:cs="Arial"/>
        </w:rPr>
        <w:lastRenderedPageBreak/>
        <w:t>The probability of differentiation p</w:t>
      </w:r>
      <w:r w:rsidRPr="00772CE2">
        <w:rPr>
          <w:rFonts w:ascii="Arial" w:hAnsi="Arial" w:cs="Arial"/>
          <w:vertAlign w:val="subscript"/>
        </w:rPr>
        <w:t>d</w:t>
      </w:r>
      <w:r w:rsidRPr="00772CE2">
        <w:rPr>
          <w:rFonts w:ascii="Arial" w:hAnsi="Arial" w:cs="Arial"/>
        </w:rPr>
        <w:t xml:space="preserve"> follows a </w:t>
      </w:r>
      <w:r w:rsidRPr="00523300">
        <w:rPr>
          <w:rStyle w:val="Strong"/>
          <w:rFonts w:ascii="Arial" w:hAnsi="Arial" w:cs="Arial"/>
          <w:b w:val="0"/>
          <w:bCs w:val="0"/>
        </w:rPr>
        <w:t>sigmoid-like function</w:t>
      </w:r>
      <w:r w:rsidRPr="00772CE2">
        <w:rPr>
          <w:rFonts w:ascii="Arial" w:hAnsi="Arial" w:cs="Arial"/>
        </w:rPr>
        <w:t xml:space="preserve">, meaning that it remains relatively stable at extreme values of CSC density. When the number of neighboring CSCs falls below a certain threshold, the probability of differentiation reaches its </w:t>
      </w:r>
      <w:r w:rsidRPr="00523300">
        <w:rPr>
          <w:rStyle w:val="Strong"/>
          <w:rFonts w:ascii="Arial" w:hAnsi="Arial" w:cs="Arial"/>
          <w:b w:val="0"/>
          <w:bCs w:val="0"/>
        </w:rPr>
        <w:t>minimum value</w:t>
      </w:r>
      <w:r w:rsidRPr="00772CE2">
        <w:rPr>
          <w:rFonts w:ascii="Arial" w:hAnsi="Arial" w:cs="Arial"/>
        </w:rPr>
        <w:t xml:space="preserve"> p</w:t>
      </w:r>
      <w:r w:rsidRPr="00772CE2">
        <w:rPr>
          <w:rFonts w:ascii="Arial" w:hAnsi="Arial" w:cs="Arial"/>
          <w:vertAlign w:val="subscript"/>
        </w:rPr>
        <w:t>min,</w:t>
      </w:r>
      <w:r w:rsidRPr="00772CE2">
        <w:rPr>
          <w:rFonts w:ascii="Arial" w:hAnsi="Arial" w:cs="Arial"/>
        </w:rPr>
        <w:t xml:space="preserve"> and does not decrease further as CSC density continues to drop. Similarly, when CSC density exceeds an upper threshold, the differentiation probability approaches its </w:t>
      </w:r>
      <w:r w:rsidRPr="00523300">
        <w:rPr>
          <w:rStyle w:val="Strong"/>
          <w:rFonts w:ascii="Arial" w:hAnsi="Arial" w:cs="Arial"/>
          <w:b w:val="0"/>
          <w:bCs w:val="0"/>
        </w:rPr>
        <w:t>maximum value</w:t>
      </w:r>
      <w:r w:rsidRPr="00772CE2">
        <w:rPr>
          <w:rFonts w:ascii="Arial" w:hAnsi="Arial" w:cs="Arial"/>
        </w:rPr>
        <w:t xml:space="preserve"> p</w:t>
      </w:r>
      <w:r w:rsidRPr="00772CE2">
        <w:rPr>
          <w:rFonts w:ascii="Arial" w:hAnsi="Arial" w:cs="Arial"/>
          <w:vertAlign w:val="subscript"/>
        </w:rPr>
        <w:t>max</w:t>
      </w:r>
      <w:r w:rsidRPr="00772CE2">
        <w:rPr>
          <w:rFonts w:ascii="Arial" w:hAnsi="Arial" w:cs="Arial"/>
        </w:rPr>
        <w:t>; and remains at this level even as CSC density increases further.</w:t>
      </w:r>
    </w:p>
    <w:p w14:paraId="53C31FB6" w14:textId="77777777" w:rsidR="00D94E81" w:rsidRDefault="00AF00F4" w:rsidP="00D94E81">
      <w:pPr>
        <w:shd w:val="clear" w:color="auto" w:fill="FFFFFF"/>
        <w:spacing w:before="100" w:beforeAutospacing="1" w:after="100" w:afterAutospacing="1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3488D43" wp14:editId="680DD462">
            <wp:extent cx="2302923" cy="489585"/>
            <wp:effectExtent l="38100" t="38100" r="34290" b="43815"/>
            <wp:docPr id="1965756306" name="Picture 1" descr="A mathematical equati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56306" name="Picture 1" descr="A mathematical equation with black tex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16" t="19626"/>
                    <a:stretch/>
                  </pic:blipFill>
                  <pic:spPr bwMode="auto">
                    <a:xfrm>
                      <a:off x="0" y="0"/>
                      <a:ext cx="2304682" cy="48995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AF7FF" w14:textId="458ADE32" w:rsidR="00AC6A09" w:rsidRPr="00D94E81" w:rsidRDefault="00CA17D6" w:rsidP="00D94E81">
      <w:pPr>
        <w:shd w:val="clear" w:color="auto" w:fill="FFFFFF"/>
        <w:ind w:left="36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CA17D6">
        <w:rPr>
          <w:rFonts w:ascii="Arial" w:hAnsi="Arial" w:cs="Arial"/>
        </w:rPr>
        <w:t xml:space="preserve"> </w:t>
      </w:r>
      <w:r w:rsidRPr="00CA17D6">
        <w:rPr>
          <w:rFonts w:ascii="Arial" w:eastAsiaTheme="minorHAnsi" w:hAnsi="Arial" w:cs="Arial"/>
          <w:color w:val="000000"/>
        </w:rPr>
        <w:t>is the CSC density in the neighborhood</w:t>
      </w:r>
      <w:r>
        <w:rPr>
          <w:rFonts w:ascii="Arial" w:eastAsiaTheme="minorHAnsi" w:hAnsi="Arial" w:cs="Arial"/>
          <w:color w:val="000000"/>
        </w:rPr>
        <w:t xml:space="preserve"> </w:t>
      </w:r>
      <w:r w:rsidRPr="00CA17D6">
        <w:rPr>
          <w:rFonts w:ascii="Arial" w:eastAsiaTheme="minorHAnsi" w:hAnsi="Arial" w:cs="Arial"/>
          <w:color w:val="000000"/>
        </w:rPr>
        <w:t>that gives the probability</w:t>
      </w:r>
      <w:r>
        <w:rPr>
          <w:rFonts w:ascii="Arial" w:eastAsiaTheme="minorHAnsi" w:hAnsi="Arial" w:cs="Arial"/>
          <w:color w:val="000000"/>
        </w:rPr>
        <w:t xml:space="preserve"> (</w:t>
      </w:r>
      <w:r w:rsidRPr="00CA17D6">
        <w:rPr>
          <w:rFonts w:ascii="Arial" w:eastAsiaTheme="minorHAnsi" w:hAnsi="Arial" w:cs="Arial"/>
          <w:color w:val="000000"/>
        </w:rPr>
        <w:t>p</w:t>
      </w:r>
      <w:r w:rsidRPr="00CA17D6">
        <w:rPr>
          <w:rFonts w:ascii="Arial" w:eastAsiaTheme="minorHAnsi" w:hAnsi="Arial" w:cs="Arial"/>
          <w:color w:val="000000"/>
          <w:vertAlign w:val="subscript"/>
        </w:rPr>
        <w:t>min</w:t>
      </w:r>
      <w:r>
        <w:rPr>
          <w:rFonts w:ascii="Arial" w:eastAsiaTheme="minorHAnsi" w:hAnsi="Arial" w:cs="Arial"/>
          <w:color w:val="000000"/>
        </w:rPr>
        <w:t xml:space="preserve"> + </w:t>
      </w:r>
      <w:r w:rsidRPr="00CA17D6">
        <w:rPr>
          <w:rFonts w:ascii="Arial" w:eastAsiaTheme="minorHAnsi" w:hAnsi="Arial" w:cs="Arial"/>
          <w:color w:val="000000"/>
        </w:rPr>
        <w:t>p</w:t>
      </w:r>
      <w:r w:rsidRPr="00CA17D6">
        <w:rPr>
          <w:rFonts w:ascii="Arial" w:eastAsiaTheme="minorHAnsi" w:hAnsi="Arial" w:cs="Arial"/>
          <w:color w:val="000000"/>
          <w:vertAlign w:val="subscript"/>
        </w:rPr>
        <w:t>max</w:t>
      </w:r>
      <w:r>
        <w:rPr>
          <w:rFonts w:ascii="Arial" w:eastAsiaTheme="minorHAnsi" w:hAnsi="Arial" w:cs="Arial"/>
          <w:color w:val="000000"/>
          <w:vertAlign w:val="subscript"/>
        </w:rPr>
        <w:t>)</w:t>
      </w:r>
      <w:r w:rsidRPr="00CA17D6">
        <w:rPr>
          <w:rFonts w:ascii="Arial" w:eastAsiaTheme="minorHAnsi" w:hAnsi="Arial" w:cs="Arial"/>
          <w:color w:val="000000"/>
        </w:rPr>
        <w:t xml:space="preserve"> /2, and m is </w:t>
      </w:r>
      <w:r w:rsidR="00B51A08">
        <w:rPr>
          <w:rFonts w:ascii="Arial" w:eastAsiaTheme="minorHAnsi" w:hAnsi="Arial" w:cs="Arial"/>
          <w:color w:val="000000"/>
        </w:rPr>
        <w:t xml:space="preserve">the </w:t>
      </w:r>
      <w:r w:rsidRPr="00CA17D6">
        <w:rPr>
          <w:rFonts w:ascii="Arial" w:eastAsiaTheme="minorHAnsi" w:hAnsi="Arial" w:cs="Arial"/>
          <w:color w:val="000000"/>
        </w:rPr>
        <w:t>steepness</w:t>
      </w:r>
      <w:r w:rsidR="004D1D0D">
        <w:rPr>
          <w:rFonts w:ascii="Arial" w:eastAsiaTheme="minorHAnsi" w:hAnsi="Arial" w:cs="Arial"/>
          <w:color w:val="000000"/>
        </w:rPr>
        <w:t xml:space="preserve"> coefficient</w:t>
      </w:r>
      <w:r>
        <w:rPr>
          <w:rFonts w:ascii="Arial" w:eastAsiaTheme="minorHAnsi" w:hAnsi="Arial" w:cs="Arial"/>
          <w:color w:val="000000"/>
        </w:rPr>
        <w:t>.</w:t>
      </w:r>
    </w:p>
    <w:p w14:paraId="756F63D5" w14:textId="77777777" w:rsidR="003F4328" w:rsidRPr="003F4328" w:rsidRDefault="003F4328" w:rsidP="003F43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</w:rPr>
      </w:pPr>
    </w:p>
    <w:p w14:paraId="70181B6B" w14:textId="01431D62" w:rsidR="00690099" w:rsidRPr="00321C85" w:rsidRDefault="00690099" w:rsidP="00690099">
      <w:pPr>
        <w:numPr>
          <w:ilvl w:val="0"/>
          <w:numId w:val="38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/>
        <w:ind w:left="360"/>
        <w:rPr>
          <w:rFonts w:ascii="Arial" w:hAnsi="Arial" w:cs="Arial"/>
        </w:rPr>
      </w:pPr>
      <w:r w:rsidRPr="00321C85">
        <w:rPr>
          <w:rFonts w:ascii="Arial" w:hAnsi="Arial" w:cs="Arial"/>
        </w:rPr>
        <w:t>What is the relation between the proliferation rate and the number of vacancies around the cell?</w:t>
      </w:r>
    </w:p>
    <w:p w14:paraId="1CF29648" w14:textId="2244EAE7" w:rsidR="00FB646F" w:rsidRDefault="00551AEB" w:rsidP="006900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capacity of a cell to divide </w:t>
      </w:r>
      <w:r w:rsidR="00E42363">
        <w:rPr>
          <w:rFonts w:ascii="Arial" w:hAnsi="Arial" w:cs="Arial"/>
        </w:rPr>
        <w:t>depend</w:t>
      </w:r>
      <w:r>
        <w:rPr>
          <w:rFonts w:ascii="Arial" w:hAnsi="Arial" w:cs="Arial"/>
        </w:rPr>
        <w:t xml:space="preserve">s </w:t>
      </w:r>
      <w:r w:rsidR="00E42363">
        <w:rPr>
          <w:rFonts w:ascii="Arial" w:hAnsi="Arial" w:cs="Arial"/>
        </w:rPr>
        <w:t>on</w:t>
      </w:r>
      <w:r>
        <w:rPr>
          <w:rFonts w:ascii="Arial" w:hAnsi="Arial" w:cs="Arial"/>
        </w:rPr>
        <w:t xml:space="preserve"> the availability of a neighboring space </w:t>
      </w:r>
      <w:r w:rsidR="00803079">
        <w:rPr>
          <w:rFonts w:ascii="Arial" w:hAnsi="Arial" w:cs="Arial"/>
        </w:rPr>
        <w:t xml:space="preserve">used by the CSC for one of its two daughter cells it </w:t>
      </w:r>
      <w:r>
        <w:rPr>
          <w:rFonts w:ascii="Arial" w:hAnsi="Arial" w:cs="Arial"/>
        </w:rPr>
        <w:t>divides into.</w:t>
      </w:r>
      <w:r w:rsidR="00797F36">
        <w:rPr>
          <w:rFonts w:ascii="Arial" w:hAnsi="Arial" w:cs="Arial"/>
        </w:rPr>
        <w:t xml:space="preserve">  This relationship is linear, the probability of proliferation is directly proportional to the initial probability of entering </w:t>
      </w:r>
      <w:r w:rsidR="00CE3AFE">
        <w:rPr>
          <w:rFonts w:ascii="Arial" w:hAnsi="Arial" w:cs="Arial"/>
        </w:rPr>
        <w:t xml:space="preserve">the </w:t>
      </w:r>
      <w:r w:rsidR="00797F36">
        <w:rPr>
          <w:rFonts w:ascii="Arial" w:hAnsi="Arial" w:cs="Arial"/>
        </w:rPr>
        <w:t xml:space="preserve">cell cycle, </w:t>
      </w:r>
      <w:r w:rsidR="004C2EBD">
        <w:rPr>
          <w:rFonts w:ascii="Arial" w:hAnsi="Arial" w:cs="Arial"/>
        </w:rPr>
        <w:t>p</w:t>
      </w:r>
      <w:r w:rsidR="004C2EBD" w:rsidRPr="009C0284">
        <w:rPr>
          <w:rFonts w:ascii="Arial" w:hAnsi="Arial" w:cs="Arial"/>
          <w:vertAlign w:val="subscript"/>
        </w:rPr>
        <w:t>0</w:t>
      </w:r>
      <w:r w:rsidR="001B26D5">
        <w:rPr>
          <w:rFonts w:ascii="Arial" w:hAnsi="Arial" w:cs="Arial"/>
        </w:rPr>
        <w:t>,</w:t>
      </w:r>
      <w:r w:rsidR="00797F36">
        <w:rPr>
          <w:rFonts w:ascii="Arial" w:hAnsi="Arial" w:cs="Arial"/>
        </w:rPr>
        <w:t xml:space="preserve"> </w:t>
      </w:r>
      <w:r w:rsidR="00E42363">
        <w:rPr>
          <w:rFonts w:ascii="Arial" w:hAnsi="Arial" w:cs="Arial"/>
        </w:rPr>
        <w:t>times</w:t>
      </w:r>
      <w:r w:rsidR="00797F36">
        <w:rPr>
          <w:rFonts w:ascii="Arial" w:hAnsi="Arial" w:cs="Arial"/>
        </w:rPr>
        <w:t xml:space="preserve"> the number of vacancies around the cells, n</w:t>
      </w:r>
      <w:r w:rsidR="00485AC7">
        <w:rPr>
          <w:rFonts w:ascii="Arial" w:hAnsi="Arial" w:cs="Arial"/>
        </w:rPr>
        <w:t xml:space="preserve"> (</w:t>
      </w:r>
      <w:r w:rsidR="00922101">
        <w:rPr>
          <w:rFonts w:ascii="Arial" w:hAnsi="Arial" w:cs="Arial"/>
        </w:rPr>
        <w:t>n=</w:t>
      </w:r>
      <w:r w:rsidR="00485AC7">
        <w:rPr>
          <w:rFonts w:ascii="Arial" w:hAnsi="Arial" w:cs="Arial"/>
        </w:rPr>
        <w:t>dens(S) = N1 + N2/ k; N1 and N2 are first and second-degree vacant neighbors of the cell S)</w:t>
      </w:r>
      <w:r w:rsidR="00797F36">
        <w:rPr>
          <w:rFonts w:ascii="Arial" w:hAnsi="Arial" w:cs="Arial"/>
        </w:rPr>
        <w:t>:</w:t>
      </w:r>
    </w:p>
    <w:p w14:paraId="58B99016" w14:textId="48B1CFF0" w:rsidR="009C0284" w:rsidRDefault="009C0284" w:rsidP="009C028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8830DC4" wp14:editId="1B637AFC">
            <wp:extent cx="2501900" cy="444500"/>
            <wp:effectExtent l="38100" t="38100" r="38100" b="38100"/>
            <wp:docPr id="941630353" name="Picture 2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30353" name="Picture 2" descr="A black text on a white backgroun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4445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43AC1" w14:textId="33085112" w:rsidR="00797F36" w:rsidRDefault="009C0284" w:rsidP="00690099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9C0284">
        <w:rPr>
          <w:rFonts w:ascii="Arial" w:hAnsi="Arial" w:cs="Arial"/>
          <w:vertAlign w:val="subscript"/>
        </w:rPr>
        <w:t>0</w:t>
      </w:r>
      <w:r w:rsidRPr="009C0284">
        <w:rPr>
          <w:rFonts w:ascii="Arial" w:hAnsi="Arial" w:cs="Arial"/>
        </w:rPr>
        <w:t xml:space="preserve"> i</w:t>
      </w:r>
      <w:r w:rsidR="00797F36">
        <w:rPr>
          <w:rFonts w:ascii="Arial" w:hAnsi="Arial" w:cs="Arial"/>
        </w:rPr>
        <w:t xml:space="preserve">s the basic probability </w:t>
      </w:r>
      <w:r w:rsidR="001B26D5">
        <w:rPr>
          <w:rFonts w:ascii="Arial" w:hAnsi="Arial" w:cs="Arial"/>
        </w:rPr>
        <w:t>of entering</w:t>
      </w:r>
      <w:r w:rsidR="00797F36">
        <w:rPr>
          <w:rFonts w:ascii="Arial" w:hAnsi="Arial" w:cs="Arial"/>
        </w:rPr>
        <w:t xml:space="preserve"> the cycle when only one empty neighboring vacant space is available.</w:t>
      </w:r>
      <w:r w:rsidR="001B26D5">
        <w:rPr>
          <w:rFonts w:ascii="Arial" w:hAnsi="Arial" w:cs="Arial"/>
        </w:rPr>
        <w:t xml:space="preserve"> If there are no empty, </w:t>
      </w:r>
      <w:r w:rsidR="00E42363">
        <w:rPr>
          <w:rFonts w:ascii="Arial" w:hAnsi="Arial" w:cs="Arial"/>
        </w:rPr>
        <w:t xml:space="preserve">all </w:t>
      </w:r>
      <w:r w:rsidR="001B26D5">
        <w:rPr>
          <w:rFonts w:ascii="Arial" w:hAnsi="Arial" w:cs="Arial"/>
        </w:rPr>
        <w:t xml:space="preserve">automata cells in the </w:t>
      </w:r>
      <w:r w:rsidR="00E42363">
        <w:rPr>
          <w:rFonts w:ascii="Arial" w:hAnsi="Arial" w:cs="Arial"/>
        </w:rPr>
        <w:t>cell's neighborhood are occupied, the cell</w:t>
      </w:r>
      <w:r w:rsidR="001B26D5">
        <w:rPr>
          <w:rFonts w:ascii="Arial" w:hAnsi="Arial" w:cs="Arial"/>
        </w:rPr>
        <w:t xml:space="preserve"> remains a non-cycling CSC, and the proliferation rate is 0.</w:t>
      </w:r>
    </w:p>
    <w:p w14:paraId="7E5BA2FF" w14:textId="77777777" w:rsidR="00797F36" w:rsidRDefault="00797F36" w:rsidP="00690099">
      <w:pPr>
        <w:rPr>
          <w:rFonts w:ascii="Arial" w:hAnsi="Arial" w:cs="Arial"/>
        </w:rPr>
      </w:pPr>
    </w:p>
    <w:p w14:paraId="0CBCCDB5" w14:textId="77777777" w:rsidR="00551AEB" w:rsidRPr="00321C85" w:rsidRDefault="00551AEB" w:rsidP="00690099">
      <w:pPr>
        <w:rPr>
          <w:rFonts w:ascii="Arial" w:hAnsi="Arial" w:cs="Arial"/>
        </w:rPr>
      </w:pPr>
    </w:p>
    <w:p w14:paraId="471D99E5" w14:textId="23CB3FD6" w:rsidR="00E94F4F" w:rsidRPr="00321C85" w:rsidRDefault="00E94F4F" w:rsidP="00690099">
      <w:pPr>
        <w:rPr>
          <w:rFonts w:ascii="Arial" w:hAnsi="Arial" w:cs="Arial"/>
        </w:rPr>
      </w:pPr>
    </w:p>
    <w:p w14:paraId="7E35BFDB" w14:textId="429E1F25" w:rsidR="00C855B3" w:rsidRPr="00321C85" w:rsidRDefault="00E94F4F" w:rsidP="00690099">
      <w:pPr>
        <w:rPr>
          <w:rFonts w:ascii="Arial" w:hAnsi="Arial" w:cs="Arial"/>
        </w:rPr>
      </w:pPr>
      <w:r w:rsidRPr="00321C85">
        <w:rPr>
          <w:rFonts w:ascii="Arial" w:hAnsi="Arial" w:cs="Arial"/>
        </w:rPr>
        <w:t xml:space="preserve"> </w:t>
      </w:r>
    </w:p>
    <w:sectPr w:rsidR="00C855B3" w:rsidRPr="00321C85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08DD5" w14:textId="77777777" w:rsidR="00965D09" w:rsidRDefault="00965D09" w:rsidP="00E42CFE">
      <w:r>
        <w:separator/>
      </w:r>
    </w:p>
  </w:endnote>
  <w:endnote w:type="continuationSeparator" w:id="0">
    <w:p w14:paraId="7A29539B" w14:textId="77777777" w:rsidR="00965D09" w:rsidRDefault="00965D09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67626" w14:textId="77777777" w:rsidR="00965D09" w:rsidRDefault="00965D09" w:rsidP="00E42CFE">
      <w:r>
        <w:separator/>
      </w:r>
    </w:p>
  </w:footnote>
  <w:footnote w:type="continuationSeparator" w:id="0">
    <w:p w14:paraId="3E6DE169" w14:textId="77777777" w:rsidR="00965D09" w:rsidRDefault="00965D09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2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36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28"/>
  </w:num>
  <w:num w:numId="5" w16cid:durableId="1344013940">
    <w:abstractNumId w:val="22"/>
  </w:num>
  <w:num w:numId="6" w16cid:durableId="395012634">
    <w:abstractNumId w:val="38"/>
  </w:num>
  <w:num w:numId="7" w16cid:durableId="951326616">
    <w:abstractNumId w:val="18"/>
  </w:num>
  <w:num w:numId="8" w16cid:durableId="1233931840">
    <w:abstractNumId w:val="27"/>
  </w:num>
  <w:num w:numId="9" w16cid:durableId="1250965529">
    <w:abstractNumId w:val="9"/>
  </w:num>
  <w:num w:numId="10" w16cid:durableId="1694191537">
    <w:abstractNumId w:val="41"/>
  </w:num>
  <w:num w:numId="11" w16cid:durableId="1918443478">
    <w:abstractNumId w:val="39"/>
  </w:num>
  <w:num w:numId="12" w16cid:durableId="1037698301">
    <w:abstractNumId w:val="0"/>
  </w:num>
  <w:num w:numId="13" w16cid:durableId="491330979">
    <w:abstractNumId w:val="23"/>
  </w:num>
  <w:num w:numId="14" w16cid:durableId="441919138">
    <w:abstractNumId w:val="40"/>
  </w:num>
  <w:num w:numId="15" w16cid:durableId="179510703">
    <w:abstractNumId w:val="1"/>
  </w:num>
  <w:num w:numId="16" w16cid:durableId="638533165">
    <w:abstractNumId w:val="14"/>
  </w:num>
  <w:num w:numId="17" w16cid:durableId="1919047837">
    <w:abstractNumId w:val="10"/>
  </w:num>
  <w:num w:numId="18" w16cid:durableId="1672833298">
    <w:abstractNumId w:val="3"/>
  </w:num>
  <w:num w:numId="19" w16cid:durableId="589779244">
    <w:abstractNumId w:val="37"/>
  </w:num>
  <w:num w:numId="20" w16cid:durableId="1678187624">
    <w:abstractNumId w:val="7"/>
  </w:num>
  <w:num w:numId="21" w16cid:durableId="1212107984">
    <w:abstractNumId w:val="24"/>
  </w:num>
  <w:num w:numId="22" w16cid:durableId="754784430">
    <w:abstractNumId w:val="31"/>
  </w:num>
  <w:num w:numId="23" w16cid:durableId="284703170">
    <w:abstractNumId w:val="17"/>
  </w:num>
  <w:num w:numId="24" w16cid:durableId="67776856">
    <w:abstractNumId w:val="33"/>
  </w:num>
  <w:num w:numId="25" w16cid:durableId="1969775875">
    <w:abstractNumId w:val="8"/>
  </w:num>
  <w:num w:numId="26" w16cid:durableId="392775139">
    <w:abstractNumId w:val="15"/>
  </w:num>
  <w:num w:numId="27" w16cid:durableId="1359968157">
    <w:abstractNumId w:val="12"/>
  </w:num>
  <w:num w:numId="28" w16cid:durableId="2093818591">
    <w:abstractNumId w:val="35"/>
  </w:num>
  <w:num w:numId="29" w16cid:durableId="1176918667">
    <w:abstractNumId w:val="34"/>
  </w:num>
  <w:num w:numId="30" w16cid:durableId="63142479">
    <w:abstractNumId w:val="5"/>
  </w:num>
  <w:num w:numId="31" w16cid:durableId="1535539115">
    <w:abstractNumId w:val="13"/>
  </w:num>
  <w:num w:numId="32" w16cid:durableId="2082293646">
    <w:abstractNumId w:val="32"/>
  </w:num>
  <w:num w:numId="33" w16cid:durableId="2106657034">
    <w:abstractNumId w:val="20"/>
  </w:num>
  <w:num w:numId="34" w16cid:durableId="1306394998">
    <w:abstractNumId w:val="16"/>
  </w:num>
  <w:num w:numId="35" w16cid:durableId="1594587759">
    <w:abstractNumId w:val="19"/>
  </w:num>
  <w:num w:numId="36" w16cid:durableId="1801267434">
    <w:abstractNumId w:val="30"/>
  </w:num>
  <w:num w:numId="37" w16cid:durableId="433331852">
    <w:abstractNumId w:val="6"/>
  </w:num>
  <w:num w:numId="38" w16cid:durableId="92820635">
    <w:abstractNumId w:val="11"/>
  </w:num>
  <w:num w:numId="39" w16cid:durableId="1217549872">
    <w:abstractNumId w:val="21"/>
  </w:num>
  <w:num w:numId="40" w16cid:durableId="442966289">
    <w:abstractNumId w:val="25"/>
  </w:num>
  <w:num w:numId="41" w16cid:durableId="241527463">
    <w:abstractNumId w:val="29"/>
  </w:num>
  <w:num w:numId="42" w16cid:durableId="1570917353">
    <w:abstractNumId w:val="42"/>
  </w:num>
  <w:num w:numId="43" w16cid:durableId="13745749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2896"/>
    <w:rsid w:val="00016669"/>
    <w:rsid w:val="00017CFD"/>
    <w:rsid w:val="00021D42"/>
    <w:rsid w:val="00025650"/>
    <w:rsid w:val="00025E26"/>
    <w:rsid w:val="0003041A"/>
    <w:rsid w:val="00043ADE"/>
    <w:rsid w:val="00043D15"/>
    <w:rsid w:val="000514BB"/>
    <w:rsid w:val="0006101B"/>
    <w:rsid w:val="000655E9"/>
    <w:rsid w:val="0007136F"/>
    <w:rsid w:val="000748F9"/>
    <w:rsid w:val="000876CD"/>
    <w:rsid w:val="00090441"/>
    <w:rsid w:val="00094596"/>
    <w:rsid w:val="000949F0"/>
    <w:rsid w:val="000A1924"/>
    <w:rsid w:val="000A43B1"/>
    <w:rsid w:val="000B0B51"/>
    <w:rsid w:val="000B221B"/>
    <w:rsid w:val="000B719B"/>
    <w:rsid w:val="000D1E31"/>
    <w:rsid w:val="000D2729"/>
    <w:rsid w:val="000D44AA"/>
    <w:rsid w:val="000D5F14"/>
    <w:rsid w:val="000D661D"/>
    <w:rsid w:val="000E107C"/>
    <w:rsid w:val="000E2EAB"/>
    <w:rsid w:val="000F0326"/>
    <w:rsid w:val="000F09FD"/>
    <w:rsid w:val="000F686D"/>
    <w:rsid w:val="001053CA"/>
    <w:rsid w:val="00110EB9"/>
    <w:rsid w:val="00111086"/>
    <w:rsid w:val="0012081C"/>
    <w:rsid w:val="00120BC6"/>
    <w:rsid w:val="00132ABD"/>
    <w:rsid w:val="0014067C"/>
    <w:rsid w:val="00141D88"/>
    <w:rsid w:val="001455ED"/>
    <w:rsid w:val="00165378"/>
    <w:rsid w:val="00166A2D"/>
    <w:rsid w:val="00166B4E"/>
    <w:rsid w:val="001719F7"/>
    <w:rsid w:val="0017476B"/>
    <w:rsid w:val="00174FEA"/>
    <w:rsid w:val="00187EBB"/>
    <w:rsid w:val="001A33C1"/>
    <w:rsid w:val="001A59A3"/>
    <w:rsid w:val="001A6BEA"/>
    <w:rsid w:val="001B223D"/>
    <w:rsid w:val="001B26D5"/>
    <w:rsid w:val="001C12C7"/>
    <w:rsid w:val="001C2182"/>
    <w:rsid w:val="001C621D"/>
    <w:rsid w:val="001C685D"/>
    <w:rsid w:val="001D0BEF"/>
    <w:rsid w:val="001D0EEA"/>
    <w:rsid w:val="001D4905"/>
    <w:rsid w:val="001D4FC8"/>
    <w:rsid w:val="001E4F3C"/>
    <w:rsid w:val="001F0EC4"/>
    <w:rsid w:val="001F6D33"/>
    <w:rsid w:val="00225B30"/>
    <w:rsid w:val="00227B94"/>
    <w:rsid w:val="0023008A"/>
    <w:rsid w:val="00236A35"/>
    <w:rsid w:val="00243D93"/>
    <w:rsid w:val="00243F65"/>
    <w:rsid w:val="002545BB"/>
    <w:rsid w:val="00261093"/>
    <w:rsid w:val="00262B5B"/>
    <w:rsid w:val="002633AD"/>
    <w:rsid w:val="002644CB"/>
    <w:rsid w:val="00273449"/>
    <w:rsid w:val="00277E33"/>
    <w:rsid w:val="00283252"/>
    <w:rsid w:val="00286A5C"/>
    <w:rsid w:val="0029395D"/>
    <w:rsid w:val="0029450B"/>
    <w:rsid w:val="00295929"/>
    <w:rsid w:val="00296125"/>
    <w:rsid w:val="002A30D2"/>
    <w:rsid w:val="002A4992"/>
    <w:rsid w:val="002B22E6"/>
    <w:rsid w:val="002C0265"/>
    <w:rsid w:val="002C20D7"/>
    <w:rsid w:val="002C6A0B"/>
    <w:rsid w:val="002D6025"/>
    <w:rsid w:val="002D7C14"/>
    <w:rsid w:val="002E2C2B"/>
    <w:rsid w:val="002F2879"/>
    <w:rsid w:val="002F484B"/>
    <w:rsid w:val="002F517B"/>
    <w:rsid w:val="003025F1"/>
    <w:rsid w:val="00302C00"/>
    <w:rsid w:val="00302F36"/>
    <w:rsid w:val="00303219"/>
    <w:rsid w:val="00307030"/>
    <w:rsid w:val="003070A2"/>
    <w:rsid w:val="00321C85"/>
    <w:rsid w:val="00335736"/>
    <w:rsid w:val="0033596F"/>
    <w:rsid w:val="00357A27"/>
    <w:rsid w:val="0036421C"/>
    <w:rsid w:val="00365C48"/>
    <w:rsid w:val="00366E59"/>
    <w:rsid w:val="00372100"/>
    <w:rsid w:val="003735ED"/>
    <w:rsid w:val="0038305D"/>
    <w:rsid w:val="00387DF5"/>
    <w:rsid w:val="00391AF1"/>
    <w:rsid w:val="00392527"/>
    <w:rsid w:val="003937C6"/>
    <w:rsid w:val="00394512"/>
    <w:rsid w:val="003A2E9B"/>
    <w:rsid w:val="003A56D6"/>
    <w:rsid w:val="003B08B6"/>
    <w:rsid w:val="003B0A85"/>
    <w:rsid w:val="003C2CA8"/>
    <w:rsid w:val="003C30AB"/>
    <w:rsid w:val="003C4B72"/>
    <w:rsid w:val="003C7D09"/>
    <w:rsid w:val="003D2AFF"/>
    <w:rsid w:val="003D6C15"/>
    <w:rsid w:val="003E505E"/>
    <w:rsid w:val="003E5D1F"/>
    <w:rsid w:val="003E6479"/>
    <w:rsid w:val="003F4328"/>
    <w:rsid w:val="003F5071"/>
    <w:rsid w:val="00400F91"/>
    <w:rsid w:val="00401392"/>
    <w:rsid w:val="004020FD"/>
    <w:rsid w:val="00403579"/>
    <w:rsid w:val="00407547"/>
    <w:rsid w:val="00413DF3"/>
    <w:rsid w:val="004150DD"/>
    <w:rsid w:val="00415425"/>
    <w:rsid w:val="00426231"/>
    <w:rsid w:val="0043136B"/>
    <w:rsid w:val="004340A2"/>
    <w:rsid w:val="0045293B"/>
    <w:rsid w:val="00464257"/>
    <w:rsid w:val="00485AC7"/>
    <w:rsid w:val="00491ED1"/>
    <w:rsid w:val="004A0F10"/>
    <w:rsid w:val="004A1E5E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576B"/>
    <w:rsid w:val="004E1124"/>
    <w:rsid w:val="004E2856"/>
    <w:rsid w:val="004E3669"/>
    <w:rsid w:val="004F7928"/>
    <w:rsid w:val="00505D96"/>
    <w:rsid w:val="00507144"/>
    <w:rsid w:val="00510439"/>
    <w:rsid w:val="00512F33"/>
    <w:rsid w:val="00516B6D"/>
    <w:rsid w:val="00523300"/>
    <w:rsid w:val="00535C1F"/>
    <w:rsid w:val="00542E79"/>
    <w:rsid w:val="0054640B"/>
    <w:rsid w:val="00551AEB"/>
    <w:rsid w:val="00555E20"/>
    <w:rsid w:val="00561DBF"/>
    <w:rsid w:val="00563F80"/>
    <w:rsid w:val="005665A7"/>
    <w:rsid w:val="00567CC8"/>
    <w:rsid w:val="00590979"/>
    <w:rsid w:val="00597BD8"/>
    <w:rsid w:val="005A17C7"/>
    <w:rsid w:val="005A2625"/>
    <w:rsid w:val="005A722B"/>
    <w:rsid w:val="005B2CFE"/>
    <w:rsid w:val="005B4F90"/>
    <w:rsid w:val="005B57C7"/>
    <w:rsid w:val="005B6968"/>
    <w:rsid w:val="005C04A6"/>
    <w:rsid w:val="005C6C86"/>
    <w:rsid w:val="005D3DEF"/>
    <w:rsid w:val="005D4174"/>
    <w:rsid w:val="005E1110"/>
    <w:rsid w:val="005E1351"/>
    <w:rsid w:val="005E15E9"/>
    <w:rsid w:val="005E214F"/>
    <w:rsid w:val="005E6C65"/>
    <w:rsid w:val="005F2F4A"/>
    <w:rsid w:val="005F797C"/>
    <w:rsid w:val="006024D2"/>
    <w:rsid w:val="00602785"/>
    <w:rsid w:val="00603608"/>
    <w:rsid w:val="0061398F"/>
    <w:rsid w:val="006140B0"/>
    <w:rsid w:val="00621A1A"/>
    <w:rsid w:val="006263BB"/>
    <w:rsid w:val="00626ACA"/>
    <w:rsid w:val="006362E6"/>
    <w:rsid w:val="00640213"/>
    <w:rsid w:val="00643D53"/>
    <w:rsid w:val="0064606E"/>
    <w:rsid w:val="00671ACC"/>
    <w:rsid w:val="0067230C"/>
    <w:rsid w:val="0068403D"/>
    <w:rsid w:val="0068568B"/>
    <w:rsid w:val="00690099"/>
    <w:rsid w:val="00690ADF"/>
    <w:rsid w:val="006943F9"/>
    <w:rsid w:val="006A659B"/>
    <w:rsid w:val="006B62B1"/>
    <w:rsid w:val="006B6D40"/>
    <w:rsid w:val="006B7BBA"/>
    <w:rsid w:val="006C6B6D"/>
    <w:rsid w:val="006E1EB8"/>
    <w:rsid w:val="006E3337"/>
    <w:rsid w:val="006E5035"/>
    <w:rsid w:val="006E730A"/>
    <w:rsid w:val="006E7BA6"/>
    <w:rsid w:val="006F42FC"/>
    <w:rsid w:val="007026E8"/>
    <w:rsid w:val="00713814"/>
    <w:rsid w:val="007161A1"/>
    <w:rsid w:val="00723DE9"/>
    <w:rsid w:val="00730C33"/>
    <w:rsid w:val="00741955"/>
    <w:rsid w:val="00742FD5"/>
    <w:rsid w:val="00744221"/>
    <w:rsid w:val="00754C16"/>
    <w:rsid w:val="00765819"/>
    <w:rsid w:val="00772CE2"/>
    <w:rsid w:val="007805A2"/>
    <w:rsid w:val="007807F7"/>
    <w:rsid w:val="00780B35"/>
    <w:rsid w:val="00783A20"/>
    <w:rsid w:val="00785E65"/>
    <w:rsid w:val="00787393"/>
    <w:rsid w:val="00792BE3"/>
    <w:rsid w:val="00797F36"/>
    <w:rsid w:val="007B3285"/>
    <w:rsid w:val="007B6931"/>
    <w:rsid w:val="007B716B"/>
    <w:rsid w:val="007D0C40"/>
    <w:rsid w:val="007D32E7"/>
    <w:rsid w:val="007D3A23"/>
    <w:rsid w:val="007E06DF"/>
    <w:rsid w:val="007E0B70"/>
    <w:rsid w:val="007E197F"/>
    <w:rsid w:val="007E6B04"/>
    <w:rsid w:val="00803079"/>
    <w:rsid w:val="00803BE6"/>
    <w:rsid w:val="00803C01"/>
    <w:rsid w:val="0081097D"/>
    <w:rsid w:val="00811458"/>
    <w:rsid w:val="00812CBC"/>
    <w:rsid w:val="00814B89"/>
    <w:rsid w:val="00816671"/>
    <w:rsid w:val="0082693A"/>
    <w:rsid w:val="00833BCB"/>
    <w:rsid w:val="0083605E"/>
    <w:rsid w:val="00843A97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6FD9"/>
    <w:rsid w:val="00894F3B"/>
    <w:rsid w:val="00897FBA"/>
    <w:rsid w:val="008A158C"/>
    <w:rsid w:val="008A3E65"/>
    <w:rsid w:val="008A70C0"/>
    <w:rsid w:val="008B2150"/>
    <w:rsid w:val="008B4C22"/>
    <w:rsid w:val="008B7027"/>
    <w:rsid w:val="008C6C61"/>
    <w:rsid w:val="008C7E60"/>
    <w:rsid w:val="008D0EB9"/>
    <w:rsid w:val="008E01F0"/>
    <w:rsid w:val="00902810"/>
    <w:rsid w:val="00904A39"/>
    <w:rsid w:val="00921E86"/>
    <w:rsid w:val="00922101"/>
    <w:rsid w:val="009241B1"/>
    <w:rsid w:val="00926388"/>
    <w:rsid w:val="00950C78"/>
    <w:rsid w:val="00960CB8"/>
    <w:rsid w:val="00962A5F"/>
    <w:rsid w:val="00965D09"/>
    <w:rsid w:val="00967A29"/>
    <w:rsid w:val="00974CBA"/>
    <w:rsid w:val="00975BAB"/>
    <w:rsid w:val="00984A72"/>
    <w:rsid w:val="009853E3"/>
    <w:rsid w:val="00991B02"/>
    <w:rsid w:val="009A1714"/>
    <w:rsid w:val="009A56F4"/>
    <w:rsid w:val="009C0284"/>
    <w:rsid w:val="009C44C0"/>
    <w:rsid w:val="009C7403"/>
    <w:rsid w:val="009C76D3"/>
    <w:rsid w:val="009D40B2"/>
    <w:rsid w:val="009D52CD"/>
    <w:rsid w:val="009E5D54"/>
    <w:rsid w:val="009F2A42"/>
    <w:rsid w:val="009F4C29"/>
    <w:rsid w:val="00A01993"/>
    <w:rsid w:val="00A05B36"/>
    <w:rsid w:val="00A05DC5"/>
    <w:rsid w:val="00A06BC4"/>
    <w:rsid w:val="00A15E8F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5F76"/>
    <w:rsid w:val="00A717C4"/>
    <w:rsid w:val="00A75688"/>
    <w:rsid w:val="00A75D20"/>
    <w:rsid w:val="00A865A6"/>
    <w:rsid w:val="00A90293"/>
    <w:rsid w:val="00A93B04"/>
    <w:rsid w:val="00A97A17"/>
    <w:rsid w:val="00AB0A16"/>
    <w:rsid w:val="00AB54A9"/>
    <w:rsid w:val="00AB60FF"/>
    <w:rsid w:val="00AC0C49"/>
    <w:rsid w:val="00AC4198"/>
    <w:rsid w:val="00AC475D"/>
    <w:rsid w:val="00AC6A09"/>
    <w:rsid w:val="00AC7316"/>
    <w:rsid w:val="00AD0F0C"/>
    <w:rsid w:val="00AD5FBC"/>
    <w:rsid w:val="00AE1D53"/>
    <w:rsid w:val="00AE27BC"/>
    <w:rsid w:val="00AE5564"/>
    <w:rsid w:val="00AE76C0"/>
    <w:rsid w:val="00AF00F4"/>
    <w:rsid w:val="00AF2407"/>
    <w:rsid w:val="00B0075D"/>
    <w:rsid w:val="00B01505"/>
    <w:rsid w:val="00B13D46"/>
    <w:rsid w:val="00B14DF7"/>
    <w:rsid w:val="00B20BED"/>
    <w:rsid w:val="00B366C9"/>
    <w:rsid w:val="00B4313B"/>
    <w:rsid w:val="00B44BF1"/>
    <w:rsid w:val="00B51A08"/>
    <w:rsid w:val="00B53327"/>
    <w:rsid w:val="00B65301"/>
    <w:rsid w:val="00B67780"/>
    <w:rsid w:val="00B67D43"/>
    <w:rsid w:val="00B70D36"/>
    <w:rsid w:val="00B71467"/>
    <w:rsid w:val="00B71E6C"/>
    <w:rsid w:val="00B82442"/>
    <w:rsid w:val="00B82EEA"/>
    <w:rsid w:val="00B933DE"/>
    <w:rsid w:val="00BA200D"/>
    <w:rsid w:val="00BA2386"/>
    <w:rsid w:val="00BA60CB"/>
    <w:rsid w:val="00BD4A81"/>
    <w:rsid w:val="00BE7503"/>
    <w:rsid w:val="00BE7AB9"/>
    <w:rsid w:val="00BF158A"/>
    <w:rsid w:val="00BF2339"/>
    <w:rsid w:val="00BF398C"/>
    <w:rsid w:val="00C33492"/>
    <w:rsid w:val="00C5269F"/>
    <w:rsid w:val="00C56EC4"/>
    <w:rsid w:val="00C64677"/>
    <w:rsid w:val="00C76EE8"/>
    <w:rsid w:val="00C82255"/>
    <w:rsid w:val="00C855B3"/>
    <w:rsid w:val="00C90EBF"/>
    <w:rsid w:val="00C97FAE"/>
    <w:rsid w:val="00CA0B9A"/>
    <w:rsid w:val="00CA17D6"/>
    <w:rsid w:val="00CA7D04"/>
    <w:rsid w:val="00CB3CDC"/>
    <w:rsid w:val="00CC2400"/>
    <w:rsid w:val="00CD26E1"/>
    <w:rsid w:val="00CD527E"/>
    <w:rsid w:val="00CE0A93"/>
    <w:rsid w:val="00CE3AFE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57828"/>
    <w:rsid w:val="00D658F2"/>
    <w:rsid w:val="00D66CB6"/>
    <w:rsid w:val="00D66DDF"/>
    <w:rsid w:val="00D740EA"/>
    <w:rsid w:val="00D81C26"/>
    <w:rsid w:val="00D81D05"/>
    <w:rsid w:val="00D86927"/>
    <w:rsid w:val="00D86B25"/>
    <w:rsid w:val="00D94E81"/>
    <w:rsid w:val="00D95185"/>
    <w:rsid w:val="00D960CB"/>
    <w:rsid w:val="00D97A66"/>
    <w:rsid w:val="00DA1AC0"/>
    <w:rsid w:val="00DB1171"/>
    <w:rsid w:val="00DC5392"/>
    <w:rsid w:val="00DC7FF9"/>
    <w:rsid w:val="00DD1D62"/>
    <w:rsid w:val="00DD36EE"/>
    <w:rsid w:val="00DE3936"/>
    <w:rsid w:val="00DE4AA4"/>
    <w:rsid w:val="00DE5B90"/>
    <w:rsid w:val="00DE658B"/>
    <w:rsid w:val="00DF2C04"/>
    <w:rsid w:val="00DF631E"/>
    <w:rsid w:val="00E101D6"/>
    <w:rsid w:val="00E13E2F"/>
    <w:rsid w:val="00E257B3"/>
    <w:rsid w:val="00E31971"/>
    <w:rsid w:val="00E35479"/>
    <w:rsid w:val="00E36823"/>
    <w:rsid w:val="00E40EDD"/>
    <w:rsid w:val="00E42363"/>
    <w:rsid w:val="00E42CFE"/>
    <w:rsid w:val="00E43C45"/>
    <w:rsid w:val="00E460CC"/>
    <w:rsid w:val="00E5476E"/>
    <w:rsid w:val="00E54A0B"/>
    <w:rsid w:val="00E55CB2"/>
    <w:rsid w:val="00E630FA"/>
    <w:rsid w:val="00E66BE3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B6D3B"/>
    <w:rsid w:val="00EC7113"/>
    <w:rsid w:val="00ED55FD"/>
    <w:rsid w:val="00ED6335"/>
    <w:rsid w:val="00EE6A51"/>
    <w:rsid w:val="00EE7AED"/>
    <w:rsid w:val="00EF5BBD"/>
    <w:rsid w:val="00EF5D53"/>
    <w:rsid w:val="00F0622B"/>
    <w:rsid w:val="00F51247"/>
    <w:rsid w:val="00F57C22"/>
    <w:rsid w:val="00F622BA"/>
    <w:rsid w:val="00F62925"/>
    <w:rsid w:val="00F62EAB"/>
    <w:rsid w:val="00F66378"/>
    <w:rsid w:val="00F80280"/>
    <w:rsid w:val="00F863F0"/>
    <w:rsid w:val="00F907DE"/>
    <w:rsid w:val="00F9204D"/>
    <w:rsid w:val="00F97874"/>
    <w:rsid w:val="00FA2215"/>
    <w:rsid w:val="00FB12EC"/>
    <w:rsid w:val="00FB18AF"/>
    <w:rsid w:val="00FB646F"/>
    <w:rsid w:val="00FB6FBA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4</cp:revision>
  <cp:lastPrinted>2024-08-28T00:05:00Z</cp:lastPrinted>
  <dcterms:created xsi:type="dcterms:W3CDTF">2025-02-01T13:51:00Z</dcterms:created>
  <dcterms:modified xsi:type="dcterms:W3CDTF">2025-02-01T13:53:00Z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