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33D4" w14:textId="1C02B78C" w:rsidR="00D20B0E" w:rsidRPr="00FB646F" w:rsidRDefault="00614E9B" w:rsidP="00974CBA">
      <w:pPr>
        <w:rPr>
          <w:rFonts w:ascii="Arial" w:hAnsi="Arial" w:cs="Arial"/>
          <w:color w:val="000000" w:themeColor="text1"/>
          <w:shd w:val="clear" w:color="auto" w:fill="FFFFFF"/>
        </w:rPr>
      </w:pPr>
      <w:r w:rsidRPr="00614E9B">
        <w:rPr>
          <w:rFonts w:ascii="Arial" w:hAnsi="Arial" w:cs="Arial"/>
          <w:color w:val="000000" w:themeColor="text1"/>
          <w:shd w:val="clear" w:color="auto" w:fill="FFFFFF"/>
        </w:rPr>
        <w:t>During this module, discuss bone fracture healing.</w:t>
      </w:r>
      <w:r w:rsidRPr="00614E9B">
        <w:rPr>
          <w:rFonts w:ascii="Lato" w:hAnsi="Lato"/>
          <w:color w:val="000000" w:themeColor="text1"/>
          <w:shd w:val="clear" w:color="auto" w:fill="FFFFFF"/>
        </w:rPr>
        <w:t> </w:t>
      </w:r>
      <w:r w:rsidR="00FB646F" w:rsidRPr="00FB646F">
        <w:rPr>
          <w:rFonts w:ascii="Arial" w:hAnsi="Arial" w:cs="Arial"/>
          <w:color w:val="000000" w:themeColor="text1"/>
          <w:shd w:val="clear" w:color="auto" w:fill="FFFFFF"/>
        </w:rPr>
        <w:t>What is the muddiest point? What surprises you the most? What else can you add to what we've learned on this topic in this module (provide references to resources)?</w:t>
      </w:r>
    </w:p>
    <w:p w14:paraId="471D99E5" w14:textId="23CB3FD6" w:rsidR="00E94F4F" w:rsidRDefault="00E94F4F" w:rsidP="00C855B3">
      <w:pPr>
        <w:rPr>
          <w:rFonts w:ascii="Arial" w:hAnsi="Arial" w:cs="Arial"/>
        </w:rPr>
      </w:pPr>
    </w:p>
    <w:p w14:paraId="19BB800C" w14:textId="5AFFEBAB" w:rsidR="00D75B9C" w:rsidRPr="00506B64" w:rsidRDefault="00D75B9C" w:rsidP="00C855B3">
      <w:pPr>
        <w:rPr>
          <w:rFonts w:ascii="Arial" w:hAnsi="Arial" w:cs="Arial"/>
          <w:b/>
          <w:bCs/>
          <w:color w:val="000000" w:themeColor="text1"/>
        </w:rPr>
      </w:pPr>
      <w:r w:rsidRPr="00506B64">
        <w:rPr>
          <w:rFonts w:ascii="Arial" w:hAnsi="Arial" w:cs="Arial"/>
          <w:b/>
          <w:bCs/>
          <w:color w:val="000000" w:themeColor="text1"/>
        </w:rPr>
        <w:t>What is the muddiest point?</w:t>
      </w:r>
    </w:p>
    <w:p w14:paraId="5E8D1351" w14:textId="2A04735C" w:rsidR="00506B64" w:rsidRDefault="00506B64" w:rsidP="00C855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models </w:t>
      </w:r>
      <w:r w:rsidR="00595CCC">
        <w:rPr>
          <w:rFonts w:ascii="Arial" w:hAnsi="Arial" w:cs="Arial"/>
          <w:color w:val="000000" w:themeColor="text1"/>
        </w:rPr>
        <w:t>are</w:t>
      </w:r>
      <w:r>
        <w:rPr>
          <w:rFonts w:ascii="Arial" w:hAnsi="Arial" w:cs="Arial"/>
          <w:color w:val="000000" w:themeColor="text1"/>
        </w:rPr>
        <w:t xml:space="preserve"> approximation</w:t>
      </w:r>
      <w:r w:rsidR="00E7324F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o</w:t>
      </w:r>
      <w:r w:rsidR="00595CCC">
        <w:rPr>
          <w:rFonts w:ascii="Arial" w:hAnsi="Arial" w:cs="Arial"/>
          <w:color w:val="000000" w:themeColor="text1"/>
        </w:rPr>
        <w:t xml:space="preserve">f </w:t>
      </w:r>
      <w:r>
        <w:rPr>
          <w:rFonts w:ascii="Arial" w:hAnsi="Arial" w:cs="Arial"/>
          <w:color w:val="000000" w:themeColor="text1"/>
        </w:rPr>
        <w:t>true biological cell behaviors</w:t>
      </w:r>
      <w:r w:rsidR="00595CCC">
        <w:rPr>
          <w:rFonts w:ascii="Arial" w:hAnsi="Arial" w:cs="Arial"/>
          <w:color w:val="000000" w:themeColor="text1"/>
        </w:rPr>
        <w:t>; and several assumptions were made</w:t>
      </w:r>
      <w:r>
        <w:rPr>
          <w:rFonts w:ascii="Arial" w:hAnsi="Arial" w:cs="Arial"/>
          <w:color w:val="000000" w:themeColor="text1"/>
        </w:rPr>
        <w:t>:</w:t>
      </w:r>
    </w:p>
    <w:p w14:paraId="790B38A6" w14:textId="7CFAC086" w:rsidR="00595CCC" w:rsidRDefault="00C42E2A" w:rsidP="00C855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595CCC">
        <w:rPr>
          <w:rFonts w:ascii="Arial" w:hAnsi="Arial" w:cs="Arial"/>
          <w:color w:val="000000" w:themeColor="text1"/>
        </w:rPr>
        <w:t>Limitation of the Diffusion model:</w:t>
      </w:r>
    </w:p>
    <w:p w14:paraId="4B41F63F" w14:textId="77777777" w:rsidR="00595CCC" w:rsidRDefault="00506B64" w:rsidP="00AE4C68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The diffusion coefficients for </w:t>
      </w:r>
      <w:r w:rsidR="00595CCC" w:rsidRPr="00595CCC">
        <w:rPr>
          <w:rFonts w:ascii="Arial" w:hAnsi="Arial" w:cs="Arial"/>
          <w:color w:val="000000" w:themeColor="text1"/>
        </w:rPr>
        <w:t xml:space="preserve">different cell types </w:t>
      </w:r>
      <w:r w:rsidRPr="00595CCC">
        <w:rPr>
          <w:rFonts w:ascii="Arial" w:hAnsi="Arial" w:cs="Arial"/>
          <w:color w:val="000000" w:themeColor="text1"/>
        </w:rPr>
        <w:t>were a weig</w:t>
      </w:r>
      <w:r w:rsidR="00E7324F" w:rsidRPr="00595CCC">
        <w:rPr>
          <w:rFonts w:ascii="Arial" w:hAnsi="Arial" w:cs="Arial"/>
          <w:color w:val="000000" w:themeColor="text1"/>
        </w:rPr>
        <w:t>ht</w:t>
      </w:r>
      <w:r w:rsidRPr="00595CCC">
        <w:rPr>
          <w:rFonts w:ascii="Arial" w:hAnsi="Arial" w:cs="Arial"/>
          <w:color w:val="000000" w:themeColor="text1"/>
        </w:rPr>
        <w:t>ed average of the diffusion coe</w:t>
      </w:r>
      <w:r w:rsidR="00E7324F" w:rsidRPr="00595CCC">
        <w:rPr>
          <w:rFonts w:ascii="Arial" w:hAnsi="Arial" w:cs="Arial"/>
          <w:color w:val="000000" w:themeColor="text1"/>
        </w:rPr>
        <w:t>f</w:t>
      </w:r>
      <w:r w:rsidRPr="00595CCC">
        <w:rPr>
          <w:rFonts w:ascii="Arial" w:hAnsi="Arial" w:cs="Arial"/>
          <w:color w:val="000000" w:themeColor="text1"/>
        </w:rPr>
        <w:t>ficients of the</w:t>
      </w:r>
      <w:r w:rsidR="00595CCC" w:rsidRPr="00595CCC">
        <w:rPr>
          <w:rFonts w:ascii="Arial" w:hAnsi="Arial" w:cs="Arial"/>
          <w:color w:val="000000" w:themeColor="text1"/>
        </w:rPr>
        <w:t xml:space="preserve"> surrounding </w:t>
      </w:r>
      <w:r w:rsidRPr="00595CCC">
        <w:rPr>
          <w:rFonts w:ascii="Arial" w:hAnsi="Arial" w:cs="Arial"/>
          <w:color w:val="000000" w:themeColor="text1"/>
        </w:rPr>
        <w:t xml:space="preserve">tissue </w:t>
      </w:r>
    </w:p>
    <w:p w14:paraId="16BBF303" w14:textId="1C856A88" w:rsidR="00E7324F" w:rsidRPr="00915D2C" w:rsidRDefault="00C42E2A" w:rsidP="00915D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915D2C">
        <w:rPr>
          <w:rFonts w:ascii="Arial" w:hAnsi="Arial" w:cs="Arial"/>
          <w:color w:val="000000" w:themeColor="text1"/>
        </w:rPr>
        <w:t xml:space="preserve">Limitations of </w:t>
      </w:r>
      <w:r w:rsidR="00506B64" w:rsidRPr="00915D2C">
        <w:rPr>
          <w:rFonts w:ascii="Arial" w:hAnsi="Arial" w:cs="Arial"/>
          <w:color w:val="000000" w:themeColor="text1"/>
        </w:rPr>
        <w:t>g the random wal</w:t>
      </w:r>
      <w:r w:rsidR="00915D2C" w:rsidRPr="00915D2C">
        <w:rPr>
          <w:rFonts w:ascii="Arial" w:hAnsi="Arial" w:cs="Arial"/>
          <w:color w:val="000000" w:themeColor="text1"/>
        </w:rPr>
        <w:t>k</w:t>
      </w:r>
      <w:r w:rsidR="00506B64" w:rsidRPr="00915D2C">
        <w:rPr>
          <w:rFonts w:ascii="Arial" w:hAnsi="Arial" w:cs="Arial"/>
          <w:color w:val="000000" w:themeColor="text1"/>
        </w:rPr>
        <w:t xml:space="preserve"> model</w:t>
      </w:r>
      <w:r w:rsidR="00E7324F" w:rsidRPr="00915D2C">
        <w:rPr>
          <w:rFonts w:ascii="Arial" w:hAnsi="Arial" w:cs="Arial"/>
          <w:color w:val="000000" w:themeColor="text1"/>
        </w:rPr>
        <w:t>s:</w:t>
      </w:r>
    </w:p>
    <w:p w14:paraId="2C884063" w14:textId="5A1B4D0E" w:rsidR="00E7324F" w:rsidRPr="00595CCC" w:rsidRDefault="00915D2C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E7324F" w:rsidRPr="00595CCC">
        <w:rPr>
          <w:rFonts w:ascii="Arial" w:hAnsi="Arial" w:cs="Arial"/>
          <w:color w:val="000000" w:themeColor="text1"/>
        </w:rPr>
        <w:t>he anisotropic cell direction probabilit</w:t>
      </w:r>
      <w:r>
        <w:rPr>
          <w:rFonts w:ascii="Arial" w:hAnsi="Arial" w:cs="Arial"/>
          <w:color w:val="000000" w:themeColor="text1"/>
        </w:rPr>
        <w:t xml:space="preserve">ies would </w:t>
      </w:r>
      <w:r w:rsidR="00E7324F" w:rsidRPr="00595CCC">
        <w:rPr>
          <w:rFonts w:ascii="Arial" w:hAnsi="Arial" w:cs="Arial"/>
          <w:color w:val="000000" w:themeColor="text1"/>
        </w:rPr>
        <w:t>need to be measured experimentally</w:t>
      </w:r>
    </w:p>
    <w:p w14:paraId="5EC2D6B5" w14:textId="1FF84176" w:rsidR="00E7324F" w:rsidRPr="00595CCC" w:rsidRDefault="00E7324F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Other </w:t>
      </w:r>
      <w:r w:rsidR="0041532F" w:rsidRPr="00595CCC">
        <w:rPr>
          <w:rFonts w:ascii="Arial" w:hAnsi="Arial" w:cs="Arial"/>
          <w:color w:val="000000" w:themeColor="text1"/>
        </w:rPr>
        <w:t xml:space="preserve">important </w:t>
      </w:r>
      <w:r w:rsidRPr="00595CCC">
        <w:rPr>
          <w:rFonts w:ascii="Arial" w:hAnsi="Arial" w:cs="Arial"/>
          <w:color w:val="000000" w:themeColor="text1"/>
        </w:rPr>
        <w:t>factors such as biochemical gradients, preferred oxygen/nutrient path</w:t>
      </w:r>
      <w:r w:rsidR="00915D2C">
        <w:rPr>
          <w:rFonts w:ascii="Arial" w:hAnsi="Arial" w:cs="Arial"/>
          <w:color w:val="000000" w:themeColor="text1"/>
        </w:rPr>
        <w:t>way</w:t>
      </w:r>
      <w:r w:rsidRPr="00595CCC">
        <w:rPr>
          <w:rFonts w:ascii="Arial" w:hAnsi="Arial" w:cs="Arial"/>
          <w:color w:val="000000" w:themeColor="text1"/>
        </w:rPr>
        <w:t>s, and vasculari</w:t>
      </w:r>
      <w:r w:rsidR="00915D2C">
        <w:rPr>
          <w:rFonts w:ascii="Arial" w:hAnsi="Arial" w:cs="Arial"/>
          <w:color w:val="000000" w:themeColor="text1"/>
        </w:rPr>
        <w:t>zation (critical for bone regeneration)</w:t>
      </w:r>
      <w:r w:rsidRPr="00595CCC">
        <w:rPr>
          <w:rFonts w:ascii="Arial" w:hAnsi="Arial" w:cs="Arial"/>
          <w:color w:val="000000" w:themeColor="text1"/>
        </w:rPr>
        <w:t>, for example, were not considered</w:t>
      </w:r>
    </w:p>
    <w:p w14:paraId="47865724" w14:textId="566F536C" w:rsidR="0041532F" w:rsidRDefault="0041532F" w:rsidP="00C855B3">
      <w:pPr>
        <w:rPr>
          <w:rFonts w:ascii="Arial" w:hAnsi="Arial" w:cs="Arial"/>
          <w:color w:val="000000" w:themeColor="text1"/>
        </w:rPr>
      </w:pPr>
    </w:p>
    <w:p w14:paraId="5F84FF24" w14:textId="5C111E34" w:rsidR="00915D2C" w:rsidRDefault="00915D2C" w:rsidP="00C855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Uncertainty in model validation: T</w:t>
      </w:r>
      <w:r w:rsidR="0041532F">
        <w:rPr>
          <w:rFonts w:ascii="Arial" w:hAnsi="Arial" w:cs="Arial"/>
          <w:color w:val="000000" w:themeColor="text1"/>
        </w:rPr>
        <w:t>he diffusion model predicts a smoother and more uniform diffusion pattern compared to the random walk model</w:t>
      </w:r>
      <w:r>
        <w:rPr>
          <w:rFonts w:ascii="Arial" w:hAnsi="Arial" w:cs="Arial"/>
          <w:color w:val="000000" w:themeColor="text1"/>
        </w:rPr>
        <w:t>;</w:t>
      </w:r>
      <w:r w:rsidR="0041532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however,</w:t>
      </w:r>
      <w:r w:rsidR="0041532F">
        <w:rPr>
          <w:rFonts w:ascii="Arial" w:hAnsi="Arial" w:cs="Arial"/>
          <w:color w:val="000000" w:themeColor="text1"/>
        </w:rPr>
        <w:t xml:space="preserve"> histological analysis </w:t>
      </w:r>
      <w:r>
        <w:rPr>
          <w:rFonts w:ascii="Arial" w:hAnsi="Arial" w:cs="Arial"/>
          <w:color w:val="000000" w:themeColor="text1"/>
        </w:rPr>
        <w:t>has not yet been performed to determine which model is more accurate.</w:t>
      </w:r>
    </w:p>
    <w:p w14:paraId="40620B41" w14:textId="77777777" w:rsidR="00241296" w:rsidRDefault="00241296" w:rsidP="00AF6BED">
      <w:pPr>
        <w:rPr>
          <w:rFonts w:ascii="Arial" w:hAnsi="Arial" w:cs="Arial"/>
          <w:color w:val="000000" w:themeColor="text1"/>
        </w:rPr>
      </w:pPr>
    </w:p>
    <w:p w14:paraId="6D9BCB6A" w14:textId="0E23F6FE" w:rsidR="006A6D81" w:rsidRPr="006A6D81" w:rsidRDefault="006A6D81" w:rsidP="00AF6BED">
      <w:pPr>
        <w:rPr>
          <w:rStyle w:val="Strong"/>
          <w:rFonts w:ascii="Arial" w:eastAsiaTheme="majorEastAsia" w:hAnsi="Arial" w:cs="Arial"/>
          <w:b w:val="0"/>
          <w:bCs w:val="0"/>
        </w:rPr>
      </w:pPr>
      <w:r w:rsidRPr="006A6D81">
        <w:rPr>
          <w:rFonts w:ascii="Arial" w:hAnsi="Arial" w:cs="Arial"/>
        </w:rPr>
        <w:t>The</w:t>
      </w:r>
      <w:r w:rsidRPr="006A6D81">
        <w:rPr>
          <w:rFonts w:ascii="Arial" w:hAnsi="Arial" w:cs="Arial"/>
          <w:b/>
          <w:bCs/>
        </w:rPr>
        <w:t xml:space="preserve">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150 and 500 µm micromotion values</w:t>
      </w:r>
      <w:r w:rsidRPr="006A6D81">
        <w:rPr>
          <w:rFonts w:ascii="Arial" w:hAnsi="Arial" w:cs="Arial"/>
          <w:b/>
          <w:bCs/>
        </w:rPr>
        <w:t xml:space="preserve"> </w:t>
      </w:r>
      <w:r w:rsidRPr="006A6D81">
        <w:rPr>
          <w:rFonts w:ascii="Arial" w:hAnsi="Arial" w:cs="Arial"/>
        </w:rPr>
        <w:t xml:space="preserve">were </w:t>
      </w:r>
      <w:r w:rsidR="00915D2C">
        <w:rPr>
          <w:rFonts w:ascii="Arial" w:hAnsi="Arial" w:cs="Arial"/>
        </w:rPr>
        <w:t>selected</w:t>
      </w:r>
      <w:r w:rsidRPr="006A6D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Pr="006A6D81">
        <w:rPr>
          <w:rFonts w:ascii="Arial" w:hAnsi="Arial" w:cs="Arial"/>
        </w:rPr>
        <w:t xml:space="preserve">represent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different levels of implant stability</w:t>
      </w:r>
      <w:r w:rsidR="00915D2C">
        <w:rPr>
          <w:rStyle w:val="Strong"/>
          <w:rFonts w:ascii="Arial" w:eastAsiaTheme="majorEastAsia" w:hAnsi="Arial" w:cs="Arial"/>
          <w:b w:val="0"/>
          <w:bCs w:val="0"/>
        </w:rPr>
        <w:t>,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915D2C">
        <w:rPr>
          <w:rStyle w:val="Strong"/>
          <w:rFonts w:ascii="Arial" w:eastAsiaTheme="majorEastAsia" w:hAnsi="Arial" w:cs="Arial"/>
          <w:b w:val="0"/>
          <w:bCs w:val="0"/>
        </w:rPr>
        <w:t xml:space="preserve">but 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these values were arbitrarily </w:t>
      </w:r>
      <w:r w:rsidR="00595CCC">
        <w:rPr>
          <w:rStyle w:val="Strong"/>
          <w:rFonts w:ascii="Arial" w:eastAsiaTheme="majorEastAsia" w:hAnsi="Arial" w:cs="Arial"/>
          <w:b w:val="0"/>
          <w:bCs w:val="0"/>
        </w:rPr>
        <w:t xml:space="preserve">set </w:t>
      </w:r>
      <w:r w:rsidR="00915D2C">
        <w:rPr>
          <w:rStyle w:val="Strong"/>
          <w:rFonts w:ascii="Arial" w:eastAsiaTheme="majorEastAsia" w:hAnsi="Arial" w:cs="Arial"/>
          <w:b w:val="0"/>
          <w:bCs w:val="0"/>
        </w:rPr>
        <w:t xml:space="preserve">rather </w:t>
      </w:r>
      <w:r w:rsidR="00A952F2">
        <w:rPr>
          <w:rStyle w:val="Strong"/>
          <w:rFonts w:ascii="Arial" w:eastAsiaTheme="majorEastAsia" w:hAnsi="Arial" w:cs="Arial"/>
          <w:b w:val="0"/>
          <w:bCs w:val="0"/>
        </w:rPr>
        <w:t xml:space="preserve">than </w:t>
      </w:r>
      <w:r w:rsidR="00915D2C">
        <w:rPr>
          <w:rStyle w:val="Strong"/>
          <w:rFonts w:ascii="Arial" w:eastAsiaTheme="majorEastAsia" w:hAnsi="Arial" w:cs="Arial"/>
          <w:b w:val="0"/>
          <w:bCs w:val="0"/>
        </w:rPr>
        <w:t>derived from experimental studies</w:t>
      </w:r>
      <w:r w:rsidR="00595CCC">
        <w:rPr>
          <w:rStyle w:val="Strong"/>
          <w:rFonts w:ascii="Arial" w:eastAsiaTheme="majorEastAsia" w:hAnsi="Arial" w:cs="Arial"/>
          <w:b w:val="0"/>
          <w:bCs w:val="0"/>
        </w:rPr>
        <w:t>.</w:t>
      </w:r>
    </w:p>
    <w:p w14:paraId="5E34FF90" w14:textId="77777777" w:rsidR="008850D1" w:rsidRPr="006A6D81" w:rsidRDefault="008850D1" w:rsidP="00AF6BED">
      <w:pPr>
        <w:rPr>
          <w:rFonts w:ascii="Arial" w:hAnsi="Arial" w:cs="Arial"/>
        </w:rPr>
      </w:pPr>
    </w:p>
    <w:p w14:paraId="066D3EA0" w14:textId="28083C4B" w:rsidR="00D75B9C" w:rsidRPr="005B0712" w:rsidRDefault="00D75B9C" w:rsidP="00D75B9C">
      <w:pPr>
        <w:rPr>
          <w:rFonts w:ascii="Arial" w:hAnsi="Arial" w:cs="Arial"/>
          <w:b/>
          <w:bCs/>
          <w:color w:val="000000" w:themeColor="text1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surprises you the most?</w:t>
      </w:r>
    </w:p>
    <w:p w14:paraId="730D56AE" w14:textId="6AA89A89" w:rsidR="00B37870" w:rsidRDefault="00E75B8A" w:rsidP="00B3787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 first, it is not immediately clear that as the tissue differentiates, a higher force </w:t>
      </w:r>
      <w:r w:rsidR="00E81F56">
        <w:rPr>
          <w:rFonts w:ascii="Arial" w:hAnsi="Arial" w:cs="Arial"/>
          <w:color w:val="000000" w:themeColor="text1"/>
        </w:rPr>
        <w:t xml:space="preserve">(shear strain) </w:t>
      </w:r>
      <w:r>
        <w:rPr>
          <w:rFonts w:ascii="Arial" w:hAnsi="Arial" w:cs="Arial"/>
          <w:color w:val="000000" w:themeColor="text1"/>
        </w:rPr>
        <w:t xml:space="preserve">is </w:t>
      </w:r>
      <w:r w:rsidR="00407580">
        <w:rPr>
          <w:rFonts w:ascii="Arial" w:hAnsi="Arial" w:cs="Arial"/>
          <w:color w:val="000000" w:themeColor="text1"/>
        </w:rPr>
        <w:t>need</w:t>
      </w:r>
      <w:r>
        <w:rPr>
          <w:rFonts w:ascii="Arial" w:hAnsi="Arial" w:cs="Arial"/>
          <w:color w:val="000000" w:themeColor="text1"/>
        </w:rPr>
        <w:t xml:space="preserve">ed to produce a micromotion of 150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 between the bone compared to a displacement of 500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.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Th</w:t>
      </w:r>
      <w:r w:rsidR="00A952F2">
        <w:rPr>
          <w:rStyle w:val="Strong"/>
          <w:rFonts w:ascii="Arial" w:eastAsiaTheme="majorEastAsia" w:hAnsi="Arial" w:cs="Arial"/>
          <w:b w:val="0"/>
          <w:bCs w:val="0"/>
        </w:rPr>
        <w:t xml:space="preserve">e analysis made in the paper explained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that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excessive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m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icromotion,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such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as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500 </w:t>
      </w:r>
      <w:r w:rsidR="00CB2D14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, prevents bone formation and leads to fibrous tissue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 xml:space="preserve"> and cartilage</w:t>
      </w:r>
      <w:r w:rsidR="00C32965">
        <w:rPr>
          <w:rStyle w:val="Strong"/>
          <w:rFonts w:ascii="Arial" w:eastAsiaTheme="majorEastAsia" w:hAnsi="Arial" w:cs="Arial"/>
          <w:b w:val="0"/>
          <w:bCs w:val="0"/>
        </w:rPr>
        <w:t xml:space="preserve"> formation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.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As bone formation occurs, the tissue stiffens and requires extra force to maintain 150 </w:t>
      </w:r>
      <w:r w:rsidR="00CC4DDD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micromotion.</w:t>
      </w:r>
    </w:p>
    <w:p w14:paraId="31EAC813" w14:textId="77777777" w:rsidR="005B0712" w:rsidRPr="005B0712" w:rsidRDefault="005B0712" w:rsidP="00B37870">
      <w:pPr>
        <w:rPr>
          <w:rFonts w:ascii="Arial" w:hAnsi="Arial" w:cs="Arial"/>
          <w:color w:val="000000" w:themeColor="text1"/>
        </w:rPr>
      </w:pPr>
    </w:p>
    <w:p w14:paraId="3DD37CBA" w14:textId="7564C6D4" w:rsidR="006F5412" w:rsidRPr="005B0712" w:rsidRDefault="006F5412" w:rsidP="00B37870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else can you add to what we've learned on this topic in this module (provide references to resources)?</w:t>
      </w:r>
    </w:p>
    <w:p w14:paraId="1CE405EC" w14:textId="1F382685" w:rsidR="008C6A0A" w:rsidRDefault="0004078C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 was interested to learn more about bone fracture healing models addressing the shortcomings of the model from the lecture.</w:t>
      </w:r>
    </w:p>
    <w:p w14:paraId="3F850F6C" w14:textId="47A988D0" w:rsidR="003448ED" w:rsidRPr="005B0712" w:rsidRDefault="0004078C" w:rsidP="003448E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The model developed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by Geris </w:t>
      </w:r>
      <w:r>
        <w:rPr>
          <w:rFonts w:ascii="Arial" w:hAnsi="Arial" w:cs="Arial"/>
          <w:color w:val="000000" w:themeColor="text1"/>
          <w:shd w:val="clear" w:color="auto" w:fill="FFFFFF"/>
        </w:rPr>
        <w:t>et al.</w:t>
      </w:r>
      <w:r w:rsidR="005C0E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696f704d-d4a8-4e78-903d-d4ce871a30ed+"/>
          <w:id w:val="-1251812949"/>
          <w:placeholder>
            <w:docPart w:val="DefaultPlaceholder_-1854013440"/>
          </w:placeholder>
        </w:sdtPr>
        <w:sdtContent>
          <w:r w:rsidR="005C0E00" w:rsidRPr="005C0E00">
            <w:rPr>
              <w:rFonts w:ascii="Arial" w:hAnsi="Arial" w:cs="Arial"/>
              <w:vertAlign w:val="superscript"/>
            </w:rPr>
            <w:t>1</w:t>
          </w:r>
        </w:sdtContent>
      </w:sdt>
      <w:r w:rsidR="00140E09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contrary to the model from the paper, does </w:t>
      </w:r>
      <w:r w:rsidR="00140E09">
        <w:rPr>
          <w:rFonts w:ascii="Arial" w:hAnsi="Arial" w:cs="Arial"/>
          <w:color w:val="000000" w:themeColor="text1"/>
          <w:shd w:val="clear" w:color="auto" w:fill="FFFFFF"/>
        </w:rPr>
        <w:t>not</w:t>
      </w:r>
      <w:r w:rsidR="00F42B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consider mechanical regulation; it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incorporates angiogenesis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and describes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various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processes re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lated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the migration of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MSCs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chondrocytes, osteoblasts, fibroblasts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and endothelial cells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. It includes 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hd w:val="clear" w:color="auto" w:fill="FFFFFF"/>
        </w:rPr>
        <w:t>hemotaxis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differentiation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into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osteoblasts and 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endochondral replacement by </w:t>
      </w:r>
      <w:r>
        <w:rPr>
          <w:rFonts w:ascii="Arial" w:hAnsi="Arial" w:cs="Arial"/>
          <w:color w:val="000000" w:themeColor="text1"/>
          <w:shd w:val="clear" w:color="auto" w:fill="FFFFFF"/>
        </w:rPr>
        <w:t>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700327">
        <w:rPr>
          <w:rFonts w:ascii="Arial" w:hAnsi="Arial" w:cs="Arial"/>
          <w:color w:val="000000" w:themeColor="text1"/>
          <w:shd w:val="clear" w:color="auto" w:fill="FFFFFF"/>
        </w:rPr>
        <w:t>haptotaxis</w:t>
      </w:r>
      <w:proofErr w:type="spellEnd"/>
      <w:r w:rsidR="00700327">
        <w:rPr>
          <w:rFonts w:ascii="Arial" w:hAnsi="Arial" w:cs="Arial"/>
          <w:color w:val="000000" w:themeColor="text1"/>
          <w:shd w:val="clear" w:color="auto" w:fill="FFFFFF"/>
        </w:rPr>
        <w:t>, random migration</w:t>
      </w:r>
      <w:r w:rsidR="005A1A9D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>the growth and degradation of the fracture callus.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The model demonstrated that cell motility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>angiogenesis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vascularization,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and chemical gradients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a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re critical factors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for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successful healing.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4897D02" w14:textId="1A772DA4" w:rsidR="00700327" w:rsidRDefault="00700327" w:rsidP="00B3787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C7B1F74" w14:textId="54A6B6EC" w:rsidR="005C0E00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Reference</w:t>
      </w:r>
    </w:p>
    <w:sdt>
      <w:sdtPr>
        <w:rPr>
          <w:rFonts w:ascii="Arial" w:hAnsi="Arial" w:cs="Arial"/>
          <w:color w:val="000000" w:themeColor="text1"/>
          <w:shd w:val="clear" w:color="auto" w:fill="FFFFFF"/>
        </w:rPr>
        <w:alias w:val="SmartCite Bibliography"/>
        <w:tag w:val="Nature+{&quot;language&quot;:&quot;en-US&quot;,&quot;isSectionsModeOn&quot;:false}"/>
        <w:id w:val="-1835683082"/>
        <w:placeholder>
          <w:docPart w:val="DefaultPlaceholder_-1854013440"/>
        </w:placeholder>
      </w:sdtPr>
      <w:sdtContent>
        <w:p w14:paraId="3DEBB8FE" w14:textId="77777777" w:rsidR="005C0E00" w:rsidRPr="005C0E00" w:rsidRDefault="005C0E00">
          <w:pPr>
            <w:divId w:val="270164430"/>
            <w:rPr>
              <w:rFonts w:ascii="Arial" w:hAnsi="Arial" w:cs="Arial"/>
            </w:rPr>
          </w:pPr>
        </w:p>
        <w:p w14:paraId="1724B9E0" w14:textId="77777777" w:rsidR="005C0E00" w:rsidRPr="005C0E00" w:rsidRDefault="005C0E00">
          <w:pPr>
            <w:pStyle w:val="bibliography"/>
            <w:divId w:val="270164430"/>
            <w:rPr>
              <w:rFonts w:ascii="Arial" w:hAnsi="Arial" w:cs="Arial"/>
            </w:rPr>
          </w:pPr>
          <w:r w:rsidRPr="005C0E00">
            <w:rPr>
              <w:rFonts w:ascii="Arial" w:hAnsi="Arial" w:cs="Arial"/>
            </w:rPr>
            <w:t xml:space="preserve">1. Geris, L., </w:t>
          </w:r>
          <w:proofErr w:type="spellStart"/>
          <w:r w:rsidRPr="005C0E00">
            <w:rPr>
              <w:rFonts w:ascii="Arial" w:hAnsi="Arial" w:cs="Arial"/>
            </w:rPr>
            <w:t>Gerisch</w:t>
          </w:r>
          <w:proofErr w:type="spellEnd"/>
          <w:r w:rsidRPr="005C0E00">
            <w:rPr>
              <w:rFonts w:ascii="Arial" w:hAnsi="Arial" w:cs="Arial"/>
            </w:rPr>
            <w:t xml:space="preserve">, A., </w:t>
          </w:r>
          <w:proofErr w:type="spellStart"/>
          <w:r w:rsidRPr="005C0E00">
            <w:rPr>
              <w:rFonts w:ascii="Arial" w:hAnsi="Arial" w:cs="Arial"/>
            </w:rPr>
            <w:t>Sloten</w:t>
          </w:r>
          <w:proofErr w:type="spellEnd"/>
          <w:r w:rsidRPr="005C0E00">
            <w:rPr>
              <w:rFonts w:ascii="Arial" w:hAnsi="Arial" w:cs="Arial"/>
            </w:rPr>
            <w:t xml:space="preserve">, J. V., Weiner, R. &amp; </w:t>
          </w:r>
          <w:proofErr w:type="spellStart"/>
          <w:r w:rsidRPr="005C0E00">
            <w:rPr>
              <w:rFonts w:ascii="Arial" w:hAnsi="Arial" w:cs="Arial"/>
            </w:rPr>
            <w:t>Oosterwyck</w:t>
          </w:r>
          <w:proofErr w:type="spellEnd"/>
          <w:r w:rsidRPr="005C0E00">
            <w:rPr>
              <w:rFonts w:ascii="Arial" w:hAnsi="Arial" w:cs="Arial"/>
            </w:rPr>
            <w:t xml:space="preserve">, H. V. Angiogenesis in bone fracture healing: A bioregulatory model. </w:t>
          </w:r>
          <w:r w:rsidRPr="005C0E00">
            <w:rPr>
              <w:rFonts w:ascii="Arial" w:hAnsi="Arial" w:cs="Arial"/>
              <w:i/>
              <w:iCs/>
            </w:rPr>
            <w:t xml:space="preserve">J. </w:t>
          </w:r>
          <w:proofErr w:type="spellStart"/>
          <w:r w:rsidRPr="005C0E00">
            <w:rPr>
              <w:rFonts w:ascii="Arial" w:hAnsi="Arial" w:cs="Arial"/>
              <w:i/>
              <w:iCs/>
            </w:rPr>
            <w:t>Theor</w:t>
          </w:r>
          <w:proofErr w:type="spellEnd"/>
          <w:r w:rsidRPr="005C0E00">
            <w:rPr>
              <w:rFonts w:ascii="Arial" w:hAnsi="Arial" w:cs="Arial"/>
              <w:i/>
              <w:iCs/>
            </w:rPr>
            <w:t>. Biol.</w:t>
          </w:r>
          <w:r w:rsidRPr="005C0E00">
            <w:rPr>
              <w:rFonts w:ascii="Arial" w:hAnsi="Arial" w:cs="Arial"/>
            </w:rPr>
            <w:t xml:space="preserve"> </w:t>
          </w:r>
          <w:r w:rsidRPr="005C0E00">
            <w:rPr>
              <w:rFonts w:ascii="Arial" w:hAnsi="Arial" w:cs="Arial"/>
              <w:b/>
              <w:bCs/>
            </w:rPr>
            <w:t>251</w:t>
          </w:r>
          <w:r w:rsidRPr="005C0E00">
            <w:rPr>
              <w:rFonts w:ascii="Arial" w:hAnsi="Arial" w:cs="Arial"/>
            </w:rPr>
            <w:t>, 137–158 (2008).</w:t>
          </w:r>
        </w:p>
        <w:p w14:paraId="5E21A350" w14:textId="76FB726E" w:rsidR="005C0E00" w:rsidRDefault="005C0E00" w:rsidP="00B37870">
          <w:pPr>
            <w:rPr>
              <w:rFonts w:ascii="Arial" w:hAnsi="Arial" w:cs="Arial"/>
              <w:color w:val="000000" w:themeColor="text1"/>
              <w:shd w:val="clear" w:color="auto" w:fill="FFFFFF"/>
            </w:rPr>
          </w:pPr>
          <w:r w:rsidRPr="005C0E00">
            <w:rPr>
              <w:rFonts w:ascii="Arial" w:hAnsi="Arial" w:cs="Arial"/>
            </w:rPr>
            <w:t> </w:t>
          </w:r>
        </w:p>
      </w:sdtContent>
    </w:sdt>
    <w:p w14:paraId="7CEACDD7" w14:textId="0AAB0669" w:rsidR="005C0E00" w:rsidRPr="005B0712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sectPr w:rsidR="005C0E00" w:rsidRPr="005B071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2063" w14:textId="77777777" w:rsidR="003302F7" w:rsidRDefault="003302F7" w:rsidP="00E42CFE">
      <w:r>
        <w:separator/>
      </w:r>
    </w:p>
  </w:endnote>
  <w:endnote w:type="continuationSeparator" w:id="0">
    <w:p w14:paraId="18746798" w14:textId="77777777" w:rsidR="003302F7" w:rsidRDefault="003302F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14831" w14:textId="77777777" w:rsidR="003302F7" w:rsidRDefault="003302F7" w:rsidP="00E42CFE">
      <w:r>
        <w:separator/>
      </w:r>
    </w:p>
  </w:footnote>
  <w:footnote w:type="continuationSeparator" w:id="0">
    <w:p w14:paraId="5703F7A5" w14:textId="77777777" w:rsidR="003302F7" w:rsidRDefault="003302F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7A27"/>
    <w:multiLevelType w:val="hybridMultilevel"/>
    <w:tmpl w:val="3BB63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E4E37"/>
    <w:multiLevelType w:val="hybridMultilevel"/>
    <w:tmpl w:val="D93A1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867E7"/>
    <w:multiLevelType w:val="hybridMultilevel"/>
    <w:tmpl w:val="BEFC7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34C14"/>
    <w:multiLevelType w:val="hybridMultilevel"/>
    <w:tmpl w:val="B208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37F90"/>
    <w:multiLevelType w:val="hybridMultilevel"/>
    <w:tmpl w:val="FDE28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4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5"/>
  </w:num>
  <w:num w:numId="5" w16cid:durableId="1344013940">
    <w:abstractNumId w:val="21"/>
  </w:num>
  <w:num w:numId="6" w16cid:durableId="395012634">
    <w:abstractNumId w:val="37"/>
  </w:num>
  <w:num w:numId="7" w16cid:durableId="951326616">
    <w:abstractNumId w:val="18"/>
  </w:num>
  <w:num w:numId="8" w16cid:durableId="1233931840">
    <w:abstractNumId w:val="24"/>
  </w:num>
  <w:num w:numId="9" w16cid:durableId="1250965529">
    <w:abstractNumId w:val="9"/>
  </w:num>
  <w:num w:numId="10" w16cid:durableId="1694191537">
    <w:abstractNumId w:val="41"/>
  </w:num>
  <w:num w:numId="11" w16cid:durableId="1918443478">
    <w:abstractNumId w:val="38"/>
  </w:num>
  <w:num w:numId="12" w16cid:durableId="1037698301">
    <w:abstractNumId w:val="0"/>
  </w:num>
  <w:num w:numId="13" w16cid:durableId="491330979">
    <w:abstractNumId w:val="22"/>
  </w:num>
  <w:num w:numId="14" w16cid:durableId="441919138">
    <w:abstractNumId w:val="39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5"/>
  </w:num>
  <w:num w:numId="20" w16cid:durableId="1678187624">
    <w:abstractNumId w:val="7"/>
  </w:num>
  <w:num w:numId="21" w16cid:durableId="1212107984">
    <w:abstractNumId w:val="23"/>
  </w:num>
  <w:num w:numId="22" w16cid:durableId="754784430">
    <w:abstractNumId w:val="28"/>
  </w:num>
  <w:num w:numId="23" w16cid:durableId="284703170">
    <w:abstractNumId w:val="17"/>
  </w:num>
  <w:num w:numId="24" w16cid:durableId="67776856">
    <w:abstractNumId w:val="31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3"/>
  </w:num>
  <w:num w:numId="29" w16cid:durableId="1176918667">
    <w:abstractNumId w:val="32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9"/>
  </w:num>
  <w:num w:numId="33" w16cid:durableId="2106657034">
    <w:abstractNumId w:val="20"/>
  </w:num>
  <w:num w:numId="34" w16cid:durableId="1306394998">
    <w:abstractNumId w:val="15"/>
  </w:num>
  <w:num w:numId="35" w16cid:durableId="1594587759">
    <w:abstractNumId w:val="19"/>
  </w:num>
  <w:num w:numId="36" w16cid:durableId="1801267434">
    <w:abstractNumId w:val="27"/>
  </w:num>
  <w:num w:numId="37" w16cid:durableId="433331852">
    <w:abstractNumId w:val="6"/>
  </w:num>
  <w:num w:numId="38" w16cid:durableId="223376510">
    <w:abstractNumId w:val="26"/>
  </w:num>
  <w:num w:numId="39" w16cid:durableId="206726739">
    <w:abstractNumId w:val="30"/>
  </w:num>
  <w:num w:numId="40" w16cid:durableId="872811186">
    <w:abstractNumId w:val="36"/>
  </w:num>
  <w:num w:numId="41" w16cid:durableId="2071682531">
    <w:abstractNumId w:val="16"/>
  </w:num>
  <w:num w:numId="42" w16cid:durableId="8190815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896"/>
    <w:rsid w:val="00016669"/>
    <w:rsid w:val="00017CFD"/>
    <w:rsid w:val="00021D42"/>
    <w:rsid w:val="00025650"/>
    <w:rsid w:val="00025E26"/>
    <w:rsid w:val="0003041A"/>
    <w:rsid w:val="0004078C"/>
    <w:rsid w:val="00043ADE"/>
    <w:rsid w:val="00043D15"/>
    <w:rsid w:val="000514BB"/>
    <w:rsid w:val="00056D4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C6A1E"/>
    <w:rsid w:val="000D1E31"/>
    <w:rsid w:val="000D2729"/>
    <w:rsid w:val="000D44AA"/>
    <w:rsid w:val="000D4908"/>
    <w:rsid w:val="000D5F14"/>
    <w:rsid w:val="000D661D"/>
    <w:rsid w:val="000E107C"/>
    <w:rsid w:val="000E35C9"/>
    <w:rsid w:val="000F0326"/>
    <w:rsid w:val="000F09FD"/>
    <w:rsid w:val="000F686D"/>
    <w:rsid w:val="00110EB9"/>
    <w:rsid w:val="00111086"/>
    <w:rsid w:val="00112DD4"/>
    <w:rsid w:val="00114837"/>
    <w:rsid w:val="00120BC6"/>
    <w:rsid w:val="00132ABD"/>
    <w:rsid w:val="00140E09"/>
    <w:rsid w:val="00141828"/>
    <w:rsid w:val="00141D88"/>
    <w:rsid w:val="00165378"/>
    <w:rsid w:val="00166A2D"/>
    <w:rsid w:val="00166B4E"/>
    <w:rsid w:val="001719F7"/>
    <w:rsid w:val="0017476B"/>
    <w:rsid w:val="00174FEA"/>
    <w:rsid w:val="00187EBB"/>
    <w:rsid w:val="001A33C1"/>
    <w:rsid w:val="001A5910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F0EC4"/>
    <w:rsid w:val="001F6D33"/>
    <w:rsid w:val="002016CD"/>
    <w:rsid w:val="00227394"/>
    <w:rsid w:val="00227B94"/>
    <w:rsid w:val="0023008A"/>
    <w:rsid w:val="00236A35"/>
    <w:rsid w:val="00241296"/>
    <w:rsid w:val="00243D93"/>
    <w:rsid w:val="00243F65"/>
    <w:rsid w:val="002468CE"/>
    <w:rsid w:val="0025332B"/>
    <w:rsid w:val="002545BB"/>
    <w:rsid w:val="00261093"/>
    <w:rsid w:val="00262B5B"/>
    <w:rsid w:val="002644CB"/>
    <w:rsid w:val="00271B9E"/>
    <w:rsid w:val="00273449"/>
    <w:rsid w:val="00277E33"/>
    <w:rsid w:val="00283252"/>
    <w:rsid w:val="00286A5C"/>
    <w:rsid w:val="0029395D"/>
    <w:rsid w:val="0029450B"/>
    <w:rsid w:val="00295929"/>
    <w:rsid w:val="00296125"/>
    <w:rsid w:val="002A08A3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302F7"/>
    <w:rsid w:val="00335736"/>
    <w:rsid w:val="003448ED"/>
    <w:rsid w:val="00357A27"/>
    <w:rsid w:val="0036421C"/>
    <w:rsid w:val="00364C21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2F2C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43AB"/>
    <w:rsid w:val="00407547"/>
    <w:rsid w:val="00407580"/>
    <w:rsid w:val="00413DF3"/>
    <w:rsid w:val="004150DD"/>
    <w:rsid w:val="0041532F"/>
    <w:rsid w:val="00415425"/>
    <w:rsid w:val="00426231"/>
    <w:rsid w:val="00427234"/>
    <w:rsid w:val="0043136B"/>
    <w:rsid w:val="004340A2"/>
    <w:rsid w:val="0045293B"/>
    <w:rsid w:val="00464257"/>
    <w:rsid w:val="00482854"/>
    <w:rsid w:val="00486A73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6B64"/>
    <w:rsid w:val="00507144"/>
    <w:rsid w:val="00510439"/>
    <w:rsid w:val="00512F33"/>
    <w:rsid w:val="00516B6D"/>
    <w:rsid w:val="0053164E"/>
    <w:rsid w:val="00531EA4"/>
    <w:rsid w:val="00535C1F"/>
    <w:rsid w:val="00542E79"/>
    <w:rsid w:val="0054640B"/>
    <w:rsid w:val="00563F80"/>
    <w:rsid w:val="005665A7"/>
    <w:rsid w:val="00567CC8"/>
    <w:rsid w:val="00590979"/>
    <w:rsid w:val="00595CCC"/>
    <w:rsid w:val="00597BD8"/>
    <w:rsid w:val="005A17C7"/>
    <w:rsid w:val="005A1A9D"/>
    <w:rsid w:val="005A2625"/>
    <w:rsid w:val="005A722B"/>
    <w:rsid w:val="005B0712"/>
    <w:rsid w:val="005B2CFE"/>
    <w:rsid w:val="005B4F90"/>
    <w:rsid w:val="005B57C7"/>
    <w:rsid w:val="005B6968"/>
    <w:rsid w:val="005C04A6"/>
    <w:rsid w:val="005C0E00"/>
    <w:rsid w:val="005C6C86"/>
    <w:rsid w:val="005D3DEF"/>
    <w:rsid w:val="005D4174"/>
    <w:rsid w:val="005E1110"/>
    <w:rsid w:val="005E15E9"/>
    <w:rsid w:val="005E214F"/>
    <w:rsid w:val="005E6C65"/>
    <w:rsid w:val="005F2F4A"/>
    <w:rsid w:val="005F797C"/>
    <w:rsid w:val="006024D2"/>
    <w:rsid w:val="00602785"/>
    <w:rsid w:val="00603608"/>
    <w:rsid w:val="0060650B"/>
    <w:rsid w:val="0061398F"/>
    <w:rsid w:val="006140B0"/>
    <w:rsid w:val="00614E9B"/>
    <w:rsid w:val="00621A1A"/>
    <w:rsid w:val="00621AA3"/>
    <w:rsid w:val="006263BB"/>
    <w:rsid w:val="006268A3"/>
    <w:rsid w:val="00626ACA"/>
    <w:rsid w:val="006307D0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A6D81"/>
    <w:rsid w:val="006B62B1"/>
    <w:rsid w:val="006B6D40"/>
    <w:rsid w:val="006B7BBA"/>
    <w:rsid w:val="006C31D3"/>
    <w:rsid w:val="006C6B6D"/>
    <w:rsid w:val="006E1EB8"/>
    <w:rsid w:val="006E302A"/>
    <w:rsid w:val="006E3337"/>
    <w:rsid w:val="006E5035"/>
    <w:rsid w:val="006E730A"/>
    <w:rsid w:val="006E7BA6"/>
    <w:rsid w:val="006F42FC"/>
    <w:rsid w:val="006F5412"/>
    <w:rsid w:val="00700327"/>
    <w:rsid w:val="007026E8"/>
    <w:rsid w:val="00713814"/>
    <w:rsid w:val="007161A1"/>
    <w:rsid w:val="00723DE9"/>
    <w:rsid w:val="00730C33"/>
    <w:rsid w:val="00741955"/>
    <w:rsid w:val="00742FD5"/>
    <w:rsid w:val="00744221"/>
    <w:rsid w:val="007474C6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BE6"/>
    <w:rsid w:val="00803C01"/>
    <w:rsid w:val="00810475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50D1"/>
    <w:rsid w:val="00894F3B"/>
    <w:rsid w:val="00897FBA"/>
    <w:rsid w:val="008A158C"/>
    <w:rsid w:val="008A3E65"/>
    <w:rsid w:val="008A70C0"/>
    <w:rsid w:val="008B2150"/>
    <w:rsid w:val="008B4C22"/>
    <w:rsid w:val="008B6DDC"/>
    <w:rsid w:val="008B7027"/>
    <w:rsid w:val="008C6A0A"/>
    <w:rsid w:val="008C6C61"/>
    <w:rsid w:val="008C7E60"/>
    <w:rsid w:val="008D0EB9"/>
    <w:rsid w:val="008E01F0"/>
    <w:rsid w:val="009048C8"/>
    <w:rsid w:val="00904A39"/>
    <w:rsid w:val="00915D2C"/>
    <w:rsid w:val="00921E86"/>
    <w:rsid w:val="0092324D"/>
    <w:rsid w:val="009241B1"/>
    <w:rsid w:val="00926388"/>
    <w:rsid w:val="00950C78"/>
    <w:rsid w:val="00951426"/>
    <w:rsid w:val="00953BFC"/>
    <w:rsid w:val="00960CB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52F2"/>
    <w:rsid w:val="00A97A17"/>
    <w:rsid w:val="00AB0A16"/>
    <w:rsid w:val="00AB54A9"/>
    <w:rsid w:val="00AB60FF"/>
    <w:rsid w:val="00AC0C49"/>
    <w:rsid w:val="00AC4198"/>
    <w:rsid w:val="00AC475D"/>
    <w:rsid w:val="00AC597D"/>
    <w:rsid w:val="00AC7316"/>
    <w:rsid w:val="00AD0F0C"/>
    <w:rsid w:val="00AD376C"/>
    <w:rsid w:val="00AD5FBC"/>
    <w:rsid w:val="00AE1D53"/>
    <w:rsid w:val="00AE5564"/>
    <w:rsid w:val="00AE55E4"/>
    <w:rsid w:val="00AE76C0"/>
    <w:rsid w:val="00AF044E"/>
    <w:rsid w:val="00AF2407"/>
    <w:rsid w:val="00AF6BED"/>
    <w:rsid w:val="00AF7ACF"/>
    <w:rsid w:val="00B0075D"/>
    <w:rsid w:val="00B01505"/>
    <w:rsid w:val="00B13D46"/>
    <w:rsid w:val="00B14DF7"/>
    <w:rsid w:val="00B237CA"/>
    <w:rsid w:val="00B33278"/>
    <w:rsid w:val="00B366C9"/>
    <w:rsid w:val="00B37870"/>
    <w:rsid w:val="00B4313B"/>
    <w:rsid w:val="00B44BF1"/>
    <w:rsid w:val="00B52725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B5196"/>
    <w:rsid w:val="00BD4A81"/>
    <w:rsid w:val="00BE7503"/>
    <w:rsid w:val="00BE7AB9"/>
    <w:rsid w:val="00BF158A"/>
    <w:rsid w:val="00BF398C"/>
    <w:rsid w:val="00C2031D"/>
    <w:rsid w:val="00C32965"/>
    <w:rsid w:val="00C33492"/>
    <w:rsid w:val="00C42E2A"/>
    <w:rsid w:val="00C56EC4"/>
    <w:rsid w:val="00C64677"/>
    <w:rsid w:val="00C66BD3"/>
    <w:rsid w:val="00C76EE8"/>
    <w:rsid w:val="00C82255"/>
    <w:rsid w:val="00C855B3"/>
    <w:rsid w:val="00C90EBF"/>
    <w:rsid w:val="00C97FAE"/>
    <w:rsid w:val="00CA0B9A"/>
    <w:rsid w:val="00CB2D14"/>
    <w:rsid w:val="00CB3CDC"/>
    <w:rsid w:val="00CC2400"/>
    <w:rsid w:val="00CC4DDD"/>
    <w:rsid w:val="00CC5395"/>
    <w:rsid w:val="00CD26E1"/>
    <w:rsid w:val="00CD527E"/>
    <w:rsid w:val="00CE0A93"/>
    <w:rsid w:val="00CE7E7F"/>
    <w:rsid w:val="00CF0B99"/>
    <w:rsid w:val="00CF1B56"/>
    <w:rsid w:val="00CF27F2"/>
    <w:rsid w:val="00CF49E8"/>
    <w:rsid w:val="00CF4B1B"/>
    <w:rsid w:val="00D0093E"/>
    <w:rsid w:val="00D01E9D"/>
    <w:rsid w:val="00D072D4"/>
    <w:rsid w:val="00D10C1C"/>
    <w:rsid w:val="00D126C0"/>
    <w:rsid w:val="00D13B6A"/>
    <w:rsid w:val="00D20B0E"/>
    <w:rsid w:val="00D247BE"/>
    <w:rsid w:val="00D27554"/>
    <w:rsid w:val="00D32306"/>
    <w:rsid w:val="00D32CCF"/>
    <w:rsid w:val="00D3555A"/>
    <w:rsid w:val="00D36945"/>
    <w:rsid w:val="00D37277"/>
    <w:rsid w:val="00D40721"/>
    <w:rsid w:val="00D443A7"/>
    <w:rsid w:val="00D468F9"/>
    <w:rsid w:val="00D5571C"/>
    <w:rsid w:val="00D5761F"/>
    <w:rsid w:val="00D6586B"/>
    <w:rsid w:val="00D66CB6"/>
    <w:rsid w:val="00D66DDF"/>
    <w:rsid w:val="00D740EA"/>
    <w:rsid w:val="00D75B9C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5EF8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37B5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24F"/>
    <w:rsid w:val="00E73F5B"/>
    <w:rsid w:val="00E75658"/>
    <w:rsid w:val="00E75B8A"/>
    <w:rsid w:val="00E766E1"/>
    <w:rsid w:val="00E80859"/>
    <w:rsid w:val="00E81F56"/>
    <w:rsid w:val="00E8508B"/>
    <w:rsid w:val="00E87A9A"/>
    <w:rsid w:val="00E90A08"/>
    <w:rsid w:val="00E94BF1"/>
    <w:rsid w:val="00E94F4F"/>
    <w:rsid w:val="00E96047"/>
    <w:rsid w:val="00EB6D3B"/>
    <w:rsid w:val="00EC7113"/>
    <w:rsid w:val="00ED38E5"/>
    <w:rsid w:val="00ED55FD"/>
    <w:rsid w:val="00ED6335"/>
    <w:rsid w:val="00EE6A51"/>
    <w:rsid w:val="00EE7AED"/>
    <w:rsid w:val="00EF5BBD"/>
    <w:rsid w:val="00EF5D53"/>
    <w:rsid w:val="00F0622B"/>
    <w:rsid w:val="00F14E1D"/>
    <w:rsid w:val="00F42B1A"/>
    <w:rsid w:val="00F51247"/>
    <w:rsid w:val="00F622BA"/>
    <w:rsid w:val="00F62EAB"/>
    <w:rsid w:val="00F66378"/>
    <w:rsid w:val="00F67683"/>
    <w:rsid w:val="00F80280"/>
    <w:rsid w:val="00F863F0"/>
    <w:rsid w:val="00F9204D"/>
    <w:rsid w:val="00F97874"/>
    <w:rsid w:val="00FA1878"/>
    <w:rsid w:val="00FA2215"/>
    <w:rsid w:val="00FB12EC"/>
    <w:rsid w:val="00FB18AF"/>
    <w:rsid w:val="00FB646F"/>
    <w:rsid w:val="00FB6FBA"/>
    <w:rsid w:val="00FD4A07"/>
    <w:rsid w:val="00FD6087"/>
    <w:rsid w:val="00FE067C"/>
    <w:rsid w:val="00FE098A"/>
    <w:rsid w:val="00FE5E0A"/>
    <w:rsid w:val="00FF2AF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B37870"/>
  </w:style>
  <w:style w:type="character" w:customStyle="1" w:styleId="mord">
    <w:name w:val="mord"/>
    <w:basedOn w:val="DefaultParagraphFont"/>
    <w:rsid w:val="00B37870"/>
  </w:style>
  <w:style w:type="character" w:customStyle="1" w:styleId="vlist-s">
    <w:name w:val="vlist-s"/>
    <w:basedOn w:val="DefaultParagraphFont"/>
    <w:rsid w:val="00B37870"/>
  </w:style>
  <w:style w:type="paragraph" w:customStyle="1" w:styleId="Bibliography5">
    <w:name w:val="Bibliography5"/>
    <w:basedOn w:val="Normal"/>
    <w:rsid w:val="002468CE"/>
    <w:pPr>
      <w:spacing w:before="100" w:beforeAutospacing="1" w:after="100" w:afterAutospacing="1"/>
    </w:pPr>
    <w:rPr>
      <w:rFonts w:eastAsiaTheme="minorEastAsia"/>
    </w:rPr>
  </w:style>
  <w:style w:type="paragraph" w:customStyle="1" w:styleId="p1">
    <w:name w:val="p1"/>
    <w:basedOn w:val="Normal"/>
    <w:rsid w:val="000C6A1E"/>
    <w:rPr>
      <w:rFonts w:ascii="Helvetica" w:hAnsi="Helvetica"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506B64"/>
  </w:style>
  <w:style w:type="paragraph" w:customStyle="1" w:styleId="bibliography">
    <w:name w:val="bibliography"/>
    <w:basedOn w:val="Normal"/>
    <w:rsid w:val="005C0E0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3067F-836A-2D4A-AE30-E416AA9C1336}"/>
      </w:docPartPr>
      <w:docPartBody>
        <w:p w:rsidR="00000000" w:rsidRDefault="00DC7B90">
          <w:r w:rsidRPr="000473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90"/>
    <w:rsid w:val="00591F0A"/>
    <w:rsid w:val="00DC7B90"/>
    <w:rsid w:val="00E3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B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2025-02-13T11:16:00Z</dcterms:created>
  <dcterms:modified xsi:type="dcterms:W3CDTF">2025-02-13T11:25:00Z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