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592D487B"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xml:space="preserve">; </w:t>
      </w:r>
      <w:r w:rsidR="00C7469F">
        <w:rPr>
          <w:rFonts w:asciiTheme="minorHAnsi" w:hAnsiTheme="minorHAnsi" w:cstheme="minorHAnsi"/>
        </w:rPr>
        <w:t xml:space="preserve">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w:t>
      </w:r>
      <w:r w:rsidR="00FB1669">
        <w:rPr>
          <w:rFonts w:asciiTheme="minorHAnsi" w:hAnsiTheme="minorHAnsi" w:cstheme="minorHAnsi"/>
        </w:rPr>
        <w:t xml:space="preserve">greater than </w:t>
      </w:r>
      <w:r w:rsidR="003045D8">
        <w:rPr>
          <w:rFonts w:asciiTheme="minorHAnsi" w:hAnsiTheme="minorHAnsi" w:cstheme="minorHAnsi"/>
        </w:rPr>
        <w:t xml:space="preserve">70% compared to ZFNs and TALENs which could only achieve efficiencies </w:t>
      </w:r>
      <w:r w:rsidR="008E1919">
        <w:rPr>
          <w:rFonts w:asciiTheme="minorHAnsi" w:hAnsiTheme="minorHAnsi" w:cstheme="minorHAnsi"/>
        </w:rPr>
        <w:t xml:space="preserve">up </w:t>
      </w:r>
      <w:r w:rsidR="003045D8">
        <w:rPr>
          <w:rFonts w:asciiTheme="minorHAnsi" w:hAnsiTheme="minorHAnsi" w:cstheme="minorHAnsi"/>
        </w:rPr>
        <w:t>to 50% for similar species.</w:t>
      </w:r>
    </w:p>
    <w:p w14:paraId="44F80EED" w14:textId="77777777" w:rsidR="00567FC5"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w:t>
      </w:r>
    </w:p>
    <w:p w14:paraId="4DC9BB0C" w14:textId="7D947FCE" w:rsidR="0053082B" w:rsidRDefault="00255CA7" w:rsidP="00AD796C">
      <w:pPr>
        <w:rPr>
          <w:rFonts w:asciiTheme="minorHAnsi" w:hAnsiTheme="minorHAnsi" w:cstheme="minorHAnsi"/>
        </w:rPr>
      </w:pPr>
      <w:r>
        <w:rPr>
          <w:rFonts w:asciiTheme="minorHAnsi" w:hAnsiTheme="minorHAnsi" w:cstheme="minorHAnsi"/>
        </w:rPr>
        <w:t xml:space="preserve">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F40A3A">
        <w:rPr>
          <w:rFonts w:cstheme="minorHAnsi"/>
          <w:b/>
          <w:bCs/>
          <w:sz w:val="24"/>
          <w:szCs w:val="24"/>
        </w:rPr>
        <w:t>Type VI CRISPR systems</w:t>
      </w:r>
      <w:r w:rsidRPr="00B50011">
        <w:rPr>
          <w:rFonts w:cstheme="minorHAnsi"/>
          <w:sz w:val="24"/>
          <w:szCs w:val="24"/>
        </w:rPr>
        <w:t xml:space="preserve"> include enzymes (Cas13) that target RNA without the need for spacer sequence and can be used to reduce RNA levels. </w:t>
      </w:r>
      <w:r w:rsidR="007F2488" w:rsidRPr="00B50011">
        <w:rPr>
          <w:rFonts w:cstheme="minorHAnsi"/>
          <w:sz w:val="24"/>
          <w:szCs w:val="24"/>
        </w:rPr>
        <w:t xml:space="preserve"> </w:t>
      </w:r>
    </w:p>
    <w:p w14:paraId="509821F8" w14:textId="4412F939" w:rsidR="00274C2C" w:rsidRPr="00B50011" w:rsidRDefault="00973F91" w:rsidP="00B50011">
      <w:pPr>
        <w:pStyle w:val="ListParagraph"/>
        <w:numPr>
          <w:ilvl w:val="0"/>
          <w:numId w:val="38"/>
        </w:numPr>
        <w:rPr>
          <w:rFonts w:cstheme="minorHAnsi"/>
          <w:sz w:val="24"/>
          <w:szCs w:val="24"/>
        </w:rPr>
      </w:pPr>
      <w:r w:rsidRPr="00F40A3A">
        <w:rPr>
          <w:rFonts w:cstheme="minorHAnsi"/>
          <w:b/>
          <w:bCs/>
          <w:sz w:val="24"/>
          <w:szCs w:val="24"/>
        </w:rPr>
        <w:t>In Epigenetic modifications</w:t>
      </w:r>
      <w:r w:rsidRPr="00B50011">
        <w:rPr>
          <w:rFonts w:cstheme="minorHAnsi"/>
          <w:sz w:val="24"/>
          <w:szCs w:val="24"/>
        </w:rPr>
        <w:t xml:space="preserve">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EB1333">
        <w:rPr>
          <w:rFonts w:cstheme="minorHAnsi"/>
          <w:sz w:val="24"/>
          <w:szCs w:val="24"/>
        </w:rPr>
        <w:t>s</w:t>
      </w:r>
      <w:r w:rsidR="00F0762C" w:rsidRPr="00B50011">
        <w:rPr>
          <w:rFonts w:cstheme="minorHAnsi"/>
          <w:sz w:val="24"/>
          <w:szCs w:val="24"/>
        </w:rPr>
        <w:t xml:space="preserve">; that is the genes which modify the epigenome through DNA methylation, </w:t>
      </w:r>
      <w:r w:rsidR="00C86840">
        <w:rPr>
          <w:rFonts w:cstheme="minorHAnsi"/>
          <w:sz w:val="24"/>
          <w:szCs w:val="24"/>
        </w:rPr>
        <w:t>change</w:t>
      </w:r>
      <w:r w:rsidR="00F0762C" w:rsidRPr="00B50011">
        <w:rPr>
          <w:rFonts w:cstheme="minorHAnsi"/>
          <w:sz w:val="24"/>
          <w:szCs w:val="24"/>
        </w:rPr>
        <w:t xml:space="preserve">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 xml:space="preserve">CRISPR-Cas9 has been used for </w:t>
      </w:r>
      <w:r w:rsidRPr="00F40A3A">
        <w:rPr>
          <w:rFonts w:cstheme="minorHAnsi"/>
          <w:b/>
          <w:bCs/>
          <w:sz w:val="24"/>
          <w:szCs w:val="24"/>
        </w:rPr>
        <w:t>fluorescent tagging</w:t>
      </w:r>
      <w:r w:rsidRPr="00B50011">
        <w:rPr>
          <w:rFonts w:cstheme="minorHAnsi"/>
          <w:sz w:val="24"/>
          <w:szCs w:val="24"/>
        </w:rPr>
        <w:t xml:space="preserve">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1BDDF790" w:rsidR="00AD796C" w:rsidRPr="0074320F" w:rsidRDefault="00262BE4" w:rsidP="00AD796C">
      <w:pPr>
        <w:pStyle w:val="ListParagraph"/>
        <w:numPr>
          <w:ilvl w:val="0"/>
          <w:numId w:val="38"/>
        </w:numPr>
        <w:rPr>
          <w:rFonts w:cstheme="minorHAnsi"/>
        </w:rPr>
      </w:pPr>
      <w:r w:rsidRPr="00F40A3A">
        <w:rPr>
          <w:rFonts w:cstheme="minorHAnsi"/>
          <w:b/>
          <w:bCs/>
          <w:sz w:val="24"/>
          <w:szCs w:val="24"/>
        </w:rPr>
        <w:t>CRISPR for locus-specific genomic DNA purification:</w:t>
      </w:r>
      <w:r w:rsidRPr="0075141A">
        <w:rPr>
          <w:rFonts w:cstheme="minorHAnsi"/>
          <w:sz w:val="24"/>
          <w:szCs w:val="24"/>
        </w:rPr>
        <w:t xml:space="preserve">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w:t>
      </w:r>
      <w:r w:rsidRPr="0075141A">
        <w:rPr>
          <w:rFonts w:cstheme="minorHAnsi"/>
          <w:sz w:val="24"/>
          <w:szCs w:val="24"/>
        </w:rPr>
        <w:lastRenderedPageBreak/>
        <w:t xml:space="preserve">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(C</w:t>
      </w:r>
      <w:r w:rsidR="00B5724D">
        <w:rPr>
          <w:rFonts w:cstheme="minorHAnsi"/>
          <w:sz w:val="24"/>
          <w:szCs w:val="24"/>
        </w:rPr>
        <w:t>H</w:t>
      </w:r>
      <w:r w:rsidR="0075141A" w:rsidRPr="0075141A">
        <w:rPr>
          <w:rFonts w:cstheme="minorHAnsi"/>
          <w:sz w:val="24"/>
          <w:szCs w:val="24"/>
        </w:rPr>
        <w:t>IP</w:t>
      </w:r>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04A60912" w:rsidR="0055563C" w:rsidRPr="00F40A3A" w:rsidRDefault="00E32E77" w:rsidP="00F40A3A">
      <w:pPr>
        <w:pStyle w:val="ListParagraph"/>
        <w:numPr>
          <w:ilvl w:val="0"/>
          <w:numId w:val="42"/>
        </w:numPr>
        <w:rPr>
          <w:rFonts w:cstheme="minorHAnsi"/>
          <w:sz w:val="24"/>
          <w:szCs w:val="24"/>
        </w:rPr>
      </w:pPr>
      <w:r w:rsidRPr="00F40A3A">
        <w:rPr>
          <w:rFonts w:cstheme="minorHAnsi"/>
          <w:sz w:val="24"/>
          <w:szCs w:val="24"/>
        </w:rPr>
        <w:t xml:space="preserve">3 major players in commercializing CRISPR-gene editing are </w:t>
      </w:r>
      <w:proofErr w:type="spellStart"/>
      <w:r w:rsidRPr="00F40A3A">
        <w:rPr>
          <w:rFonts w:cstheme="minorHAnsi"/>
          <w:sz w:val="24"/>
          <w:szCs w:val="24"/>
        </w:rPr>
        <w:t>Intellia</w:t>
      </w:r>
      <w:proofErr w:type="spellEnd"/>
      <w:r w:rsidRPr="00F40A3A">
        <w:rPr>
          <w:rFonts w:cstheme="minorHAnsi"/>
          <w:sz w:val="24"/>
          <w:szCs w:val="24"/>
        </w:rPr>
        <w:t xml:space="preserve"> Therapeutics, </w:t>
      </w:r>
      <w:proofErr w:type="spellStart"/>
      <w:r w:rsidRPr="00F40A3A">
        <w:rPr>
          <w:rFonts w:cstheme="minorHAnsi"/>
          <w:sz w:val="24"/>
          <w:szCs w:val="24"/>
        </w:rPr>
        <w:t>Editas</w:t>
      </w:r>
      <w:proofErr w:type="spellEnd"/>
      <w:r w:rsidRPr="00F40A3A">
        <w:rPr>
          <w:rFonts w:cstheme="minorHAnsi"/>
          <w:sz w:val="24"/>
          <w:szCs w:val="24"/>
        </w:rPr>
        <w:t xml:space="preserve"> Therapeutics and CRISPR Therapeutics, companies which were started by scientis</w:t>
      </w:r>
      <w:r w:rsidR="00DE5965" w:rsidRPr="00F40A3A">
        <w:rPr>
          <w:rFonts w:cstheme="minorHAnsi"/>
          <w:sz w:val="24"/>
          <w:szCs w:val="24"/>
        </w:rPr>
        <w:t>ts</w:t>
      </w:r>
      <w:r w:rsidRPr="00F40A3A">
        <w:rPr>
          <w:rFonts w:cstheme="minorHAnsi"/>
          <w:sz w:val="24"/>
          <w:szCs w:val="24"/>
        </w:rPr>
        <w:t xml:space="preserve"> as a spin-off of their research.</w:t>
      </w:r>
      <w:r w:rsidR="00D744E2" w:rsidRPr="00F40A3A">
        <w:rPr>
          <w:rFonts w:cstheme="minorHAnsi"/>
          <w:sz w:val="24"/>
          <w:szCs w:val="24"/>
        </w:rPr>
        <w:t xml:space="preserve"> Other significant players in the CRISPR field are the Korean company </w:t>
      </w:r>
      <w:proofErr w:type="spellStart"/>
      <w:r w:rsidR="00D744E2" w:rsidRPr="00F40A3A">
        <w:rPr>
          <w:rFonts w:cstheme="minorHAnsi"/>
          <w:sz w:val="24"/>
          <w:szCs w:val="24"/>
        </w:rPr>
        <w:t>Toolgen</w:t>
      </w:r>
      <w:proofErr w:type="spellEnd"/>
      <w:r w:rsidR="00D744E2" w:rsidRPr="00F40A3A">
        <w:rPr>
          <w:rFonts w:cstheme="minorHAnsi"/>
          <w:sz w:val="24"/>
          <w:szCs w:val="24"/>
        </w:rPr>
        <w:t xml:space="preserve">, </w:t>
      </w:r>
      <w:r w:rsidR="00562AC7" w:rsidRPr="00F40A3A">
        <w:rPr>
          <w:rFonts w:cstheme="minorHAnsi"/>
          <w:sz w:val="24"/>
          <w:szCs w:val="24"/>
        </w:rPr>
        <w:t xml:space="preserve">Millipore Sigma, Vilnius </w:t>
      </w:r>
      <w:r w:rsidR="00B56834" w:rsidRPr="00F40A3A">
        <w:rPr>
          <w:rFonts w:cstheme="minorHAnsi"/>
          <w:sz w:val="24"/>
          <w:szCs w:val="24"/>
        </w:rPr>
        <w:t xml:space="preserve">University, </w:t>
      </w:r>
      <w:proofErr w:type="spellStart"/>
      <w:r w:rsidR="00B56834" w:rsidRPr="00F40A3A">
        <w:rPr>
          <w:rFonts w:cstheme="minorHAnsi"/>
          <w:sz w:val="24"/>
          <w:szCs w:val="24"/>
        </w:rPr>
        <w:t>Cellectis</w:t>
      </w:r>
      <w:proofErr w:type="spellEnd"/>
      <w:r w:rsidR="00B56834" w:rsidRPr="00F40A3A">
        <w:rPr>
          <w:rFonts w:cstheme="minorHAnsi"/>
          <w:sz w:val="24"/>
          <w:szCs w:val="24"/>
        </w:rPr>
        <w:t>;</w:t>
      </w:r>
      <w:r w:rsidR="00562AC7" w:rsidRPr="00F40A3A">
        <w:rPr>
          <w:rFonts w:cstheme="minorHAnsi"/>
          <w:sz w:val="24"/>
          <w:szCs w:val="24"/>
        </w:rPr>
        <w:t xml:space="preserve"> the French company which has been developing CAR-T cell therapies, DowDuPont, MPEG-LA.</w:t>
      </w:r>
      <w:r w:rsidR="00F425CD" w:rsidRPr="00F40A3A">
        <w:rPr>
          <w:rFonts w:cstheme="minorHAnsi"/>
          <w:sz w:val="24"/>
          <w:szCs w:val="24"/>
        </w:rPr>
        <w:t xml:space="preserve"> </w:t>
      </w:r>
      <w:r w:rsidR="00F779AB" w:rsidRPr="00F40A3A">
        <w:rPr>
          <w:rFonts w:cstheme="minorHAnsi"/>
          <w:sz w:val="24"/>
          <w:szCs w:val="24"/>
        </w:rPr>
        <w:t>T</w:t>
      </w:r>
      <w:r w:rsidR="00F425CD" w:rsidRPr="00F40A3A">
        <w:rPr>
          <w:rFonts w:cstheme="minorHAnsi"/>
          <w:sz w:val="24"/>
          <w:szCs w:val="24"/>
        </w:rPr>
        <w:t>he Broad Institute of MIT and Harvard</w:t>
      </w:r>
      <w:r w:rsidR="00F779AB" w:rsidRPr="00F40A3A">
        <w:rPr>
          <w:rFonts w:cstheme="minorHAnsi"/>
          <w:sz w:val="24"/>
          <w:szCs w:val="24"/>
        </w:rPr>
        <w:t xml:space="preserve"> has been granted 31 CRISPR patents, other patents have been allowed to UC Berkely, University of Vienna and Emmanuelle Charpentier.</w:t>
      </w:r>
    </w:p>
    <w:p w14:paraId="370F30B5" w14:textId="74ACD368" w:rsidR="00422F33" w:rsidRPr="00F40A3A" w:rsidRDefault="00135F13" w:rsidP="00F40A3A">
      <w:pPr>
        <w:pStyle w:val="ListParagraph"/>
        <w:numPr>
          <w:ilvl w:val="0"/>
          <w:numId w:val="42"/>
        </w:numPr>
        <w:rPr>
          <w:rFonts w:cstheme="minorHAnsi"/>
          <w:sz w:val="24"/>
          <w:szCs w:val="24"/>
        </w:rPr>
      </w:pPr>
      <w:r>
        <w:rPr>
          <w:rFonts w:cstheme="minorHAnsi"/>
          <w:sz w:val="24"/>
          <w:szCs w:val="24"/>
        </w:rPr>
        <w:t>Beyond</w:t>
      </w:r>
      <w:r w:rsidR="005A6315" w:rsidRPr="00F40A3A">
        <w:rPr>
          <w:rFonts w:cstheme="minorHAnsi"/>
          <w:sz w:val="24"/>
          <w:szCs w:val="24"/>
        </w:rPr>
        <w:t xml:space="preserve"> </w:t>
      </w:r>
      <w:r>
        <w:rPr>
          <w:rFonts w:cstheme="minorHAnsi"/>
          <w:sz w:val="24"/>
          <w:szCs w:val="24"/>
        </w:rPr>
        <w:t>these</w:t>
      </w:r>
      <w:r w:rsidR="003F7D10" w:rsidRPr="00F40A3A">
        <w:rPr>
          <w:rFonts w:cstheme="minorHAnsi"/>
          <w:sz w:val="24"/>
          <w:szCs w:val="24"/>
        </w:rPr>
        <w:t xml:space="preserve"> research centers: Broad Institute, UC Berkeley, Max Planck Institute, Vi</w:t>
      </w:r>
      <w:r w:rsidR="002629E7" w:rsidRPr="00F40A3A">
        <w:rPr>
          <w:rFonts w:cstheme="minorHAnsi"/>
          <w:sz w:val="24"/>
          <w:szCs w:val="24"/>
        </w:rPr>
        <w:t>l</w:t>
      </w:r>
      <w:r w:rsidR="003F7D10" w:rsidRPr="00F40A3A">
        <w:rPr>
          <w:rFonts w:cstheme="minorHAnsi"/>
          <w:sz w:val="24"/>
          <w:szCs w:val="24"/>
        </w:rPr>
        <w:t>nius University</w:t>
      </w:r>
      <w:r w:rsidR="00251B28">
        <w:rPr>
          <w:rFonts w:cstheme="minorHAnsi"/>
          <w:sz w:val="24"/>
          <w:szCs w:val="24"/>
        </w:rPr>
        <w:t>;</w:t>
      </w:r>
      <w:r>
        <w:rPr>
          <w:rFonts w:cstheme="minorHAnsi"/>
          <w:sz w:val="24"/>
          <w:szCs w:val="24"/>
        </w:rPr>
        <w:t xml:space="preserve"> t</w:t>
      </w:r>
      <w:r w:rsidR="00985898">
        <w:rPr>
          <w:rFonts w:cstheme="minorHAnsi"/>
          <w:sz w:val="24"/>
          <w:szCs w:val="24"/>
        </w:rPr>
        <w:t xml:space="preserve">here are many more </w:t>
      </w:r>
      <w:r>
        <w:rPr>
          <w:rFonts w:cstheme="minorHAnsi"/>
          <w:sz w:val="24"/>
          <w:szCs w:val="24"/>
        </w:rPr>
        <w:t>academic</w:t>
      </w:r>
      <w:r w:rsidR="00985898">
        <w:rPr>
          <w:rFonts w:cstheme="minorHAnsi"/>
          <w:sz w:val="24"/>
          <w:szCs w:val="24"/>
        </w:rPr>
        <w:t xml:space="preserve"> </w:t>
      </w:r>
      <w:r>
        <w:rPr>
          <w:rFonts w:cstheme="minorHAnsi"/>
          <w:sz w:val="24"/>
          <w:szCs w:val="24"/>
        </w:rPr>
        <w:t>institutions in the United States and the world researching CRISPR</w:t>
      </w:r>
      <w:r w:rsidR="00985898">
        <w:rPr>
          <w:rFonts w:cstheme="minorHAnsi"/>
          <w:sz w:val="24"/>
          <w:szCs w:val="24"/>
        </w:rPr>
        <w:t xml:space="preserve">. </w:t>
      </w:r>
      <w:r w:rsidR="001062B0">
        <w:rPr>
          <w:rFonts w:cstheme="minorHAnsi"/>
          <w:sz w:val="24"/>
          <w:szCs w:val="24"/>
        </w:rPr>
        <w:t>More recently,</w:t>
      </w:r>
      <w:r w:rsidR="00B56834" w:rsidRPr="00F40A3A">
        <w:rPr>
          <w:rFonts w:cstheme="minorHAnsi"/>
          <w:sz w:val="24"/>
          <w:szCs w:val="24"/>
        </w:rPr>
        <w:t xml:space="preserve"> the focus </w:t>
      </w:r>
      <w:r w:rsidR="00251B28">
        <w:rPr>
          <w:rFonts w:cstheme="minorHAnsi"/>
          <w:sz w:val="24"/>
          <w:szCs w:val="24"/>
        </w:rPr>
        <w:t>is to</w:t>
      </w:r>
      <w:r w:rsidR="00B56834" w:rsidRPr="00F40A3A">
        <w:rPr>
          <w:rFonts w:cstheme="minorHAnsi"/>
          <w:sz w:val="24"/>
          <w:szCs w:val="24"/>
        </w:rPr>
        <w:t xml:space="preserve"> improve CRISPR/Cas system or developing new methods which can allow gene editing without </w:t>
      </w:r>
      <w:r w:rsidR="00876047" w:rsidRPr="00F40A3A">
        <w:rPr>
          <w:rFonts w:cstheme="minorHAnsi"/>
          <w:sz w:val="24"/>
          <w:szCs w:val="24"/>
        </w:rPr>
        <w:t>double-strand break</w:t>
      </w:r>
      <w:r w:rsidR="00B56834" w:rsidRPr="00F40A3A">
        <w:rPr>
          <w:rFonts w:cstheme="minorHAnsi"/>
          <w:sz w:val="24"/>
          <w:szCs w:val="24"/>
        </w:rPr>
        <w:t xml:space="preserve"> </w:t>
      </w:r>
      <w:r w:rsidR="00876047" w:rsidRPr="00F40A3A">
        <w:rPr>
          <w:rFonts w:cstheme="minorHAnsi"/>
          <w:sz w:val="24"/>
          <w:szCs w:val="24"/>
        </w:rPr>
        <w:t xml:space="preserve">(DSB) </w:t>
      </w:r>
      <w:r w:rsidR="004240FD">
        <w:rPr>
          <w:rFonts w:cstheme="minorHAnsi"/>
          <w:sz w:val="24"/>
          <w:szCs w:val="24"/>
        </w:rPr>
        <w:t>DSB</w:t>
      </w:r>
      <w:r w:rsidR="00B56834" w:rsidRPr="00F40A3A">
        <w:rPr>
          <w:rFonts w:cstheme="minorHAnsi"/>
          <w:sz w:val="24"/>
          <w:szCs w:val="24"/>
        </w:rPr>
        <w:t xml:space="preserve"> </w:t>
      </w:r>
      <w:r w:rsidR="00653D3F" w:rsidRPr="00F40A3A">
        <w:rPr>
          <w:rFonts w:cstheme="minorHAnsi"/>
          <w:sz w:val="24"/>
          <w:szCs w:val="24"/>
        </w:rPr>
        <w:t xml:space="preserve">is repaired by </w:t>
      </w:r>
      <w:r w:rsidR="004240FD" w:rsidRPr="00F40A3A">
        <w:rPr>
          <w:rFonts w:cstheme="minorHAnsi"/>
          <w:sz w:val="24"/>
          <w:szCs w:val="24"/>
        </w:rPr>
        <w:t>HDR or NHEJ</w:t>
      </w:r>
      <w:r w:rsidR="004240FD">
        <w:rPr>
          <w:rFonts w:cstheme="minorHAnsi"/>
          <w:sz w:val="24"/>
          <w:szCs w:val="24"/>
        </w:rPr>
        <w:t xml:space="preserve"> which need a template DNA identical to the damage DNA and could introduce specific mutations</w:t>
      </w:r>
      <w:r w:rsidR="00B56834" w:rsidRPr="00F40A3A">
        <w:rPr>
          <w:rFonts w:cstheme="minorHAnsi"/>
          <w:sz w:val="24"/>
          <w:szCs w:val="24"/>
        </w:rPr>
        <w:t>.</w:t>
      </w:r>
      <w:r w:rsidR="004A039E" w:rsidRPr="00F40A3A">
        <w:rPr>
          <w:rFonts w:cstheme="minorHAnsi"/>
          <w:sz w:val="24"/>
          <w:szCs w:val="24"/>
        </w:rPr>
        <w:t xml:space="preserve"> The two most recent developments are base editing (alteration of specific nucleotides) and prime editing</w:t>
      </w:r>
      <w:r w:rsidR="0038616E">
        <w:rPr>
          <w:rFonts w:cstheme="minorHAnsi"/>
          <w:sz w:val="24"/>
          <w:szCs w:val="24"/>
        </w:rPr>
        <w:t xml:space="preserve"> </w:t>
      </w:r>
      <w:r w:rsidR="004A039E" w:rsidRPr="00F40A3A">
        <w:rPr>
          <w:rFonts w:cstheme="minorHAnsi"/>
          <w:sz w:val="24"/>
          <w:szCs w:val="24"/>
        </w:rPr>
        <w:t>(</w:t>
      </w:r>
      <w:proofErr w:type="spellStart"/>
      <w:r w:rsidR="004A039E" w:rsidRPr="00F40A3A">
        <w:rPr>
          <w:rFonts w:cstheme="minorHAnsi"/>
          <w:sz w:val="24"/>
          <w:szCs w:val="24"/>
        </w:rPr>
        <w:t>pegRNA</w:t>
      </w:r>
      <w:proofErr w:type="spellEnd"/>
      <w:r w:rsidR="004A039E" w:rsidRPr="00F40A3A">
        <w:rPr>
          <w:rFonts w:cstheme="minorHAnsi"/>
          <w:sz w:val="24"/>
          <w:szCs w:val="24"/>
        </w:rPr>
        <w:t xml:space="preserve"> </w:t>
      </w:r>
      <w:r w:rsidR="00690BD3">
        <w:rPr>
          <w:rFonts w:cstheme="minorHAnsi"/>
          <w:sz w:val="24"/>
          <w:szCs w:val="24"/>
        </w:rPr>
        <w:t>is a template and guide all in one</w:t>
      </w:r>
      <w:r w:rsidR="00D9796B" w:rsidRPr="00F40A3A">
        <w:rPr>
          <w:rFonts w:cstheme="minorHAnsi"/>
          <w:sz w:val="24"/>
          <w:szCs w:val="24"/>
        </w:rPr>
        <w:t>).</w:t>
      </w:r>
    </w:p>
    <w:p w14:paraId="75E2CDE6" w14:textId="4D1C2460" w:rsidR="0074320F" w:rsidRDefault="003F7D10" w:rsidP="007F28FF">
      <w:pPr>
        <w:pStyle w:val="ListParagraph"/>
        <w:numPr>
          <w:ilvl w:val="0"/>
          <w:numId w:val="42"/>
        </w:numPr>
        <w:spacing w:before="120"/>
        <w:rPr>
          <w:rFonts w:cstheme="minorHAnsi"/>
          <w:sz w:val="24"/>
          <w:szCs w:val="24"/>
        </w:rPr>
      </w:pPr>
      <w:r w:rsidRPr="007F28FF">
        <w:rPr>
          <w:rFonts w:cstheme="minorHAnsi"/>
          <w:sz w:val="24"/>
          <w:szCs w:val="24"/>
        </w:rPr>
        <w:t>I</w:t>
      </w:r>
      <w:r w:rsidR="00591EE9" w:rsidRPr="007F28FF">
        <w:rPr>
          <w:rFonts w:cstheme="minorHAnsi"/>
          <w:sz w:val="24"/>
          <w:szCs w:val="24"/>
        </w:rPr>
        <w:t xml:space="preserve">n 2021, the </w:t>
      </w:r>
      <w:r w:rsidR="00422F33" w:rsidRPr="007F28FF">
        <w:rPr>
          <w:rFonts w:cstheme="minorHAnsi"/>
          <w:sz w:val="24"/>
          <w:szCs w:val="24"/>
        </w:rPr>
        <w:t>United States have published the most CRISPR related papers, but China is catching up.</w:t>
      </w:r>
    </w:p>
    <w:p w14:paraId="4BAC5AFB" w14:textId="77777777" w:rsidR="007F28FF" w:rsidRPr="007F28FF" w:rsidRDefault="007F28FF" w:rsidP="007F28FF">
      <w:pPr>
        <w:pStyle w:val="ListParagraph"/>
        <w:spacing w:before="120"/>
        <w:ind w:left="360"/>
        <w:rPr>
          <w:rFonts w:cstheme="minorHAnsi"/>
          <w:sz w:val="24"/>
          <w:szCs w:val="24"/>
        </w:rPr>
      </w:pPr>
    </w:p>
    <w:p w14:paraId="39D43BB0" w14:textId="05E8E0F5" w:rsidR="00C463C1" w:rsidRPr="0055563C" w:rsidRDefault="00962557" w:rsidP="007F28FF">
      <w:pPr>
        <w:pStyle w:val="ListParagraph"/>
        <w:numPr>
          <w:ilvl w:val="0"/>
          <w:numId w:val="19"/>
        </w:numPr>
        <w:spacing w:before="120"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6227B44F"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w:t>
      </w:r>
      <w:r w:rsidR="00CA27F8">
        <w:rPr>
          <w:rFonts w:asciiTheme="minorHAnsi" w:hAnsiTheme="minorHAnsi" w:cstheme="minorHAnsi"/>
        </w:rPr>
        <w:t xml:space="preserve">DNA </w:t>
      </w:r>
      <w:r w:rsidR="00257375">
        <w:rPr>
          <w:rFonts w:asciiTheme="minorHAnsi" w:hAnsiTheme="minorHAnsi" w:cstheme="minorHAnsi"/>
        </w:rPr>
        <w:t xml:space="preserve">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05EC383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1EECD2FE" w14:textId="78319A3F" w:rsidR="00DB088C" w:rsidRPr="00DB088C" w:rsidRDefault="007C57BD" w:rsidP="00DB088C">
      <w:pPr>
        <w:pStyle w:val="ListParagraph"/>
        <w:numPr>
          <w:ilvl w:val="0"/>
          <w:numId w:val="37"/>
        </w:numPr>
        <w:rPr>
          <w:rFonts w:cstheme="minorHAnsi"/>
          <w:sz w:val="24"/>
          <w:szCs w:val="24"/>
        </w:rPr>
      </w:pPr>
      <w:r w:rsidRPr="00DB088C">
        <w:rPr>
          <w:rFonts w:cstheme="minorHAnsi"/>
          <w:b/>
          <w:bCs/>
          <w:sz w:val="24"/>
          <w:szCs w:val="24"/>
        </w:rPr>
        <w:t xml:space="preserve">HNH and </w:t>
      </w:r>
      <w:proofErr w:type="spellStart"/>
      <w:r w:rsidRPr="00DB088C">
        <w:rPr>
          <w:rFonts w:cstheme="minorHAnsi"/>
          <w:b/>
          <w:bCs/>
          <w:sz w:val="24"/>
          <w:szCs w:val="24"/>
        </w:rPr>
        <w:t>RuvC</w:t>
      </w:r>
      <w:proofErr w:type="spellEnd"/>
      <w:r w:rsidRPr="00DB088C">
        <w:rPr>
          <w:rFonts w:cstheme="minorHAnsi"/>
          <w:b/>
          <w:bCs/>
          <w:sz w:val="24"/>
          <w:szCs w:val="24"/>
        </w:rPr>
        <w:t xml:space="preserve"> </w:t>
      </w:r>
      <w:r w:rsidRPr="00DB088C">
        <w:rPr>
          <w:rFonts w:cstheme="minorHAnsi"/>
          <w:sz w:val="24"/>
          <w:szCs w:val="24"/>
        </w:rPr>
        <w:t>domains are nuclease domains</w:t>
      </w:r>
      <w:r w:rsidR="00DB088C" w:rsidRPr="00DB088C">
        <w:rPr>
          <w:rFonts w:cstheme="minorHAnsi"/>
          <w:sz w:val="24"/>
          <w:szCs w:val="24"/>
        </w:rPr>
        <w:t>.</w:t>
      </w:r>
      <w:r w:rsidR="00DB088C" w:rsidRPr="00DB088C">
        <w:rPr>
          <w:rFonts w:cstheme="minorHAnsi"/>
          <w:color w:val="0A0A0A"/>
          <w:sz w:val="24"/>
          <w:szCs w:val="24"/>
          <w:shd w:val="clear" w:color="auto" w:fill="FFFFFF"/>
        </w:rPr>
        <w:t xml:space="preserve"> HNH domain cleaves the DNA strand complementary to the guide RNA sequence (target strand), and </w:t>
      </w:r>
      <w:proofErr w:type="spellStart"/>
      <w:r w:rsidR="00DB088C" w:rsidRPr="00DB088C">
        <w:rPr>
          <w:rFonts w:cstheme="minorHAnsi"/>
          <w:color w:val="0A0A0A"/>
          <w:sz w:val="24"/>
          <w:szCs w:val="24"/>
          <w:shd w:val="clear" w:color="auto" w:fill="FFFFFF"/>
        </w:rPr>
        <w:t>RuvC</w:t>
      </w:r>
      <w:proofErr w:type="spellEnd"/>
      <w:r w:rsidR="00DB088C" w:rsidRPr="00DB088C">
        <w:rPr>
          <w:rFonts w:cstheme="minorHAnsi"/>
          <w:color w:val="0A0A0A"/>
          <w:sz w:val="24"/>
          <w:szCs w:val="24"/>
          <w:shd w:val="clear" w:color="auto" w:fill="FFFFFF"/>
        </w:rPr>
        <w:t xml:space="preserve"> nuclease domain is required for cleaving the noncomplementary strand (non-target strand), yielding double-strand DNA breaks (DSBs).</w:t>
      </w:r>
    </w:p>
    <w:p w14:paraId="62DC0E11" w14:textId="37851E28"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xml:space="preserve">) to activate the Cas9 protein. The guide RNA forms a T-shape </w:t>
      </w:r>
      <w:r w:rsidR="009D7B6A">
        <w:rPr>
          <w:rFonts w:asciiTheme="minorHAnsi" w:hAnsiTheme="minorHAnsi" w:cstheme="minorHAnsi"/>
        </w:rPr>
        <w:t>with</w:t>
      </w:r>
      <w:r>
        <w:rPr>
          <w:rFonts w:asciiTheme="minorHAnsi" w:hAnsiTheme="minorHAnsi" w:cstheme="minorHAnsi"/>
        </w:rPr>
        <w:t xml:space="preserve"> one tetraloop and 2 or 3 stem loops, and is constructed to </w:t>
      </w:r>
      <w:r>
        <w:rPr>
          <w:rFonts w:asciiTheme="minorHAnsi" w:hAnsiTheme="minorHAnsi" w:cstheme="minorHAnsi"/>
        </w:rPr>
        <w:lastRenderedPageBreak/>
        <w:t>have a 5’ end complimentary to the target DNA sequence.</w:t>
      </w:r>
      <w:r w:rsidR="002A2F42">
        <w:rPr>
          <w:rFonts w:asciiTheme="minorHAnsi" w:hAnsiTheme="minorHAnsi" w:cstheme="minorHAnsi"/>
        </w:rPr>
        <w:t xml:space="preserve"> One key factor in CRISPR-Cas9 efficiency is the </w:t>
      </w:r>
      <w:r w:rsidR="00F800AF">
        <w:rPr>
          <w:rFonts w:asciiTheme="minorHAnsi" w:hAnsiTheme="minorHAnsi" w:cstheme="minorHAnsi"/>
        </w:rPr>
        <w:t xml:space="preserve">PAM </w:t>
      </w:r>
      <w:r w:rsidR="002A2F42">
        <w:rPr>
          <w:rFonts w:asciiTheme="minorHAnsi" w:hAnsiTheme="minorHAnsi" w:cstheme="minorHAnsi"/>
        </w:rPr>
        <w:t>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Cas9 can also tolerates up to 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722AF9D1" w14:textId="158AEDA2" w:rsidR="00321778" w:rsidRDefault="00C921FA" w:rsidP="00715D55">
      <w:pPr>
        <w:pStyle w:val="ListParagraph"/>
        <w:numPr>
          <w:ilvl w:val="0"/>
          <w:numId w:val="39"/>
        </w:numPr>
        <w:rPr>
          <w:rFonts w:cstheme="minorHAnsi"/>
          <w:sz w:val="24"/>
          <w:szCs w:val="24"/>
        </w:rPr>
      </w:pPr>
      <w:r w:rsidRPr="00F40A3A">
        <w:rPr>
          <w:rFonts w:cstheme="minorHAnsi"/>
          <w:b/>
          <w:bCs/>
          <w:sz w:val="24"/>
          <w:szCs w:val="24"/>
        </w:rPr>
        <w:t>Off-target effects</w:t>
      </w:r>
      <w:r>
        <w:rPr>
          <w:rFonts w:cstheme="minorHAnsi"/>
          <w:sz w:val="24"/>
          <w:szCs w:val="24"/>
        </w:rPr>
        <w:t xml:space="preserve">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0457A1">
        <w:rPr>
          <w:rFonts w:cstheme="minorHAnsi"/>
          <w:sz w:val="24"/>
          <w:szCs w:val="24"/>
        </w:rPr>
        <w:t xml:space="preserve">They found that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variants SpCas9 and other Cas9 orthologous</w:t>
      </w:r>
      <w:r w:rsidR="000457A1">
        <w:rPr>
          <w:rFonts w:cstheme="minorHAnsi"/>
          <w:sz w:val="24"/>
          <w:szCs w:val="24"/>
        </w:rPr>
        <w:t>,</w:t>
      </w:r>
      <w:r w:rsidR="00A702F9" w:rsidRPr="0087702A">
        <w:rPr>
          <w:rFonts w:cstheme="minorHAnsi"/>
          <w:sz w:val="24"/>
          <w:szCs w:val="24"/>
        </w:rPr>
        <w:t xml:space="preserve"> have </w:t>
      </w:r>
      <w:r w:rsidR="00256319">
        <w:rPr>
          <w:rFonts w:cstheme="minorHAnsi"/>
          <w:sz w:val="24"/>
          <w:szCs w:val="24"/>
        </w:rPr>
        <w:t xml:space="preserve">also </w:t>
      </w:r>
      <w:r w:rsidR="00A702F9" w:rsidRPr="0087702A">
        <w:rPr>
          <w:rFonts w:cstheme="minorHAnsi"/>
          <w:sz w:val="24"/>
          <w:szCs w:val="24"/>
        </w:rPr>
        <w:t xml:space="preserve">been designed to </w:t>
      </w:r>
      <w:r w:rsidR="0087702A">
        <w:rPr>
          <w:rFonts w:cstheme="minorHAnsi"/>
          <w:sz w:val="24"/>
          <w:szCs w:val="24"/>
        </w:rPr>
        <w:t xml:space="preserve">reduce off-target mutations but </w:t>
      </w:r>
      <w:r w:rsidR="00526BCF">
        <w:rPr>
          <w:rFonts w:cstheme="minorHAnsi"/>
          <w:sz w:val="24"/>
          <w:szCs w:val="24"/>
        </w:rPr>
        <w:t xml:space="preserve">they </w:t>
      </w:r>
      <w:r w:rsidR="00E50DED">
        <w:rPr>
          <w:rFonts w:cstheme="minorHAnsi"/>
          <w:sz w:val="24"/>
          <w:szCs w:val="24"/>
        </w:rPr>
        <w:t>need</w:t>
      </w:r>
      <w:r w:rsidR="0087702A">
        <w:rPr>
          <w:rFonts w:cstheme="minorHAnsi"/>
          <w:sz w:val="24"/>
          <w:szCs w:val="24"/>
        </w:rPr>
        <w:t xml:space="preserve">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w:t>
      </w:r>
      <w:r w:rsidR="000457A1">
        <w:rPr>
          <w:rFonts w:cstheme="minorHAnsi"/>
          <w:sz w:val="24"/>
          <w:szCs w:val="24"/>
        </w:rPr>
        <w:t>design</w:t>
      </w:r>
      <w:r w:rsidR="00876205">
        <w:rPr>
          <w:rFonts w:cstheme="minorHAnsi"/>
          <w:sz w:val="24"/>
          <w:szCs w:val="24"/>
        </w:rPr>
        <w:t xml:space="preserve"> smaller Cas9 orthologs; about 1000 amino acids in size (CjCas9, NmeCas9, Cas12b, dCs13b) or to package the gene payload in two AAV</w:t>
      </w:r>
      <w:r w:rsidR="000457A1">
        <w:rPr>
          <w:rFonts w:cstheme="minorHAnsi"/>
          <w:sz w:val="24"/>
          <w:szCs w:val="24"/>
        </w:rPr>
        <w:t>s</w:t>
      </w:r>
      <w:r w:rsidR="00876205">
        <w:rPr>
          <w:rFonts w:cstheme="minorHAnsi"/>
          <w:sz w:val="24"/>
          <w:szCs w:val="24"/>
        </w:rPr>
        <w:t xml:space="preserve">.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w:t>
      </w:r>
      <w:r w:rsidR="00390EE5">
        <w:rPr>
          <w:rFonts w:cstheme="minorHAnsi"/>
          <w:sz w:val="24"/>
          <w:szCs w:val="24"/>
        </w:rPr>
        <w:lastRenderedPageBreak/>
        <w:t>viral delivery machinery (RNP complex), genome editing without DSBs</w:t>
      </w:r>
      <w:r w:rsidR="00A11A50">
        <w:rPr>
          <w:rFonts w:cstheme="minorHAnsi"/>
          <w:sz w:val="24"/>
          <w:szCs w:val="24"/>
        </w:rPr>
        <w:t xml:space="preserve"> (prime editing is a 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0DCB186D" w14:textId="77777777" w:rsidR="00715D55" w:rsidRPr="00715D55" w:rsidRDefault="00715D55" w:rsidP="00715D55">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63553FD7"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w:t>
      </w:r>
      <w:r w:rsidR="007408DB">
        <w:rPr>
          <w:rFonts w:asciiTheme="minorHAnsi" w:hAnsiTheme="minorHAnsi" w:cstheme="minorHAnsi"/>
        </w:rPr>
        <w:t xml:space="preserve">gene </w:t>
      </w:r>
      <w:r w:rsidRPr="00321778">
        <w:rPr>
          <w:rFonts w:asciiTheme="minorHAnsi" w:hAnsiTheme="minorHAnsi" w:cstheme="minorHAnsi"/>
        </w:rPr>
        <w:t>correction, knock-in, knock-out</w:t>
      </w:r>
      <w:r w:rsidR="007408DB">
        <w:rPr>
          <w:rFonts w:asciiTheme="minorHAnsi" w:hAnsiTheme="minorHAnsi" w:cstheme="minorHAnsi"/>
        </w:rPr>
        <w:t>;</w:t>
      </w:r>
      <w:r w:rsidRPr="00321778">
        <w:rPr>
          <w:rFonts w:asciiTheme="minorHAnsi" w:hAnsiTheme="minorHAnsi" w:cstheme="minorHAnsi"/>
        </w:rPr>
        <w:t xml:space="preserve">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715D55">
        <w:rPr>
          <w:rFonts w:cstheme="minorHAnsi"/>
          <w:b/>
          <w:bCs/>
          <w:sz w:val="24"/>
          <w:szCs w:val="24"/>
        </w:rPr>
        <w:t>V</w:t>
      </w:r>
      <w:r w:rsidR="000A5B4A" w:rsidRPr="00715D55">
        <w:rPr>
          <w:rFonts w:cstheme="minorHAnsi"/>
          <w:b/>
          <w:bCs/>
          <w:sz w:val="24"/>
          <w:szCs w:val="24"/>
        </w:rPr>
        <w:t>iral infection:</w:t>
      </w:r>
      <w:r w:rsidR="000A5B4A" w:rsidRPr="00321778">
        <w:rPr>
          <w:rFonts w:cstheme="minorHAnsi"/>
          <w:sz w:val="24"/>
          <w:szCs w:val="24"/>
        </w:rPr>
        <w:t xml:space="preserve">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715D55">
        <w:rPr>
          <w:rFonts w:cstheme="minorHAnsi"/>
          <w:b/>
          <w:bCs/>
          <w:sz w:val="24"/>
          <w:szCs w:val="24"/>
        </w:rPr>
        <w:t>Cancer</w:t>
      </w:r>
      <w:r w:rsidRPr="00321778">
        <w:rPr>
          <w:rFonts w:cstheme="minorHAnsi"/>
          <w:sz w:val="24"/>
          <w:szCs w:val="24"/>
        </w:rPr>
        <w:t xml:space="preserve">: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Cardiovascular disease:</w:t>
      </w:r>
      <w:r w:rsidRPr="00321778">
        <w:rPr>
          <w:rFonts w:cstheme="minorHAnsi"/>
          <w:sz w:val="24"/>
          <w:szCs w:val="24"/>
        </w:rPr>
        <w:t xml:space="preserv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Eye disease:</w:t>
      </w:r>
      <w:r w:rsidRPr="00321778">
        <w:rPr>
          <w:rFonts w:cstheme="minorHAnsi"/>
          <w:sz w:val="24"/>
          <w:szCs w:val="24"/>
        </w:rPr>
        <w:t xml:space="preserv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715D55">
        <w:rPr>
          <w:rFonts w:cstheme="minorHAnsi"/>
          <w:b/>
          <w:bCs/>
          <w:sz w:val="24"/>
          <w:szCs w:val="24"/>
        </w:rPr>
        <w:t>Hematologic disease:</w:t>
      </w:r>
      <w:r w:rsidRPr="00321778">
        <w:rPr>
          <w:rFonts w:cstheme="minorHAnsi"/>
          <w:sz w:val="24"/>
          <w:szCs w:val="24"/>
        </w:rPr>
        <w:t xml:space="preserv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Immunological disorders:</w:t>
      </w:r>
      <w:r w:rsidRPr="00321778">
        <w:rPr>
          <w:rFonts w:cstheme="minorHAnsi"/>
          <w:sz w:val="24"/>
          <w:szCs w:val="24"/>
        </w:rPr>
        <w:t xml:space="preserve"> mutation correction of the JAK3 gene of T-B+ SCID, knockout of miR-155 proinflammatory regulator in rheumatoid arthritis</w:t>
      </w:r>
      <w:r w:rsidR="00F71735">
        <w:rPr>
          <w:rFonts w:cstheme="minorHAnsi"/>
          <w:sz w:val="24"/>
          <w:szCs w:val="24"/>
        </w:rPr>
        <w:t>.</w:t>
      </w:r>
    </w:p>
    <w:p w14:paraId="3D3E21DB" w14:textId="4527801E"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Inborn errors of metabolism:</w:t>
      </w:r>
      <w:r w:rsidRPr="00321778">
        <w:rPr>
          <w:rFonts w:cstheme="minorHAnsi"/>
          <w:sz w:val="24"/>
          <w:szCs w:val="24"/>
        </w:rPr>
        <w:t xml:space="preserve">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r w:rsidR="004717B7">
        <w:rPr>
          <w:rFonts w:cstheme="minorHAnsi"/>
          <w:sz w:val="24"/>
          <w:szCs w:val="24"/>
        </w:rPr>
        <w:t>.</w:t>
      </w:r>
    </w:p>
    <w:p w14:paraId="6D03EBC0" w14:textId="05C2820B"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Duchenne Muscular Dystrophy (DMD):</w:t>
      </w:r>
      <w:r w:rsidRPr="00321778">
        <w:rPr>
          <w:rFonts w:cstheme="minorHAnsi"/>
          <w:sz w:val="24"/>
          <w:szCs w:val="24"/>
        </w:rPr>
        <w:t xml:space="preserve"> DMD’s reading frame restoration.</w:t>
      </w:r>
    </w:p>
    <w:p w14:paraId="1203A528" w14:textId="4374C665"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 xml:space="preserve">Neurological disorders: </w:t>
      </w:r>
      <w:r w:rsidRPr="00321778">
        <w:rPr>
          <w:rFonts w:cstheme="minorHAnsi"/>
          <w:sz w:val="24"/>
          <w:szCs w:val="24"/>
        </w:rPr>
        <w:t>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715D55">
        <w:rPr>
          <w:rFonts w:cstheme="minorHAnsi"/>
          <w:b/>
          <w:bCs/>
          <w:sz w:val="24"/>
          <w:szCs w:val="24"/>
        </w:rPr>
        <w:t>Respiratory and skin diseases:</w:t>
      </w:r>
      <w:r w:rsidRPr="00321778">
        <w:rPr>
          <w:rFonts w:cstheme="minorHAnsi"/>
          <w:sz w:val="24"/>
          <w:szCs w:val="24"/>
        </w:rPr>
        <w:t xml:space="preserve">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06945FC4"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 xml:space="preserve">diagnostic tool, agriculture, </w:t>
      </w:r>
      <w:r w:rsidR="00F0341C">
        <w:rPr>
          <w:rFonts w:asciiTheme="minorHAnsi" w:hAnsiTheme="minorHAnsi" w:cstheme="minorHAnsi"/>
        </w:rPr>
        <w:t xml:space="preserve">and </w:t>
      </w:r>
      <w:r w:rsidRPr="00ED225F">
        <w:rPr>
          <w:rFonts w:asciiTheme="minorHAnsi" w:hAnsiTheme="minorHAnsi" w:cstheme="minorHAnsi"/>
        </w:rPr>
        <w:t>bioenergy</w:t>
      </w:r>
      <w:r w:rsidR="008003E6" w:rsidRPr="00ED225F">
        <w:rPr>
          <w:rFonts w:asciiTheme="minorHAnsi" w:hAnsiTheme="minorHAnsi" w:cstheme="minorHAnsi"/>
        </w:rPr>
        <w:t xml:space="preserve">. </w:t>
      </w:r>
      <w:r w:rsidR="00F0341C">
        <w:rPr>
          <w:rFonts w:asciiTheme="minorHAnsi" w:hAnsiTheme="minorHAnsi" w:cstheme="minorHAnsi"/>
        </w:rPr>
        <w:t>More applications will emerge as the technology matures</w:t>
      </w:r>
      <w:r w:rsidR="0004115E">
        <w:rPr>
          <w:rFonts w:asciiTheme="minorHAnsi" w:hAnsiTheme="minorHAnsi" w:cstheme="minorHAnsi"/>
        </w:rPr>
        <w:t xml:space="preserve">. Today </w:t>
      </w:r>
      <w:r w:rsidR="00F0341C">
        <w:rPr>
          <w:rFonts w:asciiTheme="minorHAnsi" w:hAnsiTheme="minorHAnsi" w:cstheme="minorHAnsi"/>
        </w:rPr>
        <w:t>it is difficult to predict what will be the future of CRISPR</w:t>
      </w:r>
      <w:r w:rsidR="0004115E">
        <w:rPr>
          <w:rFonts w:asciiTheme="minorHAnsi" w:hAnsiTheme="minorHAnsi" w:cstheme="minorHAnsi"/>
        </w:rPr>
        <w:t>; to illustrate this point, these are some</w:t>
      </w:r>
      <w:r w:rsidR="004D56F0">
        <w:rPr>
          <w:rFonts w:asciiTheme="minorHAnsi" w:hAnsiTheme="minorHAnsi" w:cstheme="minorHAnsi"/>
        </w:rPr>
        <w:t xml:space="preserve"> </w:t>
      </w:r>
      <w:r w:rsidR="008003E6" w:rsidRPr="00ED225F">
        <w:rPr>
          <w:rFonts w:asciiTheme="minorHAnsi" w:hAnsiTheme="minorHAnsi" w:cstheme="minorHAnsi"/>
        </w:rPr>
        <w:t>unusual applications</w:t>
      </w:r>
      <w:r w:rsidR="0004115E">
        <w:rPr>
          <w:rFonts w:asciiTheme="minorHAnsi" w:hAnsiTheme="minorHAnsi" w:cstheme="minorHAnsi"/>
        </w:rPr>
        <w:t xml:space="preserve"> of CRISPR</w:t>
      </w:r>
      <w:r w:rsidR="008003E6" w:rsidRPr="00ED225F">
        <w:rPr>
          <w:rFonts w:asciiTheme="minorHAnsi" w:hAnsiTheme="minorHAnsi" w:cstheme="minorHAnsi"/>
        </w:rPr>
        <w:t>:</w:t>
      </w:r>
    </w:p>
    <w:p w14:paraId="34C86582" w14:textId="17C0F7C1"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Pet breeding:</w:t>
      </w:r>
      <w:r w:rsidRPr="00ED225F">
        <w:rPr>
          <w:rFonts w:cstheme="minorHAnsi"/>
          <w:sz w:val="24"/>
          <w:szCs w:val="24"/>
        </w:rPr>
        <w:t xml:space="preserve">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 xml:space="preserve">Food allergy: </w:t>
      </w:r>
      <w:r w:rsidRPr="00ED225F">
        <w:rPr>
          <w:rFonts w:cstheme="minorHAnsi"/>
          <w:sz w:val="24"/>
          <w:szCs w:val="24"/>
        </w:rPr>
        <w:t>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DNA “event recorder”:</w:t>
      </w:r>
      <w:r w:rsidRPr="00ED225F">
        <w:rPr>
          <w:rFonts w:cstheme="minorHAnsi"/>
          <w:sz w:val="24"/>
          <w:szCs w:val="24"/>
        </w:rPr>
        <w:t xml:space="preserve">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Decaf coffee beans:</w:t>
      </w:r>
      <w:r w:rsidR="00ED225F" w:rsidRPr="00ED225F">
        <w:rPr>
          <w:rFonts w:cstheme="minorHAnsi"/>
          <w:sz w:val="24"/>
          <w:szCs w:val="24"/>
        </w:rPr>
        <w:t xml:space="preserve"> caffeine-free coffee.</w:t>
      </w:r>
    </w:p>
    <w:p w14:paraId="7CD49853" w14:textId="6B717C80" w:rsidR="00ED225F" w:rsidRPr="00715D55" w:rsidRDefault="00ED225F" w:rsidP="00ED225F">
      <w:pPr>
        <w:pStyle w:val="ListParagraph"/>
        <w:numPr>
          <w:ilvl w:val="0"/>
          <w:numId w:val="41"/>
        </w:numPr>
        <w:rPr>
          <w:rFonts w:cstheme="minorHAnsi"/>
          <w:b/>
          <w:bCs/>
          <w:sz w:val="24"/>
          <w:szCs w:val="24"/>
        </w:rPr>
      </w:pPr>
      <w:r w:rsidRPr="00715D55">
        <w:rPr>
          <w:rFonts w:cstheme="minorHAnsi"/>
          <w:b/>
          <w:bCs/>
          <w:sz w:val="24"/>
          <w:szCs w:val="24"/>
        </w:rPr>
        <w:t>Spicy tomatoes.</w:t>
      </w:r>
    </w:p>
    <w:p w14:paraId="0DEDF4FF" w14:textId="1EA15C73"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 xml:space="preserve">Pet eradication: </w:t>
      </w:r>
      <w:r w:rsidRPr="00ED225F">
        <w:rPr>
          <w:rFonts w:cstheme="minorHAnsi"/>
          <w:sz w:val="24"/>
          <w:szCs w:val="24"/>
        </w:rPr>
        <w:t>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More nutritious food:</w:t>
      </w:r>
      <w:r w:rsidRPr="00ED225F">
        <w:rPr>
          <w:rFonts w:cstheme="minorHAnsi"/>
          <w:sz w:val="24"/>
          <w:szCs w:val="24"/>
        </w:rPr>
        <w:t xml:space="preserve"> disease resistant fish.</w:t>
      </w:r>
    </w:p>
    <w:p w14:paraId="6C67D197" w14:textId="12A84D03" w:rsidR="00686507" w:rsidRDefault="00686507" w:rsidP="00CD269F">
      <w:pPr>
        <w:rPr>
          <w:rFonts w:cstheme="minorHAnsi"/>
        </w:rPr>
      </w:pPr>
    </w:p>
    <w:p w14:paraId="5D9F2DE0" w14:textId="77777777" w:rsidR="00350922" w:rsidRDefault="00350922" w:rsidP="00CD269F"/>
    <w:p w14:paraId="24BB486D" w14:textId="58516515" w:rsidR="007B7EA2" w:rsidRDefault="007B7EA2" w:rsidP="00686507">
      <w:pPr>
        <w:pStyle w:val="Bibliography"/>
        <w:rPr>
          <w:rFonts w:cstheme="minorHAnsi"/>
        </w:rPr>
      </w:pPr>
      <w:r w:rsidRPr="007B7EA2">
        <w:rPr>
          <w:rFonts w:cstheme="minorHAnsi"/>
          <w:b/>
          <w:bCs/>
          <w:u w:val="single"/>
        </w:rPr>
        <w:lastRenderedPageBreak/>
        <w:t>Reference</w:t>
      </w:r>
      <w:r w:rsidRPr="007B7EA2">
        <w:rPr>
          <w:rFonts w:cstheme="minorHAnsi"/>
        </w:rPr>
        <w:t>:</w:t>
      </w:r>
    </w:p>
    <w:p w14:paraId="118CFEA9" w14:textId="0A4218BA" w:rsidR="00686507" w:rsidRPr="00DB088C" w:rsidRDefault="00686507" w:rsidP="00686507">
      <w:pPr>
        <w:pStyle w:val="Bibliography"/>
        <w:rPr>
          <w:rFonts w:cstheme="minorHAnsi"/>
          <w:sz w:val="24"/>
          <w:szCs w:val="24"/>
        </w:rPr>
      </w:pPr>
      <w:r w:rsidRPr="00DB088C">
        <w:rPr>
          <w:rFonts w:cstheme="minorHAnsi"/>
          <w:sz w:val="24"/>
          <w:szCs w:val="24"/>
        </w:rPr>
        <w:fldChar w:fldCharType="begin"/>
      </w:r>
      <w:r w:rsidRPr="00DB088C">
        <w:rPr>
          <w:rFonts w:cstheme="minorHAnsi"/>
          <w:sz w:val="24"/>
          <w:szCs w:val="24"/>
        </w:rPr>
        <w:instrText xml:space="preserve"> ADDIN ZOTERO_BIBL {"uncited":[],"omitted":[],"custom":[]} CSL_BIBLIOGRAPHY </w:instrText>
      </w:r>
      <w:r w:rsidRPr="00DB088C">
        <w:rPr>
          <w:rFonts w:cstheme="minorHAnsi"/>
          <w:sz w:val="24"/>
          <w:szCs w:val="24"/>
        </w:rPr>
        <w:fldChar w:fldCharType="separate"/>
      </w:r>
      <w:r w:rsidRPr="00DB088C">
        <w:rPr>
          <w:rFonts w:cstheme="minorHAnsi"/>
          <w:sz w:val="24"/>
          <w:szCs w:val="24"/>
        </w:rPr>
        <w:t>[1]</w:t>
      </w:r>
      <w:r w:rsidRPr="00DB088C">
        <w:rPr>
          <w:rFonts w:cstheme="minorHAnsi"/>
          <w:sz w:val="24"/>
          <w:szCs w:val="24"/>
        </w:rPr>
        <w:tab/>
        <w:t xml:space="preserve">M. A. B. Shabbir </w:t>
      </w:r>
      <w:r w:rsidRPr="00DB088C">
        <w:rPr>
          <w:rFonts w:cstheme="minorHAnsi"/>
          <w:i/>
          <w:iCs/>
          <w:sz w:val="24"/>
          <w:szCs w:val="24"/>
        </w:rPr>
        <w:t>et al.</w:t>
      </w:r>
      <w:r w:rsidRPr="00DB088C">
        <w:rPr>
          <w:rFonts w:cstheme="minorHAnsi"/>
          <w:sz w:val="24"/>
          <w:szCs w:val="24"/>
        </w:rPr>
        <w:t xml:space="preserve">, “CRISPR-cas system: biological function in microbes and its use to treat antimicrobial resistant pathogens,” </w:t>
      </w:r>
      <w:r w:rsidRPr="00DB088C">
        <w:rPr>
          <w:rFonts w:cstheme="minorHAnsi"/>
          <w:i/>
          <w:iCs/>
          <w:sz w:val="24"/>
          <w:szCs w:val="24"/>
        </w:rPr>
        <w:t>Ann Clin Microbiol Antimicrob</w:t>
      </w:r>
      <w:r w:rsidRPr="00DB088C">
        <w:rPr>
          <w:rFonts w:cstheme="minorHAnsi"/>
          <w:sz w:val="24"/>
          <w:szCs w:val="24"/>
        </w:rPr>
        <w:t>, vol. 18, no. 1, p. 21, Dec. 2019, doi: 10.1186/s12941-019-0317-x.</w:t>
      </w:r>
    </w:p>
    <w:p w14:paraId="69124407" w14:textId="77777777" w:rsidR="00686507" w:rsidRPr="00DB088C" w:rsidRDefault="00686507" w:rsidP="00686507">
      <w:pPr>
        <w:pStyle w:val="Bibliography"/>
        <w:rPr>
          <w:rFonts w:cstheme="minorHAnsi"/>
          <w:sz w:val="24"/>
          <w:szCs w:val="24"/>
        </w:rPr>
      </w:pPr>
      <w:r w:rsidRPr="00DB088C">
        <w:rPr>
          <w:rFonts w:cstheme="minorHAnsi"/>
          <w:sz w:val="24"/>
          <w:szCs w:val="24"/>
        </w:rPr>
        <w:t>[2]</w:t>
      </w:r>
      <w:r w:rsidRPr="00DB088C">
        <w:rPr>
          <w:rFonts w:cstheme="minorHAnsi"/>
          <w:sz w:val="24"/>
          <w:szCs w:val="24"/>
        </w:rPr>
        <w:tab/>
        <w:t xml:space="preserve">A. Butiuc-Keul, A. Farkas, R. Carpa, and D. Iordache, “CRISPR-Cas System: The Powerful Modulator of Accessory Genomes in Prokaryotes,” </w:t>
      </w:r>
      <w:r w:rsidRPr="00DB088C">
        <w:rPr>
          <w:rFonts w:cstheme="minorHAnsi"/>
          <w:i/>
          <w:iCs/>
          <w:sz w:val="24"/>
          <w:szCs w:val="24"/>
        </w:rPr>
        <w:t>Microb Physiol</w:t>
      </w:r>
      <w:r w:rsidRPr="00DB088C">
        <w:rPr>
          <w:rFonts w:cstheme="minorHAnsi"/>
          <w:sz w:val="24"/>
          <w:szCs w:val="24"/>
        </w:rPr>
        <w:t>, vol. 32, no. 1–2, pp. 2–17, 2022, doi: 10.1159/000516643.</w:t>
      </w:r>
    </w:p>
    <w:p w14:paraId="7CC8A7F1" w14:textId="77777777" w:rsidR="00686507" w:rsidRPr="00DB088C" w:rsidRDefault="00686507" w:rsidP="00686507">
      <w:pPr>
        <w:pStyle w:val="Bibliography"/>
        <w:rPr>
          <w:rFonts w:cstheme="minorHAnsi"/>
          <w:sz w:val="24"/>
          <w:szCs w:val="24"/>
        </w:rPr>
      </w:pPr>
      <w:r w:rsidRPr="00DB088C">
        <w:rPr>
          <w:rFonts w:cstheme="minorHAnsi"/>
          <w:sz w:val="24"/>
          <w:szCs w:val="24"/>
        </w:rPr>
        <w:t>[3]</w:t>
      </w:r>
      <w:r w:rsidRPr="00DB088C">
        <w:rPr>
          <w:rFonts w:cstheme="minorHAnsi"/>
          <w:sz w:val="24"/>
          <w:szCs w:val="24"/>
        </w:rPr>
        <w:tab/>
        <w:t xml:space="preserve">M. Naeem, S. Majeed, M. Z. Hoque, and I. Ahmad, “Latest Developed Strategies to Minimize the Off-Target Effects in CRISPR-Cas-Mediated Genome Editing,” </w:t>
      </w:r>
      <w:r w:rsidRPr="00DB088C">
        <w:rPr>
          <w:rFonts w:cstheme="minorHAnsi"/>
          <w:i/>
          <w:iCs/>
          <w:sz w:val="24"/>
          <w:szCs w:val="24"/>
        </w:rPr>
        <w:t>Cells</w:t>
      </w:r>
      <w:r w:rsidRPr="00DB088C">
        <w:rPr>
          <w:rFonts w:cstheme="minorHAnsi"/>
          <w:sz w:val="24"/>
          <w:szCs w:val="24"/>
        </w:rPr>
        <w:t>, vol. 9, no. 7, p. 1608, Jul. 2020, doi: 10.3390/cells9071608.</w:t>
      </w:r>
    </w:p>
    <w:p w14:paraId="38DFBBDE" w14:textId="77777777" w:rsidR="00686507" w:rsidRPr="00DB088C" w:rsidRDefault="00686507" w:rsidP="00686507">
      <w:pPr>
        <w:pStyle w:val="Bibliography"/>
        <w:rPr>
          <w:rFonts w:cstheme="minorHAnsi"/>
          <w:sz w:val="24"/>
          <w:szCs w:val="24"/>
        </w:rPr>
      </w:pPr>
      <w:r w:rsidRPr="00DB088C">
        <w:rPr>
          <w:rFonts w:cstheme="minorHAnsi"/>
          <w:sz w:val="24"/>
          <w:szCs w:val="24"/>
        </w:rPr>
        <w:t>[4]</w:t>
      </w:r>
      <w:r w:rsidRPr="00DB088C">
        <w:rPr>
          <w:rFonts w:cstheme="minorHAnsi"/>
          <w:sz w:val="24"/>
          <w:szCs w:val="24"/>
        </w:rPr>
        <w:tab/>
        <w:t xml:space="preserve">E. M. Anderson </w:t>
      </w:r>
      <w:r w:rsidRPr="00DB088C">
        <w:rPr>
          <w:rFonts w:cstheme="minorHAnsi"/>
          <w:i/>
          <w:iCs/>
          <w:sz w:val="24"/>
          <w:szCs w:val="24"/>
        </w:rPr>
        <w:t>et al.</w:t>
      </w:r>
      <w:r w:rsidRPr="00DB088C">
        <w:rPr>
          <w:rFonts w:cstheme="minorHAnsi"/>
          <w:sz w:val="24"/>
          <w:szCs w:val="24"/>
        </w:rPr>
        <w:t xml:space="preserve">, “Systematic analysis of CRISPR–Cas9 mismatch tolerance reveals low levels of off-target activity,” </w:t>
      </w:r>
      <w:r w:rsidRPr="00DB088C">
        <w:rPr>
          <w:rFonts w:cstheme="minorHAnsi"/>
          <w:i/>
          <w:iCs/>
          <w:sz w:val="24"/>
          <w:szCs w:val="24"/>
        </w:rPr>
        <w:t>Journal of Biotechnology</w:t>
      </w:r>
      <w:r w:rsidRPr="00DB088C">
        <w:rPr>
          <w:rFonts w:cstheme="minorHAnsi"/>
          <w:sz w:val="24"/>
          <w:szCs w:val="24"/>
        </w:rPr>
        <w:t>, vol. 211, pp. 56–65, Oct. 2015, doi: 10.1016/j.jbiotec.2015.06.427.</w:t>
      </w:r>
    </w:p>
    <w:p w14:paraId="7A36FC1A" w14:textId="77777777" w:rsidR="00686507" w:rsidRPr="00DB088C" w:rsidRDefault="00686507" w:rsidP="00686507">
      <w:pPr>
        <w:pStyle w:val="Bibliography"/>
        <w:rPr>
          <w:rFonts w:cstheme="minorHAnsi"/>
          <w:sz w:val="24"/>
          <w:szCs w:val="24"/>
        </w:rPr>
      </w:pPr>
      <w:r w:rsidRPr="00DB088C">
        <w:rPr>
          <w:rFonts w:cstheme="minorHAnsi"/>
          <w:sz w:val="24"/>
          <w:szCs w:val="24"/>
        </w:rPr>
        <w:t>[5]</w:t>
      </w:r>
      <w:r w:rsidRPr="00DB088C">
        <w:rPr>
          <w:rFonts w:cstheme="minorHAnsi"/>
          <w:sz w:val="24"/>
          <w:szCs w:val="24"/>
        </w:rPr>
        <w:tab/>
        <w:t xml:space="preserve">L. Wang, C. Y. Mo, M. R. Wasserman, J. T. Rostøl, L. A. Marraffini, and S. Liu, “Dynamics of Cas10 Govern Discrimination between Self and Non-self in Type III CRISPR-Cas Immunity,” </w:t>
      </w:r>
      <w:r w:rsidRPr="00DB088C">
        <w:rPr>
          <w:rFonts w:cstheme="minorHAnsi"/>
          <w:i/>
          <w:iCs/>
          <w:sz w:val="24"/>
          <w:szCs w:val="24"/>
        </w:rPr>
        <w:t>Molecular Cell</w:t>
      </w:r>
      <w:r w:rsidRPr="00DB088C">
        <w:rPr>
          <w:rFonts w:cstheme="minorHAnsi"/>
          <w:sz w:val="24"/>
          <w:szCs w:val="24"/>
        </w:rPr>
        <w:t>, vol. 73, no. 2, pp. 278-290.e4, Jan. 2019, doi: 10.1016/j.molcel.2018.11.008.</w:t>
      </w:r>
    </w:p>
    <w:p w14:paraId="2A726416" w14:textId="77777777" w:rsidR="00686507" w:rsidRPr="00DB088C" w:rsidRDefault="00686507" w:rsidP="00686507">
      <w:pPr>
        <w:pStyle w:val="Bibliography"/>
        <w:rPr>
          <w:rFonts w:cstheme="minorHAnsi"/>
          <w:sz w:val="24"/>
          <w:szCs w:val="24"/>
        </w:rPr>
      </w:pPr>
      <w:r w:rsidRPr="00DB088C">
        <w:rPr>
          <w:rFonts w:cstheme="minorHAnsi"/>
          <w:sz w:val="24"/>
          <w:szCs w:val="24"/>
        </w:rPr>
        <w:t>[6]</w:t>
      </w:r>
      <w:r w:rsidRPr="00DB088C">
        <w:rPr>
          <w:rFonts w:cstheme="minorHAnsi"/>
          <w:sz w:val="24"/>
          <w:szCs w:val="24"/>
        </w:rPr>
        <w:tab/>
        <w:t xml:space="preserve">P. D. Hsu, E. S. Lander, and F. Zhang, “Development and Applications of CRISPR-Cas9 for Genome Engineering,” </w:t>
      </w:r>
      <w:r w:rsidRPr="00DB088C">
        <w:rPr>
          <w:rFonts w:cstheme="minorHAnsi"/>
          <w:i/>
          <w:iCs/>
          <w:sz w:val="24"/>
          <w:szCs w:val="24"/>
        </w:rPr>
        <w:t>Cell</w:t>
      </w:r>
      <w:r w:rsidRPr="00DB088C">
        <w:rPr>
          <w:rFonts w:cstheme="minorHAnsi"/>
          <w:sz w:val="24"/>
          <w:szCs w:val="24"/>
        </w:rPr>
        <w:t>, vol. 157, no. 6, pp. 1262–1278, Jun. 2014, doi: 10.1016/j.cell.2014.05.010.</w:t>
      </w:r>
    </w:p>
    <w:p w14:paraId="0176768A" w14:textId="77777777" w:rsidR="00686507" w:rsidRPr="00DB088C" w:rsidRDefault="00686507" w:rsidP="00686507">
      <w:pPr>
        <w:pStyle w:val="Bibliography"/>
        <w:rPr>
          <w:rFonts w:cstheme="minorHAnsi"/>
          <w:sz w:val="24"/>
          <w:szCs w:val="24"/>
        </w:rPr>
      </w:pPr>
      <w:r w:rsidRPr="00DB088C">
        <w:rPr>
          <w:rFonts w:cstheme="minorHAnsi"/>
          <w:sz w:val="24"/>
          <w:szCs w:val="24"/>
        </w:rPr>
        <w:t>[7]</w:t>
      </w:r>
      <w:r w:rsidRPr="00DB088C">
        <w:rPr>
          <w:rFonts w:cstheme="minorHAnsi"/>
          <w:sz w:val="24"/>
          <w:szCs w:val="24"/>
        </w:rPr>
        <w:tab/>
        <w:t xml:space="preserve">H. Fujita, T. Fujita, and H. Fujii, “Locus-Specific Genomic DNA Purification Using the CRISPR System: Methods and Applications,” </w:t>
      </w:r>
      <w:r w:rsidRPr="00DB088C">
        <w:rPr>
          <w:rFonts w:cstheme="minorHAnsi"/>
          <w:i/>
          <w:iCs/>
          <w:sz w:val="24"/>
          <w:szCs w:val="24"/>
        </w:rPr>
        <w:t>The CRISPR Journal</w:t>
      </w:r>
      <w:r w:rsidRPr="00DB088C">
        <w:rPr>
          <w:rFonts w:cstheme="minorHAnsi"/>
          <w:sz w:val="24"/>
          <w:szCs w:val="24"/>
        </w:rPr>
        <w:t>, vol. 4, no. 2, pp. 290–300, Apr. 2021, doi: 10.1089/crispr.2020.0038.</w:t>
      </w:r>
    </w:p>
    <w:p w14:paraId="42555471" w14:textId="6C15E659" w:rsidR="00686507" w:rsidRDefault="00686507" w:rsidP="00CD269F">
      <w:pPr>
        <w:rPr>
          <w:rFonts w:cstheme="minorHAnsi"/>
        </w:rPr>
      </w:pPr>
      <w:r w:rsidRPr="00DB088C">
        <w:rPr>
          <w:rFonts w:asciiTheme="minorHAnsi" w:hAnsiTheme="minorHAnsi" w:cstheme="minorHAnsi"/>
        </w:rPr>
        <w:fldChar w:fldCharType="end"/>
      </w:r>
    </w:p>
    <w:p w14:paraId="1C038C04" w14:textId="684089E9" w:rsidR="00477CA7" w:rsidRDefault="001860A7" w:rsidP="00CD269F">
      <w:hyperlink r:id="rId8" w:history="1">
        <w:r w:rsidR="00477CA7">
          <w:rPr>
            <w:rStyle w:val="Hyperlink"/>
          </w:rPr>
          <w:t>PROS AND CONS OF ZNFS, TALENS, AND CRISPR/CAS</w:t>
        </w:r>
      </w:hyperlink>
    </w:p>
    <w:p w14:paraId="079AD78E" w14:textId="362C8F65" w:rsidR="007C57BD" w:rsidRDefault="001860A7" w:rsidP="00CD269F">
      <w:pPr>
        <w:rPr>
          <w:rFonts w:cstheme="minorHAnsi"/>
        </w:rPr>
      </w:pPr>
      <w:hyperlink r:id="rId9" w:history="1">
        <w:r w:rsidR="00477CA7">
          <w:rPr>
            <w:rStyle w:val="Hyperlink"/>
            <w:rFonts w:cstheme="minorHAnsi"/>
          </w:rPr>
          <w:t>Guide RNA Binding</w:t>
        </w:r>
      </w:hyperlink>
    </w:p>
    <w:p w14:paraId="3F090FF7" w14:textId="2DDABF02" w:rsidR="00CC79D6" w:rsidRDefault="001860A7" w:rsidP="00CD269F">
      <w:pPr>
        <w:rPr>
          <w:rFonts w:cstheme="minorHAnsi"/>
        </w:rPr>
      </w:pPr>
      <w:hyperlink r:id="rId10" w:history="1">
        <w:r w:rsidR="00477CA7">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FC8A" w14:textId="77777777" w:rsidR="001860A7" w:rsidRDefault="001860A7" w:rsidP="00816FCF">
      <w:r>
        <w:separator/>
      </w:r>
    </w:p>
  </w:endnote>
  <w:endnote w:type="continuationSeparator" w:id="0">
    <w:p w14:paraId="4FCE75E0" w14:textId="77777777" w:rsidR="001860A7" w:rsidRDefault="001860A7"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A733" w14:textId="77777777" w:rsidR="001860A7" w:rsidRDefault="001860A7" w:rsidP="00816FCF">
      <w:r>
        <w:separator/>
      </w:r>
    </w:p>
  </w:footnote>
  <w:footnote w:type="continuationSeparator" w:id="0">
    <w:p w14:paraId="3053F423" w14:textId="77777777" w:rsidR="001860A7" w:rsidRDefault="001860A7"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E04EFF"/>
    <w:multiLevelType w:val="hybridMultilevel"/>
    <w:tmpl w:val="106C6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9"/>
  </w:num>
  <w:num w:numId="3" w16cid:durableId="1945259844">
    <w:abstractNumId w:val="11"/>
  </w:num>
  <w:num w:numId="4" w16cid:durableId="865556767">
    <w:abstractNumId w:val="34"/>
  </w:num>
  <w:num w:numId="5" w16cid:durableId="1168130446">
    <w:abstractNumId w:val="9"/>
  </w:num>
  <w:num w:numId="6" w16cid:durableId="144904291">
    <w:abstractNumId w:val="27"/>
  </w:num>
  <w:num w:numId="7" w16cid:durableId="783307723">
    <w:abstractNumId w:val="26"/>
  </w:num>
  <w:num w:numId="8" w16cid:durableId="1648516089">
    <w:abstractNumId w:val="2"/>
  </w:num>
  <w:num w:numId="9" w16cid:durableId="1390761623">
    <w:abstractNumId w:val="18"/>
  </w:num>
  <w:num w:numId="10" w16cid:durableId="483393727">
    <w:abstractNumId w:val="1"/>
  </w:num>
  <w:num w:numId="11" w16cid:durableId="1754080240">
    <w:abstractNumId w:val="31"/>
  </w:num>
  <w:num w:numId="12" w16cid:durableId="1823038665">
    <w:abstractNumId w:val="0"/>
  </w:num>
  <w:num w:numId="13" w16cid:durableId="145975072">
    <w:abstractNumId w:val="7"/>
  </w:num>
  <w:num w:numId="14" w16cid:durableId="442725010">
    <w:abstractNumId w:val="33"/>
  </w:num>
  <w:num w:numId="15" w16cid:durableId="406611283">
    <w:abstractNumId w:val="8"/>
  </w:num>
  <w:num w:numId="16" w16cid:durableId="244341858">
    <w:abstractNumId w:val="28"/>
  </w:num>
  <w:num w:numId="17" w16cid:durableId="1831099623">
    <w:abstractNumId w:val="38"/>
  </w:num>
  <w:num w:numId="18" w16cid:durableId="77602603">
    <w:abstractNumId w:val="15"/>
  </w:num>
  <w:num w:numId="19" w16cid:durableId="206914567">
    <w:abstractNumId w:val="5"/>
  </w:num>
  <w:num w:numId="20" w16cid:durableId="40370820">
    <w:abstractNumId w:val="24"/>
  </w:num>
  <w:num w:numId="21" w16cid:durableId="454451421">
    <w:abstractNumId w:val="37"/>
  </w:num>
  <w:num w:numId="22" w16cid:durableId="724375420">
    <w:abstractNumId w:val="25"/>
  </w:num>
  <w:num w:numId="23" w16cid:durableId="471363913">
    <w:abstractNumId w:val="3"/>
  </w:num>
  <w:num w:numId="24" w16cid:durableId="544297242">
    <w:abstractNumId w:val="12"/>
  </w:num>
  <w:num w:numId="25" w16cid:durableId="1245412842">
    <w:abstractNumId w:val="41"/>
  </w:num>
  <w:num w:numId="26" w16cid:durableId="981812200">
    <w:abstractNumId w:val="32"/>
  </w:num>
  <w:num w:numId="27" w16cid:durableId="1599408526">
    <w:abstractNumId w:val="22"/>
  </w:num>
  <w:num w:numId="28" w16cid:durableId="2057855111">
    <w:abstractNumId w:val="30"/>
  </w:num>
  <w:num w:numId="29" w16cid:durableId="2061050957">
    <w:abstractNumId w:val="4"/>
  </w:num>
  <w:num w:numId="30" w16cid:durableId="901256865">
    <w:abstractNumId w:val="17"/>
  </w:num>
  <w:num w:numId="31" w16cid:durableId="1533378056">
    <w:abstractNumId w:val="29"/>
  </w:num>
  <w:num w:numId="32" w16cid:durableId="211623990">
    <w:abstractNumId w:val="21"/>
  </w:num>
  <w:num w:numId="33" w16cid:durableId="776408787">
    <w:abstractNumId w:val="39"/>
  </w:num>
  <w:num w:numId="34" w16cid:durableId="500508576">
    <w:abstractNumId w:val="36"/>
  </w:num>
  <w:num w:numId="35" w16cid:durableId="2041278276">
    <w:abstractNumId w:val="35"/>
  </w:num>
  <w:num w:numId="36" w16cid:durableId="914435286">
    <w:abstractNumId w:val="20"/>
  </w:num>
  <w:num w:numId="37" w16cid:durableId="2012558215">
    <w:abstractNumId w:val="40"/>
  </w:num>
  <w:num w:numId="38" w16cid:durableId="1998805189">
    <w:abstractNumId w:val="16"/>
  </w:num>
  <w:num w:numId="39" w16cid:durableId="1756590825">
    <w:abstractNumId w:val="10"/>
  </w:num>
  <w:num w:numId="40" w16cid:durableId="135924523">
    <w:abstractNumId w:val="13"/>
  </w:num>
  <w:num w:numId="41" w16cid:durableId="1468544535">
    <w:abstractNumId w:val="23"/>
  </w:num>
  <w:num w:numId="42" w16cid:durableId="130084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15E"/>
    <w:rsid w:val="00041A9B"/>
    <w:rsid w:val="00041E83"/>
    <w:rsid w:val="00043FE5"/>
    <w:rsid w:val="000457A1"/>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95760"/>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062B0"/>
    <w:rsid w:val="00116A03"/>
    <w:rsid w:val="00121E56"/>
    <w:rsid w:val="00126A84"/>
    <w:rsid w:val="0013397C"/>
    <w:rsid w:val="00135F13"/>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860A7"/>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1B28"/>
    <w:rsid w:val="00252019"/>
    <w:rsid w:val="002523CA"/>
    <w:rsid w:val="00255CA7"/>
    <w:rsid w:val="00256319"/>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1D57"/>
    <w:rsid w:val="00323010"/>
    <w:rsid w:val="00326606"/>
    <w:rsid w:val="003313F9"/>
    <w:rsid w:val="003337F9"/>
    <w:rsid w:val="00336F27"/>
    <w:rsid w:val="00337F52"/>
    <w:rsid w:val="00340292"/>
    <w:rsid w:val="00343A04"/>
    <w:rsid w:val="00344B9A"/>
    <w:rsid w:val="003453D5"/>
    <w:rsid w:val="0034570A"/>
    <w:rsid w:val="003473AB"/>
    <w:rsid w:val="00347ED6"/>
    <w:rsid w:val="00350922"/>
    <w:rsid w:val="00352C52"/>
    <w:rsid w:val="00357696"/>
    <w:rsid w:val="00360859"/>
    <w:rsid w:val="003610D8"/>
    <w:rsid w:val="0036704F"/>
    <w:rsid w:val="00376650"/>
    <w:rsid w:val="003847A5"/>
    <w:rsid w:val="0038616E"/>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40FD"/>
    <w:rsid w:val="004269FE"/>
    <w:rsid w:val="00426A17"/>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7B7"/>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6F0"/>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4B36"/>
    <w:rsid w:val="005156D0"/>
    <w:rsid w:val="0051616D"/>
    <w:rsid w:val="005170DF"/>
    <w:rsid w:val="00517323"/>
    <w:rsid w:val="005215D4"/>
    <w:rsid w:val="00526BCF"/>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67FC5"/>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A6315"/>
    <w:rsid w:val="005B0322"/>
    <w:rsid w:val="005B520D"/>
    <w:rsid w:val="005B6B18"/>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4507"/>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0BD3"/>
    <w:rsid w:val="00692C5B"/>
    <w:rsid w:val="006933EA"/>
    <w:rsid w:val="006956E5"/>
    <w:rsid w:val="00697776"/>
    <w:rsid w:val="006A0D1E"/>
    <w:rsid w:val="006A424C"/>
    <w:rsid w:val="006A62E2"/>
    <w:rsid w:val="006B5996"/>
    <w:rsid w:val="006B5F86"/>
    <w:rsid w:val="006C45B7"/>
    <w:rsid w:val="006C641D"/>
    <w:rsid w:val="006D2A61"/>
    <w:rsid w:val="006D2CF0"/>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15D55"/>
    <w:rsid w:val="007203FF"/>
    <w:rsid w:val="0072633D"/>
    <w:rsid w:val="00727514"/>
    <w:rsid w:val="00730E24"/>
    <w:rsid w:val="00731F08"/>
    <w:rsid w:val="0073283D"/>
    <w:rsid w:val="00733CF4"/>
    <w:rsid w:val="00735D5F"/>
    <w:rsid w:val="00736130"/>
    <w:rsid w:val="007408DB"/>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41D7"/>
    <w:rsid w:val="007A66D4"/>
    <w:rsid w:val="007B1AC1"/>
    <w:rsid w:val="007B1C07"/>
    <w:rsid w:val="007B309F"/>
    <w:rsid w:val="007B7785"/>
    <w:rsid w:val="007B7EA2"/>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28FF"/>
    <w:rsid w:val="007F6211"/>
    <w:rsid w:val="008003E6"/>
    <w:rsid w:val="00804773"/>
    <w:rsid w:val="00805EB4"/>
    <w:rsid w:val="00806F66"/>
    <w:rsid w:val="00810DA2"/>
    <w:rsid w:val="00816FCF"/>
    <w:rsid w:val="008177BF"/>
    <w:rsid w:val="00822E89"/>
    <w:rsid w:val="00823552"/>
    <w:rsid w:val="00825588"/>
    <w:rsid w:val="008257B8"/>
    <w:rsid w:val="00831C79"/>
    <w:rsid w:val="00836016"/>
    <w:rsid w:val="00837D21"/>
    <w:rsid w:val="008408E4"/>
    <w:rsid w:val="00845173"/>
    <w:rsid w:val="00845339"/>
    <w:rsid w:val="008465C4"/>
    <w:rsid w:val="00846AC2"/>
    <w:rsid w:val="00847695"/>
    <w:rsid w:val="00850023"/>
    <w:rsid w:val="008603D0"/>
    <w:rsid w:val="008625D0"/>
    <w:rsid w:val="0086459E"/>
    <w:rsid w:val="00871442"/>
    <w:rsid w:val="00876047"/>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1919"/>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85898"/>
    <w:rsid w:val="0099005B"/>
    <w:rsid w:val="00992836"/>
    <w:rsid w:val="00993BA5"/>
    <w:rsid w:val="00996D09"/>
    <w:rsid w:val="009979F5"/>
    <w:rsid w:val="009A1D5E"/>
    <w:rsid w:val="009A388F"/>
    <w:rsid w:val="009A6F44"/>
    <w:rsid w:val="009B7DB9"/>
    <w:rsid w:val="009C5D86"/>
    <w:rsid w:val="009C66A6"/>
    <w:rsid w:val="009D7B6A"/>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E79"/>
    <w:rsid w:val="00AB1FC2"/>
    <w:rsid w:val="00AB38CF"/>
    <w:rsid w:val="00AB3CE1"/>
    <w:rsid w:val="00AB5AD0"/>
    <w:rsid w:val="00AB628E"/>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5724D"/>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86840"/>
    <w:rsid w:val="00C921FA"/>
    <w:rsid w:val="00CA13B8"/>
    <w:rsid w:val="00CA27F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088C"/>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E5965"/>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0DED"/>
    <w:rsid w:val="00E525EB"/>
    <w:rsid w:val="00E55802"/>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1333"/>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41C"/>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0A3A"/>
    <w:rsid w:val="00F414BA"/>
    <w:rsid w:val="00F425CD"/>
    <w:rsid w:val="00F516C8"/>
    <w:rsid w:val="00F52B4A"/>
    <w:rsid w:val="00F57415"/>
    <w:rsid w:val="00F67C78"/>
    <w:rsid w:val="00F710FB"/>
    <w:rsid w:val="00F71735"/>
    <w:rsid w:val="00F726D5"/>
    <w:rsid w:val="00F779AB"/>
    <w:rsid w:val="00F800AF"/>
    <w:rsid w:val="00F833AF"/>
    <w:rsid w:val="00F87D18"/>
    <w:rsid w:val="00F94F1D"/>
    <w:rsid w:val="00F963CC"/>
    <w:rsid w:val="00F97E5C"/>
    <w:rsid w:val="00FA059D"/>
    <w:rsid w:val="00FA0EC2"/>
    <w:rsid w:val="00FA128A"/>
    <w:rsid w:val="00FA4017"/>
    <w:rsid w:val="00FA68F1"/>
    <w:rsid w:val="00FA6A5D"/>
    <w:rsid w:val="00FA7566"/>
    <w:rsid w:val="00FA7749"/>
    <w:rsid w:val="00FB0B42"/>
    <w:rsid w:val="00FB1669"/>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22494251">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protocols.cell.com/protocols/934" TargetMode="Externa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2022-05-08T22:58:00Z</cp:lastPrinted>
  <dcterms:created xsi:type="dcterms:W3CDTF">2022-05-08T22:58:00Z</dcterms:created>
  <dcterms:modified xsi:type="dcterms:W3CDTF">2022-05-08T22:59:00Z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