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CD52" w14:textId="4BE58473" w:rsidR="00E260C8" w:rsidRPr="00E260C8" w:rsidRDefault="00E260C8" w:rsidP="00E260C8">
      <w:pPr>
        <w:rPr>
          <w:rFonts w:ascii="Helvetica" w:hAnsi="Helvetica"/>
        </w:rPr>
      </w:pPr>
      <w:r w:rsidRPr="00E260C8">
        <w:rPr>
          <w:rFonts w:ascii="Helvetica" w:hAnsi="Helvetica"/>
        </w:rPr>
        <w:t xml:space="preserve">What are (name) two physiological factors that directly affect left ventricular afterload; explain/discuss the effect(s) (on left ventricular afterload) of each factor. For each of these two direct factors name one (other) factor that affects the direct factor, either directly (on the direct factor) or through intermediates. </w:t>
      </w:r>
    </w:p>
    <w:p w14:paraId="39349B36" w14:textId="06AEC4A9" w:rsidR="00265392" w:rsidRDefault="00265392" w:rsidP="00265392">
      <w:pPr>
        <w:rPr>
          <w:rFonts w:ascii="Helvetica" w:hAnsi="Helvetica"/>
        </w:rPr>
      </w:pPr>
    </w:p>
    <w:p w14:paraId="09C11376" w14:textId="77777777" w:rsidR="00DE7020" w:rsidRPr="00DE7020" w:rsidRDefault="00DE7020" w:rsidP="00DE7020">
      <w:pPr>
        <w:pStyle w:val="NormalWeb"/>
        <w:spacing w:before="0" w:beforeAutospacing="0" w:after="0" w:afterAutospacing="0"/>
        <w:rPr>
          <w:rFonts w:ascii="Helvetica" w:hAnsi="Helvetica" w:cs="Arial"/>
          <w:color w:val="000000"/>
        </w:rPr>
      </w:pPr>
      <w:r w:rsidRPr="00DE7020">
        <w:rPr>
          <w:rFonts w:ascii="Helvetica" w:hAnsi="Helvetica" w:cs="Arial"/>
          <w:color w:val="000000"/>
          <w:bdr w:val="none" w:sz="0" w:space="0" w:color="auto" w:frame="1"/>
        </w:rPr>
        <w:t>Two physiological factors directly affect left ventricular </w:t>
      </w:r>
      <w:r w:rsidRPr="00DE7020">
        <w:rPr>
          <w:rStyle w:val="mceitemhiddenspellword"/>
          <w:rFonts w:ascii="Helvetica" w:hAnsi="Helvetica" w:cs="Arial"/>
          <w:color w:val="000000"/>
          <w:bdr w:val="none" w:sz="0" w:space="0" w:color="auto" w:frame="1"/>
        </w:rPr>
        <w:t>afterload</w:t>
      </w:r>
      <w:r w:rsidRPr="00DE7020">
        <w:rPr>
          <w:rFonts w:ascii="Helvetica" w:hAnsi="Helvetica" w:cs="Arial"/>
          <w:color w:val="000000"/>
          <w:bdr w:val="none" w:sz="0" w:space="0" w:color="auto" w:frame="1"/>
        </w:rPr>
        <w:t>: peripheral resistance and arterial compliance. </w:t>
      </w:r>
    </w:p>
    <w:p w14:paraId="3E4A8332" w14:textId="4F7047AF" w:rsidR="00DE7020" w:rsidRPr="00DE7020" w:rsidRDefault="00DE7020" w:rsidP="00DE7020">
      <w:pPr>
        <w:numPr>
          <w:ilvl w:val="0"/>
          <w:numId w:val="6"/>
        </w:numPr>
        <w:rPr>
          <w:rFonts w:ascii="Helvetica" w:hAnsi="Helvetica" w:cs="Arial"/>
          <w:color w:val="000000"/>
        </w:rPr>
      </w:pPr>
      <w:r w:rsidRPr="00DE7020">
        <w:rPr>
          <w:rFonts w:ascii="Helvetica" w:hAnsi="Helvetica" w:cs="Arial"/>
          <w:color w:val="000000"/>
          <w:bdr w:val="none" w:sz="0" w:space="0" w:color="auto" w:frame="1"/>
        </w:rPr>
        <w:t>Elevated systemic blood pressure increases the left</w:t>
      </w:r>
      <w:r>
        <w:rPr>
          <w:rFonts w:ascii="Helvetica" w:hAnsi="Helvetica" w:cs="Arial"/>
          <w:color w:val="000000"/>
          <w:bdr w:val="none" w:sz="0" w:space="0" w:color="auto" w:frame="1"/>
        </w:rPr>
        <w:t xml:space="preserve"> </w:t>
      </w:r>
      <w:r w:rsidRPr="00DE7020">
        <w:rPr>
          <w:rFonts w:ascii="Helvetica" w:hAnsi="Helvetica" w:cs="Arial"/>
          <w:color w:val="000000"/>
          <w:bdr w:val="none" w:sz="0" w:space="0" w:color="auto" w:frame="1"/>
        </w:rPr>
        <w:t>ventricular </w:t>
      </w:r>
      <w:r w:rsidRPr="00DE7020">
        <w:rPr>
          <w:rStyle w:val="mceitemhiddenspellword"/>
          <w:rFonts w:ascii="Helvetica" w:hAnsi="Helvetica" w:cs="Arial"/>
          <w:color w:val="000000"/>
          <w:bdr w:val="none" w:sz="0" w:space="0" w:color="auto" w:frame="1"/>
        </w:rPr>
        <w:t>afterloads</w:t>
      </w:r>
      <w:r w:rsidRPr="00DE7020">
        <w:rPr>
          <w:rFonts w:ascii="Helvetica" w:hAnsi="Helvetica" w:cs="Arial"/>
          <w:color w:val="000000"/>
          <w:bdr w:val="none" w:sz="0" w:space="0" w:color="auto" w:frame="1"/>
        </w:rPr>
        <w:t> because LV must work harder to eject blood into the aorta.</w:t>
      </w:r>
      <w:r>
        <w:rPr>
          <w:rFonts w:ascii="Helvetica" w:hAnsi="Helvetica" w:cs="Arial"/>
          <w:color w:val="000000"/>
          <w:bdr w:val="none" w:sz="0" w:space="0" w:color="auto" w:frame="1"/>
        </w:rPr>
        <w:t xml:space="preserve"> </w:t>
      </w:r>
      <w:r w:rsidRPr="00DE7020">
        <w:rPr>
          <w:rFonts w:ascii="Helvetica" w:hAnsi="Helvetica" w:cs="Arial"/>
          <w:color w:val="000000"/>
          <w:bdr w:val="none" w:sz="0" w:space="0" w:color="auto" w:frame="1"/>
        </w:rPr>
        <w:t>Thinking of blood vessels as rigid pipes, using </w:t>
      </w:r>
      <w:r w:rsidRPr="00DE7020">
        <w:rPr>
          <w:rStyle w:val="mceitemhiddenspellword"/>
          <w:rFonts w:ascii="Helvetica" w:hAnsi="Helvetica" w:cs="Arial"/>
          <w:color w:val="000000"/>
          <w:bdr w:val="none" w:sz="0" w:space="0" w:color="auto" w:frame="1"/>
        </w:rPr>
        <w:t>Poiseuille’s</w:t>
      </w:r>
      <w:r w:rsidRPr="00DE7020">
        <w:rPr>
          <w:rFonts w:ascii="Helvetica" w:hAnsi="Helvetica" w:cs="Arial"/>
          <w:color w:val="000000"/>
          <w:bdr w:val="none" w:sz="0" w:space="0" w:color="auto" w:frame="1"/>
        </w:rPr>
        <w:t xml:space="preserve"> equation (Equation B&amp;L[7] 17.3 of a flow which </w:t>
      </w:r>
      <w:r w:rsidR="00DD7C81">
        <w:rPr>
          <w:rFonts w:ascii="Helvetica" w:hAnsi="Helvetica" w:cs="Arial"/>
          <w:color w:val="000000"/>
          <w:bdr w:val="none" w:sz="0" w:space="0" w:color="auto" w:frame="1"/>
        </w:rPr>
        <w:t xml:space="preserve">is </w:t>
      </w:r>
      <w:r w:rsidRPr="00DE7020">
        <w:rPr>
          <w:rFonts w:ascii="Helvetica" w:hAnsi="Helvetica" w:cs="Arial"/>
          <w:color w:val="000000"/>
          <w:bdr w:val="none" w:sz="0" w:space="0" w:color="auto" w:frame="1"/>
        </w:rPr>
        <w:t xml:space="preserve">proportional among other factors to </w:t>
      </w:r>
      <w:r>
        <w:rPr>
          <w:rFonts w:ascii="Helvetica" w:hAnsi="Helvetica" w:cs="Arial"/>
          <w:color w:val="000000"/>
          <w:bdr w:val="none" w:sz="0" w:space="0" w:color="auto" w:frame="1"/>
        </w:rPr>
        <w:t xml:space="preserve">the </w:t>
      </w:r>
      <w:r w:rsidRPr="00DE7020">
        <w:rPr>
          <w:rFonts w:ascii="Helvetica" w:hAnsi="Helvetica" w:cs="Arial"/>
          <w:color w:val="000000"/>
          <w:bdr w:val="none" w:sz="0" w:space="0" w:color="auto" w:frame="1"/>
        </w:rPr>
        <w:t>vessel radius),</w:t>
      </w:r>
      <w:r>
        <w:rPr>
          <w:rFonts w:ascii="Helvetica" w:hAnsi="Helvetica" w:cs="Arial"/>
          <w:color w:val="000000"/>
          <w:bdr w:val="none" w:sz="0" w:space="0" w:color="auto" w:frame="1"/>
        </w:rPr>
        <w:t xml:space="preserve"> </w:t>
      </w:r>
      <w:r w:rsidRPr="00DE7020">
        <w:rPr>
          <w:rFonts w:ascii="Helvetica" w:hAnsi="Helvetica" w:cs="Arial"/>
          <w:color w:val="000000"/>
          <w:bdr w:val="none" w:sz="0" w:space="0" w:color="auto" w:frame="1"/>
        </w:rPr>
        <w:t>and using the equation of the resistance (R= ΔP/Q Equation B&amp;L[7] 17.5), the vessel radius, r, is an important determining factor of arterial resistance and it is an indirect factor of the LV </w:t>
      </w:r>
      <w:r w:rsidRPr="00DE7020">
        <w:rPr>
          <w:rStyle w:val="mceitemhiddenspellword"/>
          <w:rFonts w:ascii="Helvetica" w:hAnsi="Helvetica" w:cs="Arial"/>
          <w:color w:val="000000"/>
          <w:bdr w:val="none" w:sz="0" w:space="0" w:color="auto" w:frame="1"/>
        </w:rPr>
        <w:t>afterload</w:t>
      </w:r>
      <w:r w:rsidRPr="00DE7020">
        <w:rPr>
          <w:rFonts w:ascii="Helvetica" w:hAnsi="Helvetica" w:cs="Arial"/>
          <w:color w:val="000000"/>
          <w:bdr w:val="none" w:sz="0" w:space="0" w:color="auto" w:frame="1"/>
        </w:rPr>
        <w:t>.</w:t>
      </w:r>
    </w:p>
    <w:p w14:paraId="1D63A697" w14:textId="77777777" w:rsidR="00DE7020" w:rsidRPr="00DE7020" w:rsidRDefault="00DE7020" w:rsidP="00DE7020">
      <w:pPr>
        <w:pStyle w:val="NormalWeb"/>
        <w:spacing w:before="0" w:beforeAutospacing="0" w:after="0" w:afterAutospacing="0"/>
        <w:ind w:left="450"/>
        <w:rPr>
          <w:rFonts w:ascii="Helvetica" w:hAnsi="Helvetica" w:cs="Arial"/>
          <w:color w:val="000000"/>
        </w:rPr>
      </w:pPr>
    </w:p>
    <w:p w14:paraId="4C306F13" w14:textId="5ACD1F92" w:rsidR="00DE7020" w:rsidRPr="00DE7020" w:rsidRDefault="00DE7020" w:rsidP="00DE7020">
      <w:pPr>
        <w:numPr>
          <w:ilvl w:val="0"/>
          <w:numId w:val="7"/>
        </w:numPr>
        <w:rPr>
          <w:rFonts w:ascii="Helvetica" w:hAnsi="Helvetica" w:cs="Arial"/>
          <w:color w:val="000000"/>
        </w:rPr>
      </w:pPr>
      <w:r w:rsidRPr="00DE7020">
        <w:rPr>
          <w:rFonts w:ascii="Helvetica" w:hAnsi="Helvetica" w:cs="Arial"/>
          <w:color w:val="000000"/>
          <w:bdr w:val="none" w:sz="0" w:space="0" w:color="auto" w:frame="1"/>
        </w:rPr>
        <w:t>Compliance of the arteries is another direct factor affecting </w:t>
      </w:r>
      <w:r w:rsidRPr="00DE7020">
        <w:rPr>
          <w:rStyle w:val="mceitemhiddenspellword"/>
          <w:rFonts w:ascii="Helvetica" w:hAnsi="Helvetica" w:cs="Arial"/>
          <w:color w:val="000000"/>
          <w:bdr w:val="none" w:sz="0" w:space="0" w:color="auto" w:frame="1"/>
        </w:rPr>
        <w:t>afterload</w:t>
      </w:r>
      <w:r w:rsidRPr="00DE7020">
        <w:rPr>
          <w:rFonts w:ascii="Helvetica" w:hAnsi="Helvetica" w:cs="Arial"/>
          <w:color w:val="000000"/>
          <w:bdr w:val="none" w:sz="0" w:space="0" w:color="auto" w:frame="1"/>
        </w:rPr>
        <w:t>. If the proximal aorta is stiff and non-compliant, it is resisting blood flow and storing none of the energy (see Module 8, Video 4, Slide 4).Therefore, to achieve the same systolic flow, the LV has to generate a higher pressure which translates into greater wall stress, i.e. an increase on </w:t>
      </w:r>
      <w:r w:rsidRPr="00DE7020">
        <w:rPr>
          <w:rStyle w:val="mceitemhiddenspellword"/>
          <w:rFonts w:ascii="Helvetica" w:hAnsi="Helvetica" w:cs="Arial"/>
          <w:color w:val="000000"/>
          <w:bdr w:val="none" w:sz="0" w:space="0" w:color="auto" w:frame="1"/>
        </w:rPr>
        <w:t>afterload</w:t>
      </w:r>
      <w:r w:rsidR="00665A2B">
        <w:rPr>
          <w:rFonts w:ascii="Helvetica" w:hAnsi="Helvetica" w:cs="Arial"/>
          <w:color w:val="000000"/>
          <w:bdr w:val="none" w:sz="0" w:space="0" w:color="auto" w:frame="1"/>
        </w:rPr>
        <w:t>, because</w:t>
      </w:r>
      <w:r>
        <w:rPr>
          <w:rFonts w:ascii="Helvetica" w:hAnsi="Helvetica" w:cs="Arial"/>
          <w:color w:val="000000"/>
          <w:bdr w:val="none" w:sz="0" w:space="0" w:color="auto" w:frame="1"/>
        </w:rPr>
        <w:t xml:space="preserve"> </w:t>
      </w:r>
      <w:r w:rsidRPr="00DE7020">
        <w:rPr>
          <w:rFonts w:ascii="Helvetica" w:hAnsi="Helvetica" w:cs="Arial"/>
          <w:color w:val="000000"/>
          <w:bdr w:val="none" w:sz="0" w:space="0" w:color="auto" w:frame="1"/>
        </w:rPr>
        <w:t>l</w:t>
      </w:r>
      <w:r w:rsidRPr="00DE7020">
        <w:rPr>
          <w:rStyle w:val="mceitemhiddenspellword"/>
          <w:rFonts w:ascii="Helvetica" w:hAnsi="Helvetica" w:cs="Arial"/>
          <w:color w:val="000000"/>
          <w:bdr w:val="none" w:sz="0" w:space="0" w:color="auto" w:frame="1"/>
        </w:rPr>
        <w:t>eft</w:t>
      </w:r>
      <w:r w:rsidRPr="00DE7020">
        <w:rPr>
          <w:rFonts w:ascii="Helvetica" w:hAnsi="Helvetica" w:cs="Arial"/>
          <w:color w:val="000000"/>
          <w:bdr w:val="none" w:sz="0" w:space="0" w:color="auto" w:frame="1"/>
        </w:rPr>
        <w:t> ventricular </w:t>
      </w:r>
      <w:r w:rsidRPr="00DE7020">
        <w:rPr>
          <w:rStyle w:val="mceitemhiddenspellword"/>
          <w:rFonts w:ascii="Helvetica" w:hAnsi="Helvetica" w:cs="Arial"/>
          <w:color w:val="000000"/>
          <w:bdr w:val="none" w:sz="0" w:space="0" w:color="auto" w:frame="1"/>
        </w:rPr>
        <w:t>afterload</w:t>
      </w:r>
      <w:r w:rsidRPr="00DE7020">
        <w:rPr>
          <w:rFonts w:ascii="Helvetica" w:hAnsi="Helvetica" w:cs="Arial"/>
          <w:color w:val="000000"/>
          <w:bdr w:val="none" w:sz="0" w:space="0" w:color="auto" w:frame="1"/>
        </w:rPr>
        <w:t> is related to ventricular wall stress and wall stress is expressed as: (P · r) / h where P: ventricular pressure, r: ventricular radius, h: wall thickness.</w:t>
      </w:r>
      <w:r>
        <w:rPr>
          <w:rFonts w:ascii="Helvetica" w:hAnsi="Helvetica" w:cs="Arial"/>
          <w:color w:val="000000"/>
          <w:bdr w:val="none" w:sz="0" w:space="0" w:color="auto" w:frame="1"/>
        </w:rPr>
        <w:t xml:space="preserve"> </w:t>
      </w:r>
      <w:r w:rsidRPr="00DE7020">
        <w:rPr>
          <w:rFonts w:ascii="Helvetica" w:hAnsi="Helvetica" w:cs="Arial"/>
          <w:color w:val="000000"/>
          <w:bdr w:val="none" w:sz="0" w:space="0" w:color="auto" w:frame="1"/>
        </w:rPr>
        <w:t>Endothelial dysfunction results in reduced compliance (and usually is age related)</w:t>
      </w:r>
      <w:r w:rsidR="00665A2B">
        <w:rPr>
          <w:rFonts w:ascii="Helvetica" w:hAnsi="Helvetica" w:cs="Arial"/>
          <w:color w:val="000000"/>
          <w:bdr w:val="none" w:sz="0" w:space="0" w:color="auto" w:frame="1"/>
        </w:rPr>
        <w:t>,</w:t>
      </w:r>
      <w:r w:rsidRPr="00DE7020">
        <w:rPr>
          <w:rFonts w:ascii="Helvetica" w:hAnsi="Helvetica" w:cs="Arial"/>
          <w:color w:val="000000"/>
          <w:bdr w:val="none" w:sz="0" w:space="0" w:color="auto" w:frame="1"/>
        </w:rPr>
        <w:t xml:space="preserve"> and </w:t>
      </w:r>
      <w:r w:rsidR="00665A2B">
        <w:rPr>
          <w:rFonts w:ascii="Helvetica" w:hAnsi="Helvetica" w:cs="Arial"/>
          <w:color w:val="000000"/>
          <w:bdr w:val="none" w:sz="0" w:space="0" w:color="auto" w:frame="1"/>
        </w:rPr>
        <w:t xml:space="preserve">it </w:t>
      </w:r>
      <w:r w:rsidRPr="00DE7020">
        <w:rPr>
          <w:rFonts w:ascii="Helvetica" w:hAnsi="Helvetica" w:cs="Arial"/>
          <w:color w:val="000000"/>
          <w:bdr w:val="none" w:sz="0" w:space="0" w:color="auto" w:frame="1"/>
        </w:rPr>
        <w:t xml:space="preserve">affects compliance </w:t>
      </w:r>
      <w:r w:rsidR="00665A2B">
        <w:rPr>
          <w:rFonts w:ascii="Helvetica" w:hAnsi="Helvetica" w:cs="Arial"/>
          <w:color w:val="000000"/>
          <w:bdr w:val="none" w:sz="0" w:space="0" w:color="auto" w:frame="1"/>
        </w:rPr>
        <w:t>thus</w:t>
      </w:r>
      <w:r w:rsidRPr="00DE7020">
        <w:rPr>
          <w:rFonts w:ascii="Helvetica" w:hAnsi="Helvetica" w:cs="Arial"/>
          <w:color w:val="000000"/>
          <w:bdr w:val="none" w:sz="0" w:space="0" w:color="auto" w:frame="1"/>
        </w:rPr>
        <w:t xml:space="preserve"> it is an indirect factor o</w:t>
      </w:r>
      <w:r w:rsidR="00665A2B">
        <w:rPr>
          <w:rFonts w:ascii="Helvetica" w:hAnsi="Helvetica" w:cs="Arial"/>
          <w:color w:val="000000"/>
          <w:bdr w:val="none" w:sz="0" w:space="0" w:color="auto" w:frame="1"/>
        </w:rPr>
        <w:t>f</w:t>
      </w:r>
      <w:r w:rsidRPr="00DE7020">
        <w:rPr>
          <w:rFonts w:ascii="Helvetica" w:hAnsi="Helvetica" w:cs="Arial"/>
          <w:color w:val="000000"/>
          <w:bdr w:val="none" w:sz="0" w:space="0" w:color="auto" w:frame="1"/>
        </w:rPr>
        <w:t xml:space="preserve"> LV </w:t>
      </w:r>
      <w:r w:rsidRPr="00DE7020">
        <w:rPr>
          <w:rStyle w:val="mceitemhiddenspellword"/>
          <w:rFonts w:ascii="Helvetica" w:hAnsi="Helvetica" w:cs="Arial"/>
          <w:color w:val="000000"/>
          <w:bdr w:val="none" w:sz="0" w:space="0" w:color="auto" w:frame="1"/>
        </w:rPr>
        <w:t>afterload</w:t>
      </w:r>
      <w:r w:rsidRPr="00DE7020">
        <w:rPr>
          <w:rFonts w:ascii="Helvetica" w:hAnsi="Helvetica" w:cs="Arial"/>
          <w:color w:val="000000"/>
          <w:bdr w:val="none" w:sz="0" w:space="0" w:color="auto" w:frame="1"/>
        </w:rPr>
        <w:t>.</w:t>
      </w:r>
    </w:p>
    <w:p w14:paraId="79BB4535" w14:textId="7921FB53" w:rsidR="00DE7020" w:rsidRPr="00DE7020" w:rsidRDefault="00DE7020" w:rsidP="00265392">
      <w:pPr>
        <w:rPr>
          <w:rFonts w:ascii="Helvetica" w:hAnsi="Helvetica"/>
        </w:rPr>
      </w:pPr>
    </w:p>
    <w:p w14:paraId="27B38DAC" w14:textId="77777777" w:rsidR="00DE7020" w:rsidRDefault="00DE7020" w:rsidP="00265392">
      <w:pPr>
        <w:rPr>
          <w:rFonts w:ascii="Helvetica" w:hAnsi="Helvetica"/>
        </w:rPr>
      </w:pPr>
    </w:p>
    <w:p w14:paraId="5F46CF37" w14:textId="77777777" w:rsidR="00A40829" w:rsidRDefault="00A40829" w:rsidP="00265392">
      <w:pPr>
        <w:rPr>
          <w:rFonts w:ascii="Helvetica" w:hAnsi="Helvetica"/>
        </w:rPr>
      </w:pPr>
    </w:p>
    <w:p w14:paraId="1BCD5364" w14:textId="1D978643" w:rsidR="00A40829" w:rsidRDefault="00A40829" w:rsidP="00265392">
      <w:pPr>
        <w:rPr>
          <w:rFonts w:ascii="Helvetica" w:hAnsi="Helvetica"/>
        </w:rPr>
      </w:pPr>
      <w:r>
        <w:rPr>
          <w:rFonts w:ascii="Helvetica" w:hAnsi="Helvetica"/>
        </w:rPr>
        <w:t xml:space="preserve">Two direct </w:t>
      </w:r>
      <w:r w:rsidR="00285F97">
        <w:rPr>
          <w:rFonts w:ascii="Helvetica" w:hAnsi="Helvetica"/>
        </w:rPr>
        <w:t xml:space="preserve">physiological </w:t>
      </w:r>
      <w:r>
        <w:rPr>
          <w:rFonts w:ascii="Helvetica" w:hAnsi="Helvetica"/>
        </w:rPr>
        <w:t xml:space="preserve">factors </w:t>
      </w:r>
      <w:r w:rsidR="004B280F">
        <w:rPr>
          <w:rFonts w:ascii="Helvetica" w:hAnsi="Helvetica"/>
        </w:rPr>
        <w:t>directly affect left ventricular afterload</w:t>
      </w:r>
      <w:r w:rsidR="00EC133D">
        <w:rPr>
          <w:rFonts w:ascii="Helvetica" w:hAnsi="Helvetica"/>
        </w:rPr>
        <w:t>:</w:t>
      </w:r>
      <w:r w:rsidR="004B280F">
        <w:rPr>
          <w:rFonts w:ascii="Helvetica" w:hAnsi="Helvetica"/>
        </w:rPr>
        <w:t xml:space="preserve"> peripheral resistance and </w:t>
      </w:r>
      <w:r w:rsidR="003471E9">
        <w:rPr>
          <w:rFonts w:ascii="Helvetica" w:hAnsi="Helvetica"/>
        </w:rPr>
        <w:t>arterial compliance.</w:t>
      </w:r>
    </w:p>
    <w:p w14:paraId="4AF8BE67" w14:textId="77777777" w:rsidR="00F41844" w:rsidRDefault="00F41844" w:rsidP="00F41844">
      <w:pPr>
        <w:rPr>
          <w:rFonts w:ascii="Helvetica" w:hAnsi="Helvetica"/>
        </w:rPr>
      </w:pPr>
    </w:p>
    <w:p w14:paraId="30A2C816" w14:textId="794F0C8A" w:rsidR="00EC133D" w:rsidRDefault="00F41844" w:rsidP="00970BE1">
      <w:pPr>
        <w:pStyle w:val="ListParagraph"/>
        <w:numPr>
          <w:ilvl w:val="0"/>
          <w:numId w:val="5"/>
        </w:numPr>
        <w:rPr>
          <w:rFonts w:ascii="Helvetica" w:hAnsi="Helvetica"/>
        </w:rPr>
      </w:pPr>
      <w:r w:rsidRPr="007568D8">
        <w:rPr>
          <w:rFonts w:ascii="Helvetica" w:hAnsi="Helvetica"/>
        </w:rPr>
        <w:t>Elevated systemic blood pressure increases the left ventricular afterloads because LV must work harder to eject blood into the aorta.</w:t>
      </w:r>
      <w:r w:rsidR="003915DA" w:rsidRPr="007568D8">
        <w:rPr>
          <w:rFonts w:ascii="Helvetica" w:hAnsi="Helvetica"/>
        </w:rPr>
        <w:t xml:space="preserve"> </w:t>
      </w:r>
      <w:r w:rsidRPr="007568D8">
        <w:rPr>
          <w:rFonts w:ascii="Helvetica" w:hAnsi="Helvetica"/>
        </w:rPr>
        <w:t>Thinking of blood vessels</w:t>
      </w:r>
      <w:r w:rsidR="003915DA" w:rsidRPr="007568D8">
        <w:rPr>
          <w:rFonts w:ascii="Helvetica" w:hAnsi="Helvetica"/>
        </w:rPr>
        <w:t xml:space="preserve"> as rigid pipes</w:t>
      </w:r>
      <w:r w:rsidRPr="007568D8">
        <w:rPr>
          <w:rFonts w:ascii="Helvetica" w:hAnsi="Helvetica"/>
        </w:rPr>
        <w:t>, using Poiseuille’s equation</w:t>
      </w:r>
      <w:r w:rsidR="003915DA" w:rsidRPr="007568D8">
        <w:rPr>
          <w:rFonts w:ascii="Helvetica" w:hAnsi="Helvetica"/>
        </w:rPr>
        <w:t xml:space="preserve"> (Q = (</w:t>
      </w:r>
      <w:r w:rsidR="003915DA" w:rsidRPr="007568D8">
        <w:rPr>
          <w:rFonts w:ascii="Cambria Math" w:hAnsi="Cambria Math" w:cs="Cambria Math"/>
        </w:rPr>
        <w:t>𝜋</w:t>
      </w:r>
      <w:r w:rsidR="003915DA" w:rsidRPr="007568D8">
        <w:rPr>
          <w:rFonts w:ascii="Helvetica" w:hAnsi="Helvetica" w:cs="Helvetica"/>
        </w:rPr>
        <w:t xml:space="preserve"> </w:t>
      </w:r>
      <w:r w:rsidR="00F46BE6">
        <w:sym w:font="Symbol" w:char="F0B7"/>
      </w:r>
      <w:r w:rsidR="00F46BE6" w:rsidRPr="007568D8">
        <w:rPr>
          <w:rFonts w:ascii="Helvetica" w:hAnsi="Helvetica"/>
        </w:rPr>
        <w:t xml:space="preserve"> </w:t>
      </w:r>
      <w:r w:rsidR="003915DA" w:rsidRPr="007568D8">
        <w:rPr>
          <w:rFonts w:ascii="Helvetica" w:hAnsi="Helvetica"/>
        </w:rPr>
        <w:t>ΔP</w:t>
      </w:r>
      <w:r w:rsidR="00F46BE6" w:rsidRPr="007568D8">
        <w:rPr>
          <w:rFonts w:ascii="Helvetica" w:hAnsi="Helvetica"/>
        </w:rPr>
        <w:t xml:space="preserve"> </w:t>
      </w:r>
      <w:r w:rsidR="00F46BE6">
        <w:sym w:font="Symbol" w:char="F0B7"/>
      </w:r>
      <w:r w:rsidR="00F46BE6" w:rsidRPr="007568D8">
        <w:rPr>
          <w:rFonts w:ascii="Helvetica" w:hAnsi="Helvetica"/>
        </w:rPr>
        <w:t xml:space="preserve"> </w:t>
      </w:r>
      <w:r w:rsidR="003915DA" w:rsidRPr="007568D8">
        <w:rPr>
          <w:rFonts w:ascii="Helvetica" w:hAnsi="Helvetica"/>
        </w:rPr>
        <w:t xml:space="preserve"> r</w:t>
      </w:r>
      <w:r w:rsidR="003915DA" w:rsidRPr="007568D8">
        <w:rPr>
          <w:rFonts w:ascii="Helvetica" w:hAnsi="Helvetica"/>
          <w:position w:val="6"/>
        </w:rPr>
        <w:t>4</w:t>
      </w:r>
      <w:r w:rsidR="003915DA" w:rsidRPr="007568D8">
        <w:rPr>
          <w:rFonts w:ascii="Helvetica" w:hAnsi="Helvetica"/>
        </w:rPr>
        <w:t xml:space="preserve">)/(8 </w:t>
      </w:r>
      <w:r w:rsidR="00F46BE6">
        <w:sym w:font="Symbol" w:char="F0B7"/>
      </w:r>
      <w:r w:rsidR="00F46BE6" w:rsidRPr="007568D8">
        <w:rPr>
          <w:rFonts w:ascii="Helvetica" w:hAnsi="Helvetica"/>
        </w:rPr>
        <w:t xml:space="preserve">  </w:t>
      </w:r>
      <w:r w:rsidR="003915DA" w:rsidRPr="007568D8">
        <w:rPr>
          <w:rFonts w:ascii="Cambria Math" w:hAnsi="Cambria Math" w:cs="Cambria Math"/>
        </w:rPr>
        <w:t>𝜂</w:t>
      </w:r>
      <w:r w:rsidR="003915DA" w:rsidRPr="007568D8">
        <w:rPr>
          <w:rFonts w:ascii="Helvetica" w:hAnsi="Helvetica" w:cs="Helvetica"/>
        </w:rPr>
        <w:t xml:space="preserve"> </w:t>
      </w:r>
      <w:r w:rsidR="00F46BE6">
        <w:sym w:font="Symbol" w:char="F0B7"/>
      </w:r>
      <w:r w:rsidR="00F46BE6" w:rsidRPr="007568D8">
        <w:rPr>
          <w:rFonts w:ascii="Helvetica" w:hAnsi="Helvetica"/>
        </w:rPr>
        <w:t xml:space="preserve"> </w:t>
      </w:r>
      <w:r w:rsidR="003915DA" w:rsidRPr="007568D8">
        <w:rPr>
          <w:rFonts w:ascii="Helvetica" w:hAnsi="Helvetica"/>
        </w:rPr>
        <w:t>l</w:t>
      </w:r>
      <w:r w:rsidR="00C617A2" w:rsidRPr="007568D8">
        <w:rPr>
          <w:rFonts w:ascii="Helvetica" w:hAnsi="Helvetica"/>
        </w:rPr>
        <w:t>), Equation B&amp;L[7] 17.3)</w:t>
      </w:r>
      <w:r w:rsidRPr="007568D8">
        <w:rPr>
          <w:rFonts w:ascii="Helvetica" w:hAnsi="Helvetica"/>
        </w:rPr>
        <w:t xml:space="preserve">, </w:t>
      </w:r>
      <w:r w:rsidR="00C617A2" w:rsidRPr="007568D8">
        <w:rPr>
          <w:rFonts w:ascii="Helvetica" w:hAnsi="Helvetica"/>
        </w:rPr>
        <w:t>and using the equation of the resistance (R= ΔP/Q Equation B&amp;L[7] 17.5)</w:t>
      </w:r>
      <w:r w:rsidR="004E71CE" w:rsidRPr="007568D8">
        <w:rPr>
          <w:rFonts w:ascii="Helvetica" w:hAnsi="Helvetica"/>
        </w:rPr>
        <w:t>,</w:t>
      </w:r>
      <w:r w:rsidR="00C617A2" w:rsidRPr="007568D8">
        <w:rPr>
          <w:rFonts w:ascii="Helvetica" w:hAnsi="Helvetica"/>
        </w:rPr>
        <w:t xml:space="preserve"> </w:t>
      </w:r>
      <w:r w:rsidR="00F46BE6" w:rsidRPr="007568D8">
        <w:rPr>
          <w:rFonts w:ascii="Helvetica" w:hAnsi="Helvetica"/>
        </w:rPr>
        <w:t xml:space="preserve">the </w:t>
      </w:r>
      <w:r w:rsidRPr="007568D8">
        <w:rPr>
          <w:rFonts w:ascii="Helvetica" w:hAnsi="Helvetica"/>
        </w:rPr>
        <w:t>vessel radius</w:t>
      </w:r>
      <w:r w:rsidR="00F46BE6" w:rsidRPr="007568D8">
        <w:rPr>
          <w:rFonts w:ascii="Helvetica" w:hAnsi="Helvetica"/>
        </w:rPr>
        <w:t>, r,</w:t>
      </w:r>
      <w:r w:rsidR="00C617A2" w:rsidRPr="007568D8">
        <w:rPr>
          <w:rFonts w:ascii="Helvetica" w:hAnsi="Helvetica"/>
        </w:rPr>
        <w:t xml:space="preserve"> </w:t>
      </w:r>
      <w:r w:rsidRPr="007568D8">
        <w:rPr>
          <w:rFonts w:ascii="Helvetica" w:hAnsi="Helvetica"/>
        </w:rPr>
        <w:t xml:space="preserve">is </w:t>
      </w:r>
      <w:r w:rsidR="00F46BE6" w:rsidRPr="007568D8">
        <w:rPr>
          <w:rFonts w:ascii="Helvetica" w:hAnsi="Helvetica"/>
        </w:rPr>
        <w:t>an important determining</w:t>
      </w:r>
      <w:r w:rsidRPr="007568D8">
        <w:rPr>
          <w:rFonts w:ascii="Helvetica" w:hAnsi="Helvetica"/>
        </w:rPr>
        <w:t xml:space="preserve"> </w:t>
      </w:r>
      <w:r w:rsidR="00F46BE6" w:rsidRPr="007568D8">
        <w:rPr>
          <w:rFonts w:ascii="Helvetica" w:hAnsi="Helvetica"/>
        </w:rPr>
        <w:t xml:space="preserve">factor </w:t>
      </w:r>
      <w:r w:rsidRPr="007568D8">
        <w:rPr>
          <w:rFonts w:ascii="Helvetica" w:hAnsi="Helvetica"/>
        </w:rPr>
        <w:t>of arterial resistance</w:t>
      </w:r>
      <w:r w:rsidR="009D1B28" w:rsidRPr="007568D8">
        <w:rPr>
          <w:rFonts w:ascii="Helvetica" w:hAnsi="Helvetica"/>
        </w:rPr>
        <w:t xml:space="preserve"> and </w:t>
      </w:r>
      <w:r w:rsidR="00F46BE6" w:rsidRPr="007568D8">
        <w:rPr>
          <w:rFonts w:ascii="Helvetica" w:hAnsi="Helvetica"/>
        </w:rPr>
        <w:t xml:space="preserve">it </w:t>
      </w:r>
      <w:r w:rsidR="00B552CB" w:rsidRPr="007568D8">
        <w:rPr>
          <w:rFonts w:ascii="Helvetica" w:hAnsi="Helvetica"/>
        </w:rPr>
        <w:t xml:space="preserve">is </w:t>
      </w:r>
      <w:r w:rsidR="00F46BE6" w:rsidRPr="007568D8">
        <w:rPr>
          <w:rFonts w:ascii="Helvetica" w:hAnsi="Helvetica"/>
        </w:rPr>
        <w:t>an indirect factor of the LV afterload</w:t>
      </w:r>
      <w:r w:rsidRPr="007568D8">
        <w:rPr>
          <w:rFonts w:ascii="Helvetica" w:hAnsi="Helvetica"/>
        </w:rPr>
        <w:t xml:space="preserve">. </w:t>
      </w:r>
    </w:p>
    <w:p w14:paraId="68A0FDBF" w14:textId="77777777" w:rsidR="007568D8" w:rsidRPr="007568D8" w:rsidRDefault="007568D8" w:rsidP="007568D8">
      <w:pPr>
        <w:ind w:left="360"/>
        <w:rPr>
          <w:rFonts w:ascii="Helvetica" w:hAnsi="Helvetica"/>
        </w:rPr>
      </w:pPr>
    </w:p>
    <w:p w14:paraId="2D78E13D" w14:textId="59567634" w:rsidR="00293BCE" w:rsidRPr="000707ED" w:rsidRDefault="00293BCE" w:rsidP="00293BCE">
      <w:pPr>
        <w:pStyle w:val="ListParagraph"/>
        <w:numPr>
          <w:ilvl w:val="0"/>
          <w:numId w:val="5"/>
        </w:numPr>
        <w:rPr>
          <w:rFonts w:ascii="Helvetica" w:hAnsi="Helvetica"/>
        </w:rPr>
      </w:pPr>
      <w:r w:rsidRPr="00B177F5">
        <w:rPr>
          <w:rFonts w:ascii="Helvetica" w:hAnsi="Helvetica"/>
        </w:rPr>
        <w:t xml:space="preserve">Left ventricular afterload is related to ventricular wall stress. </w:t>
      </w:r>
      <w:r w:rsidR="00FD786C">
        <w:rPr>
          <w:rFonts w:ascii="Helvetica" w:hAnsi="Helvetica"/>
        </w:rPr>
        <w:t>W</w:t>
      </w:r>
      <w:r w:rsidRPr="00B177F5">
        <w:rPr>
          <w:rFonts w:ascii="Helvetica" w:hAnsi="Helvetica"/>
        </w:rPr>
        <w:t>all stress</w:t>
      </w:r>
      <w:r w:rsidR="00FD786C">
        <w:rPr>
          <w:rFonts w:ascii="Helvetica" w:hAnsi="Helvetica"/>
        </w:rPr>
        <w:t xml:space="preserve"> is expressed</w:t>
      </w:r>
      <w:r w:rsidRPr="00B177F5">
        <w:rPr>
          <w:rFonts w:ascii="Helvetica" w:hAnsi="Helvetica"/>
        </w:rPr>
        <w:t xml:space="preserve"> as</w:t>
      </w:r>
      <w:r w:rsidR="00FD786C">
        <w:rPr>
          <w:rFonts w:ascii="Helvetica" w:hAnsi="Helvetica"/>
        </w:rPr>
        <w:t xml:space="preserve">: </w:t>
      </w:r>
      <w:r>
        <w:rPr>
          <w:rFonts w:ascii="Helvetica" w:hAnsi="Helvetica"/>
        </w:rPr>
        <w:t xml:space="preserve">(P </w:t>
      </w:r>
      <w:r>
        <w:rPr>
          <w:rFonts w:ascii="Helvetica" w:hAnsi="Helvetica"/>
        </w:rPr>
        <w:sym w:font="Symbol" w:char="F0B7"/>
      </w:r>
      <w:r>
        <w:rPr>
          <w:rFonts w:ascii="Helvetica" w:hAnsi="Helvetica"/>
        </w:rPr>
        <w:t xml:space="preserve"> r) / h </w:t>
      </w:r>
      <w:r w:rsidRPr="000707ED">
        <w:rPr>
          <w:rFonts w:ascii="Helvetica" w:hAnsi="Helvetica"/>
        </w:rPr>
        <w:t>where P: ventricular pressure, r: ventricular radius, h: wall thickness.</w:t>
      </w:r>
    </w:p>
    <w:p w14:paraId="5D851281" w14:textId="484F3E65" w:rsidR="006A6F12" w:rsidRPr="00293BCE" w:rsidRDefault="009D1B28" w:rsidP="00293BCE">
      <w:pPr>
        <w:pStyle w:val="ListParagraph"/>
        <w:shd w:val="clear" w:color="auto" w:fill="FFFFFF"/>
        <w:spacing w:before="100" w:beforeAutospacing="1" w:after="100" w:afterAutospacing="1"/>
        <w:rPr>
          <w:rFonts w:ascii="Helvetica" w:hAnsi="Helvetica"/>
        </w:rPr>
      </w:pPr>
      <w:r w:rsidRPr="00293BCE">
        <w:rPr>
          <w:rFonts w:ascii="Helvetica" w:hAnsi="Helvetica"/>
        </w:rPr>
        <w:t xml:space="preserve">Compliance of the arteries is another direct factor affecting afterload. If the proximal aorta is stiff and non-compliant, it is resisting blood flow and storing none of the energy (see Module 8, Video 4, </w:t>
      </w:r>
      <w:r w:rsidR="00887A74" w:rsidRPr="00293BCE">
        <w:rPr>
          <w:rFonts w:ascii="Helvetica" w:hAnsi="Helvetica"/>
        </w:rPr>
        <w:t>S</w:t>
      </w:r>
      <w:r w:rsidRPr="00293BCE">
        <w:rPr>
          <w:rFonts w:ascii="Helvetica" w:hAnsi="Helvetica"/>
        </w:rPr>
        <w:t xml:space="preserve">lide 4). Therefore, to achieve the </w:t>
      </w:r>
      <w:r w:rsidRPr="00293BCE">
        <w:rPr>
          <w:rFonts w:ascii="Helvetica" w:hAnsi="Helvetica"/>
        </w:rPr>
        <w:lastRenderedPageBreak/>
        <w:t>same systolic flow, the LV has to generate a higher pressure which translates into greater wall stress, i.e. an increase on afterload.</w:t>
      </w:r>
      <w:r w:rsidR="006A6F12" w:rsidRPr="00293BCE">
        <w:rPr>
          <w:rFonts w:ascii="Helvetica" w:hAnsi="Helvetica"/>
        </w:rPr>
        <w:t xml:space="preserve"> Endothelial dysfunction results in reduced compliance (</w:t>
      </w:r>
      <w:r w:rsidR="00887A74" w:rsidRPr="00293BCE">
        <w:rPr>
          <w:rFonts w:ascii="Helvetica" w:hAnsi="Helvetica"/>
        </w:rPr>
        <w:t xml:space="preserve">and usually </w:t>
      </w:r>
      <w:r w:rsidR="007568D8">
        <w:rPr>
          <w:rFonts w:ascii="Helvetica" w:hAnsi="Helvetica"/>
        </w:rPr>
        <w:t>it is</w:t>
      </w:r>
      <w:r w:rsidR="00887A74" w:rsidRPr="00293BCE">
        <w:rPr>
          <w:rFonts w:ascii="Helvetica" w:hAnsi="Helvetica"/>
        </w:rPr>
        <w:t xml:space="preserve"> </w:t>
      </w:r>
      <w:r w:rsidR="006A6F12" w:rsidRPr="00293BCE">
        <w:rPr>
          <w:rFonts w:ascii="Helvetica" w:hAnsi="Helvetica"/>
        </w:rPr>
        <w:t>age related</w:t>
      </w:r>
      <w:r w:rsidR="00797614" w:rsidRPr="00293BCE">
        <w:rPr>
          <w:rFonts w:ascii="Helvetica" w:hAnsi="Helvetica"/>
        </w:rPr>
        <w:t>)</w:t>
      </w:r>
      <w:r w:rsidR="003415AC">
        <w:rPr>
          <w:rFonts w:ascii="Helvetica" w:hAnsi="Helvetica"/>
        </w:rPr>
        <w:t xml:space="preserve"> and affects compliance</w:t>
      </w:r>
      <w:r w:rsidR="00406C8D">
        <w:rPr>
          <w:rFonts w:ascii="Helvetica" w:hAnsi="Helvetica"/>
        </w:rPr>
        <w:t xml:space="preserve"> and </w:t>
      </w:r>
      <w:r w:rsidR="00921896">
        <w:rPr>
          <w:rFonts w:ascii="Helvetica" w:hAnsi="Helvetica"/>
        </w:rPr>
        <w:t xml:space="preserve">it </w:t>
      </w:r>
      <w:r w:rsidR="00406C8D">
        <w:rPr>
          <w:rFonts w:ascii="Helvetica" w:hAnsi="Helvetica"/>
        </w:rPr>
        <w:t>is an indirect factor or LV afterload</w:t>
      </w:r>
      <w:r w:rsidR="006A6F12" w:rsidRPr="00293BCE">
        <w:rPr>
          <w:rFonts w:ascii="Helvetica" w:hAnsi="Helvetica"/>
        </w:rPr>
        <w:t xml:space="preserve">. </w:t>
      </w:r>
    </w:p>
    <w:p w14:paraId="021169E8" w14:textId="77777777" w:rsidR="006A6F12" w:rsidRPr="006A6F12" w:rsidRDefault="006A6F12" w:rsidP="006A6F12">
      <w:pPr>
        <w:shd w:val="clear" w:color="auto" w:fill="FFFFFF"/>
        <w:spacing w:before="100" w:beforeAutospacing="1" w:after="100" w:afterAutospacing="1"/>
        <w:rPr>
          <w:rFonts w:ascii="Helvetica" w:hAnsi="Helvetica"/>
        </w:rPr>
      </w:pPr>
    </w:p>
    <w:p w14:paraId="7FD1EADC" w14:textId="27C6D2FA" w:rsidR="00F41844" w:rsidRPr="009D1B28" w:rsidRDefault="009D1B28" w:rsidP="009D1B28">
      <w:pPr>
        <w:shd w:val="clear" w:color="auto" w:fill="FFFFFF"/>
        <w:spacing w:before="100" w:beforeAutospacing="1" w:after="100" w:afterAutospacing="1"/>
        <w:rPr>
          <w:rFonts w:ascii="Helvetica" w:hAnsi="Helvetica"/>
        </w:rPr>
      </w:pPr>
      <w:r w:rsidRPr="009D1B28">
        <w:rPr>
          <w:rFonts w:ascii="Helvetica" w:hAnsi="Helvetica"/>
        </w:rPr>
        <w:t xml:space="preserve">  </w:t>
      </w:r>
    </w:p>
    <w:p w14:paraId="0B3EDC68" w14:textId="77777777" w:rsidR="003A43AD" w:rsidRDefault="003A43AD" w:rsidP="00C73CBD">
      <w:pPr>
        <w:spacing w:before="100" w:beforeAutospacing="1" w:after="100" w:afterAutospacing="1"/>
        <w:rPr>
          <w:rFonts w:ascii="HelveticaNeueLTStd" w:hAnsi="HelveticaNeueLTStd"/>
          <w:sz w:val="18"/>
          <w:szCs w:val="18"/>
        </w:rPr>
      </w:pPr>
    </w:p>
    <w:p w14:paraId="0AE27528" w14:textId="77777777" w:rsidR="003A43AD" w:rsidRDefault="003A43AD" w:rsidP="00C73CBD">
      <w:pPr>
        <w:spacing w:before="100" w:beforeAutospacing="1" w:after="100" w:afterAutospacing="1"/>
        <w:rPr>
          <w:rFonts w:ascii="HelveticaNeueLTStd" w:hAnsi="HelveticaNeueLTStd"/>
          <w:sz w:val="18"/>
          <w:szCs w:val="18"/>
        </w:rPr>
      </w:pPr>
    </w:p>
    <w:p w14:paraId="3F66FA68" w14:textId="77777777" w:rsidR="003A43AD" w:rsidRDefault="003A43AD" w:rsidP="00C73CBD">
      <w:pPr>
        <w:spacing w:before="100" w:beforeAutospacing="1" w:after="100" w:afterAutospacing="1"/>
        <w:rPr>
          <w:rFonts w:ascii="HelveticaNeueLTStd" w:hAnsi="HelveticaNeueLTStd"/>
          <w:sz w:val="18"/>
          <w:szCs w:val="18"/>
        </w:rPr>
      </w:pPr>
    </w:p>
    <w:p w14:paraId="008D6BE1" w14:textId="77777777" w:rsidR="003A43AD" w:rsidRDefault="003A43AD" w:rsidP="00C73CBD">
      <w:pPr>
        <w:spacing w:before="100" w:beforeAutospacing="1" w:after="100" w:afterAutospacing="1"/>
        <w:rPr>
          <w:rFonts w:ascii="HelveticaNeueLTStd" w:hAnsi="HelveticaNeueLTStd"/>
          <w:sz w:val="18"/>
          <w:szCs w:val="18"/>
        </w:rPr>
      </w:pPr>
    </w:p>
    <w:p w14:paraId="09E4BCC7" w14:textId="77777777" w:rsidR="003A43AD" w:rsidRDefault="003A43AD" w:rsidP="00C73CBD">
      <w:pPr>
        <w:spacing w:before="100" w:beforeAutospacing="1" w:after="100" w:afterAutospacing="1"/>
        <w:rPr>
          <w:rFonts w:ascii="HelveticaNeueLTStd" w:hAnsi="HelveticaNeueLTStd"/>
          <w:sz w:val="18"/>
          <w:szCs w:val="18"/>
        </w:rPr>
      </w:pPr>
    </w:p>
    <w:p w14:paraId="33C38173" w14:textId="77777777" w:rsidR="003A43AD" w:rsidRDefault="003A43AD" w:rsidP="00C73CBD">
      <w:pPr>
        <w:spacing w:before="100" w:beforeAutospacing="1" w:after="100" w:afterAutospacing="1"/>
        <w:rPr>
          <w:rFonts w:ascii="HelveticaNeueLTStd" w:hAnsi="HelveticaNeueLTStd"/>
          <w:sz w:val="18"/>
          <w:szCs w:val="18"/>
        </w:rPr>
      </w:pPr>
    </w:p>
    <w:p w14:paraId="267482FE" w14:textId="77777777" w:rsidR="003A43AD" w:rsidRDefault="003A43AD" w:rsidP="00C73CBD">
      <w:pPr>
        <w:spacing w:before="100" w:beforeAutospacing="1" w:after="100" w:afterAutospacing="1"/>
        <w:rPr>
          <w:rFonts w:ascii="HelveticaNeueLTStd" w:hAnsi="HelveticaNeueLTStd"/>
          <w:sz w:val="18"/>
          <w:szCs w:val="18"/>
        </w:rPr>
      </w:pPr>
    </w:p>
    <w:p w14:paraId="3E6A0216" w14:textId="77777777" w:rsidR="003A43AD" w:rsidRDefault="003A43AD" w:rsidP="00C73CBD">
      <w:pPr>
        <w:spacing w:before="100" w:beforeAutospacing="1" w:after="100" w:afterAutospacing="1"/>
        <w:rPr>
          <w:rFonts w:ascii="HelveticaNeueLTStd" w:hAnsi="HelveticaNeueLTStd"/>
          <w:sz w:val="18"/>
          <w:szCs w:val="18"/>
        </w:rPr>
      </w:pPr>
    </w:p>
    <w:p w14:paraId="19743216" w14:textId="77777777" w:rsidR="003A43AD" w:rsidRDefault="003A43AD" w:rsidP="00C73CBD">
      <w:pPr>
        <w:spacing w:before="100" w:beforeAutospacing="1" w:after="100" w:afterAutospacing="1"/>
        <w:rPr>
          <w:rFonts w:ascii="HelveticaNeueLTStd" w:hAnsi="HelveticaNeueLTStd"/>
          <w:sz w:val="18"/>
          <w:szCs w:val="18"/>
        </w:rPr>
      </w:pPr>
    </w:p>
    <w:p w14:paraId="6526D8A8" w14:textId="77777777" w:rsidR="003A43AD" w:rsidRDefault="003A43AD" w:rsidP="00C73CBD">
      <w:pPr>
        <w:spacing w:before="100" w:beforeAutospacing="1" w:after="100" w:afterAutospacing="1"/>
        <w:rPr>
          <w:rFonts w:ascii="HelveticaNeueLTStd" w:hAnsi="HelveticaNeueLTStd"/>
          <w:sz w:val="18"/>
          <w:szCs w:val="18"/>
        </w:rPr>
      </w:pPr>
    </w:p>
    <w:p w14:paraId="61FBD317" w14:textId="77777777" w:rsidR="003A43AD" w:rsidRDefault="003A43AD" w:rsidP="00C73CBD">
      <w:pPr>
        <w:spacing w:before="100" w:beforeAutospacing="1" w:after="100" w:afterAutospacing="1"/>
        <w:rPr>
          <w:rFonts w:ascii="HelveticaNeueLTStd" w:hAnsi="HelveticaNeueLTStd"/>
          <w:sz w:val="18"/>
          <w:szCs w:val="18"/>
        </w:rPr>
      </w:pPr>
    </w:p>
    <w:p w14:paraId="24683893" w14:textId="77777777" w:rsidR="003A43AD" w:rsidRDefault="003A43AD" w:rsidP="00C73CBD">
      <w:pPr>
        <w:spacing w:before="100" w:beforeAutospacing="1" w:after="100" w:afterAutospacing="1"/>
        <w:rPr>
          <w:rFonts w:ascii="HelveticaNeueLTStd" w:hAnsi="HelveticaNeueLTStd"/>
          <w:sz w:val="18"/>
          <w:szCs w:val="18"/>
        </w:rPr>
      </w:pPr>
    </w:p>
    <w:p w14:paraId="72795B05" w14:textId="77777777" w:rsidR="003A43AD" w:rsidRDefault="003A43AD" w:rsidP="00C73CBD">
      <w:pPr>
        <w:spacing w:before="100" w:beforeAutospacing="1" w:after="100" w:afterAutospacing="1"/>
        <w:rPr>
          <w:rFonts w:ascii="HelveticaNeueLTStd" w:hAnsi="HelveticaNeueLTStd"/>
          <w:sz w:val="18"/>
          <w:szCs w:val="18"/>
        </w:rPr>
      </w:pPr>
    </w:p>
    <w:p w14:paraId="33B457D6" w14:textId="4D4F338C" w:rsidR="00C73CBD" w:rsidRPr="00C73CBD" w:rsidRDefault="00C73CBD" w:rsidP="00C73CBD">
      <w:pPr>
        <w:spacing w:before="100" w:beforeAutospacing="1" w:after="100" w:afterAutospacing="1"/>
      </w:pPr>
      <w:r w:rsidRPr="00C73CBD">
        <w:rPr>
          <w:rFonts w:ascii="AGaramondPro" w:hAnsi="AGaramondPro"/>
          <w:sz w:val="22"/>
          <w:szCs w:val="22"/>
        </w:rPr>
        <w:t xml:space="preserve">If an increase in heart rate altered cardiac output, arterial pressure would change; that is, afterload would be altered. </w:t>
      </w:r>
    </w:p>
    <w:p w14:paraId="735F189F" w14:textId="2F4BBA7B" w:rsidR="00265392" w:rsidRDefault="00067E1B" w:rsidP="00265392">
      <w:pPr>
        <w:rPr>
          <w:rFonts w:ascii="Helvetica" w:hAnsi="Helvetica"/>
        </w:rPr>
      </w:pPr>
      <w:r>
        <w:rPr>
          <w:rFonts w:ascii="Helvetica" w:hAnsi="Helvetica"/>
        </w:rPr>
        <w:t>Left ventricular a</w:t>
      </w:r>
      <w:r w:rsidR="00C73CBD">
        <w:rPr>
          <w:rFonts w:ascii="Helvetica" w:hAnsi="Helvetica"/>
        </w:rPr>
        <w:t>fterlo</w:t>
      </w:r>
      <w:r>
        <w:rPr>
          <w:rFonts w:ascii="Helvetica" w:hAnsi="Helvetica"/>
        </w:rPr>
        <w:t xml:space="preserve">ad is the pressure to open the aortic valve. </w:t>
      </w:r>
    </w:p>
    <w:p w14:paraId="073DCCAA" w14:textId="68E15046" w:rsidR="007253CA" w:rsidRDefault="007253CA" w:rsidP="00265392">
      <w:pPr>
        <w:rPr>
          <w:rFonts w:ascii="Helvetica" w:hAnsi="Helvetica"/>
        </w:rPr>
      </w:pPr>
    </w:p>
    <w:p w14:paraId="257CE1D0" w14:textId="77777777" w:rsidR="007253CA" w:rsidRDefault="007253CA" w:rsidP="007253CA">
      <w:r>
        <w:rPr>
          <w:rStyle w:val="hgkelc"/>
        </w:rPr>
        <w:t>Peripheral vascular resistance is the main determinant of left ventricular afterload.</w:t>
      </w:r>
    </w:p>
    <w:p w14:paraId="26D18850" w14:textId="42EFAC13" w:rsidR="007253CA" w:rsidRDefault="007253CA" w:rsidP="00265392">
      <w:pPr>
        <w:rPr>
          <w:rFonts w:ascii="Helvetica" w:hAnsi="Helvetica"/>
        </w:rPr>
      </w:pPr>
    </w:p>
    <w:p w14:paraId="2D7A7524" w14:textId="77777777" w:rsidR="007253CA" w:rsidRDefault="007253CA" w:rsidP="007253CA">
      <w:r>
        <w:rPr>
          <w:rStyle w:val="hgkelc"/>
        </w:rPr>
        <w:t xml:space="preserve">The factors that affect TPR are </w:t>
      </w:r>
      <w:r>
        <w:rPr>
          <w:rStyle w:val="hgkelc"/>
          <w:b/>
          <w:bCs/>
        </w:rPr>
        <w:t>blood viscosity</w:t>
      </w:r>
      <w:r>
        <w:rPr>
          <w:rStyle w:val="hgkelc"/>
        </w:rPr>
        <w:t xml:space="preserve">, total </w:t>
      </w:r>
      <w:r>
        <w:rPr>
          <w:rStyle w:val="hgkelc"/>
          <w:b/>
          <w:bCs/>
        </w:rPr>
        <w:t>vessel length</w:t>
      </w:r>
      <w:r>
        <w:rPr>
          <w:rStyle w:val="hgkelc"/>
        </w:rPr>
        <w:t xml:space="preserve">, and overall </w:t>
      </w:r>
      <w:r>
        <w:rPr>
          <w:rStyle w:val="hgkelc"/>
          <w:b/>
          <w:bCs/>
        </w:rPr>
        <w:t>vessel diameter</w:t>
      </w:r>
      <w:r>
        <w:rPr>
          <w:rStyle w:val="hgkelc"/>
        </w:rPr>
        <w:t xml:space="preserve">. When the </w:t>
      </w:r>
      <w:r>
        <w:rPr>
          <w:rStyle w:val="hgkelc"/>
          <w:b/>
          <w:bCs/>
        </w:rPr>
        <w:t>hematocrit</w:t>
      </w:r>
      <w:r>
        <w:rPr>
          <w:rStyle w:val="hgkelc"/>
        </w:rPr>
        <w:t xml:space="preserve"> is high, such as for people living in high altitudes, the </w:t>
      </w:r>
      <w:r>
        <w:rPr>
          <w:rStyle w:val="hgkelc"/>
          <w:b/>
          <w:bCs/>
        </w:rPr>
        <w:t>viscosity</w:t>
      </w:r>
      <w:r>
        <w:rPr>
          <w:rStyle w:val="hgkelc"/>
        </w:rPr>
        <w:t xml:space="preserve"> is greater and the blood is thicker and stickier.</w:t>
      </w:r>
    </w:p>
    <w:p w14:paraId="73B092E3" w14:textId="77777777" w:rsidR="007253CA" w:rsidRPr="007253CA" w:rsidRDefault="007253CA" w:rsidP="007253CA">
      <w:pPr>
        <w:numPr>
          <w:ilvl w:val="0"/>
          <w:numId w:val="4"/>
        </w:numPr>
        <w:spacing w:before="100" w:beforeAutospacing="1" w:after="100" w:afterAutospacing="1"/>
      </w:pPr>
      <w:r w:rsidRPr="007253CA">
        <w:t>Length of the arterial tree (the longer the vessels, the greater the resistance)</w:t>
      </w:r>
    </w:p>
    <w:p w14:paraId="580007FF" w14:textId="77777777" w:rsidR="007253CA" w:rsidRPr="007253CA" w:rsidRDefault="007253CA" w:rsidP="007253CA">
      <w:pPr>
        <w:numPr>
          <w:ilvl w:val="0"/>
          <w:numId w:val="4"/>
        </w:numPr>
        <w:spacing w:before="100" w:beforeAutospacing="1" w:after="100" w:afterAutospacing="1"/>
      </w:pPr>
      <w:r w:rsidRPr="007253CA">
        <w:rPr>
          <w:b/>
          <w:bCs/>
        </w:rPr>
        <w:t>Blood viscosity</w:t>
      </w:r>
      <w:r w:rsidRPr="007253CA">
        <w:t> (the higher the viscosity, the greater the resistance)  </w:t>
      </w:r>
    </w:p>
    <w:p w14:paraId="3FEE3E2E" w14:textId="77777777" w:rsidR="007253CA" w:rsidRDefault="007253CA" w:rsidP="007253CA">
      <w:pPr>
        <w:numPr>
          <w:ilvl w:val="0"/>
          <w:numId w:val="4"/>
        </w:numPr>
        <w:spacing w:before="100" w:beforeAutospacing="1" w:after="100" w:afterAutospacing="1"/>
      </w:pPr>
      <w:r w:rsidRPr="007253CA">
        <w:rPr>
          <w:b/>
          <w:bCs/>
        </w:rPr>
        <w:t>Vessel radius </w:t>
      </w:r>
      <w:r w:rsidRPr="007253CA">
        <w:t>(the smaller the radius, the greater the resistance)</w:t>
      </w:r>
    </w:p>
    <w:p w14:paraId="1E4142AF" w14:textId="31D44886" w:rsidR="007253CA" w:rsidRPr="007253CA" w:rsidRDefault="007253CA" w:rsidP="007253CA">
      <w:pPr>
        <w:spacing w:before="100" w:beforeAutospacing="1" w:after="100" w:afterAutospacing="1"/>
      </w:pPr>
      <w:proofErr w:type="spellStart"/>
      <w:r>
        <w:rPr>
          <w:b/>
          <w:bCs/>
        </w:rPr>
        <w:lastRenderedPageBreak/>
        <w:t>s</w:t>
      </w:r>
      <w:r w:rsidRPr="007253CA">
        <w:rPr>
          <w:i/>
          <w:iCs/>
        </w:rPr>
        <w:t>Systemic</w:t>
      </w:r>
      <w:proofErr w:type="spellEnd"/>
      <w:r w:rsidRPr="007253CA">
        <w:rPr>
          <w:i/>
          <w:iCs/>
        </w:rPr>
        <w:t xml:space="preserve"> vascular resistance</w:t>
      </w:r>
      <w:r w:rsidRPr="007253CA">
        <w:t xml:space="preserve"> (</w:t>
      </w:r>
      <w:r w:rsidRPr="007253CA">
        <w:rPr>
          <w:i/>
          <w:iCs/>
        </w:rPr>
        <w:t>SVR</w:t>
      </w:r>
      <w:r w:rsidRPr="007253CA">
        <w:t xml:space="preserve">), also known as total </w:t>
      </w:r>
      <w:r w:rsidRPr="007253CA">
        <w:rPr>
          <w:i/>
          <w:iCs/>
        </w:rPr>
        <w:t>peripheral</w:t>
      </w:r>
      <w:r w:rsidRPr="007253CA">
        <w:t xml:space="preserve"> resistance </w:t>
      </w:r>
    </w:p>
    <w:p w14:paraId="75CD1233" w14:textId="546516E2" w:rsidR="007253CA" w:rsidRDefault="007253CA" w:rsidP="007253CA">
      <w:r w:rsidRPr="007253CA">
        <w:t>Any change in caliber of blood vessels alters the amount of blood that can flow through so dramatically, that reducing the diameter of a blood vessel by 1/2 allows for only 1/16 of the previous blood flow.</w:t>
      </w:r>
    </w:p>
    <w:p w14:paraId="1EBF6D98" w14:textId="77777777" w:rsidR="007253CA" w:rsidRPr="007253CA" w:rsidRDefault="007253CA" w:rsidP="007253CA">
      <w:r w:rsidRPr="007253CA">
        <w:t xml:space="preserve">The viscosity of the blood also plays an important </w:t>
      </w:r>
      <w:proofErr w:type="spellStart"/>
      <w:r w:rsidRPr="007253CA">
        <w:t>roll</w:t>
      </w:r>
      <w:proofErr w:type="spellEnd"/>
      <w:r w:rsidRPr="007253CA">
        <w:t xml:space="preserve"> in SVR.</w:t>
      </w:r>
      <w:hyperlink r:id="rId5" w:history="1">
        <w:r w:rsidRPr="007253CA">
          <w:rPr>
            <w:color w:val="0000FF"/>
            <w:u w:val="single"/>
          </w:rPr>
          <w:t>[6]</w:t>
        </w:r>
      </w:hyperlink>
      <w:r w:rsidRPr="007253CA">
        <w:t xml:space="preserve"> The more substances dissolved in the blood, the more viscous it will be. </w:t>
      </w:r>
    </w:p>
    <w:p w14:paraId="452BC8BF" w14:textId="77777777" w:rsidR="007253CA" w:rsidRPr="007253CA" w:rsidRDefault="007253CA" w:rsidP="007253CA"/>
    <w:p w14:paraId="7FA921A0" w14:textId="77777777" w:rsidR="007253CA" w:rsidRPr="00E260C8" w:rsidRDefault="007253CA" w:rsidP="00265392">
      <w:pPr>
        <w:rPr>
          <w:rFonts w:ascii="Helvetica" w:hAnsi="Helvetica"/>
        </w:rPr>
      </w:pPr>
    </w:p>
    <w:sectPr w:rsidR="007253CA" w:rsidRPr="00E2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
    <w:altName w:val="Arial"/>
    <w:panose1 w:val="020B0604020202020204"/>
    <w:charset w:val="00"/>
    <w:family w:val="roman"/>
    <w:notTrueType/>
    <w:pitch w:val="default"/>
  </w:font>
  <w:font w:name="AGaramon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1D5C"/>
    <w:multiLevelType w:val="hybridMultilevel"/>
    <w:tmpl w:val="87BCB018"/>
    <w:lvl w:ilvl="0" w:tplc="5E206808">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32F78"/>
    <w:multiLevelType w:val="multilevel"/>
    <w:tmpl w:val="95F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91111"/>
    <w:multiLevelType w:val="multilevel"/>
    <w:tmpl w:val="E79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31CF2"/>
    <w:multiLevelType w:val="multilevel"/>
    <w:tmpl w:val="713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53718"/>
    <w:rsid w:val="00067E1B"/>
    <w:rsid w:val="000707ED"/>
    <w:rsid w:val="000B7905"/>
    <w:rsid w:val="00143EB2"/>
    <w:rsid w:val="001E0604"/>
    <w:rsid w:val="001F3A6E"/>
    <w:rsid w:val="00265392"/>
    <w:rsid w:val="00285F97"/>
    <w:rsid w:val="00293BCE"/>
    <w:rsid w:val="003415AC"/>
    <w:rsid w:val="003471E9"/>
    <w:rsid w:val="003915DA"/>
    <w:rsid w:val="003A43AD"/>
    <w:rsid w:val="00406C8D"/>
    <w:rsid w:val="00451FCA"/>
    <w:rsid w:val="004B280F"/>
    <w:rsid w:val="004C27DB"/>
    <w:rsid w:val="004D5BD1"/>
    <w:rsid w:val="004E71CE"/>
    <w:rsid w:val="004F4DBC"/>
    <w:rsid w:val="00590D74"/>
    <w:rsid w:val="005920F6"/>
    <w:rsid w:val="005E50B2"/>
    <w:rsid w:val="00603399"/>
    <w:rsid w:val="00665A2B"/>
    <w:rsid w:val="006A6F12"/>
    <w:rsid w:val="006B563B"/>
    <w:rsid w:val="007253CA"/>
    <w:rsid w:val="007568D8"/>
    <w:rsid w:val="00764C97"/>
    <w:rsid w:val="00772136"/>
    <w:rsid w:val="00797614"/>
    <w:rsid w:val="007D382E"/>
    <w:rsid w:val="0082234F"/>
    <w:rsid w:val="00887A74"/>
    <w:rsid w:val="008B2FEB"/>
    <w:rsid w:val="00921896"/>
    <w:rsid w:val="00931E21"/>
    <w:rsid w:val="009461AF"/>
    <w:rsid w:val="009D1B28"/>
    <w:rsid w:val="009E6901"/>
    <w:rsid w:val="00A13592"/>
    <w:rsid w:val="00A40829"/>
    <w:rsid w:val="00A42CB8"/>
    <w:rsid w:val="00A45601"/>
    <w:rsid w:val="00A702AB"/>
    <w:rsid w:val="00A95272"/>
    <w:rsid w:val="00B177F5"/>
    <w:rsid w:val="00B41162"/>
    <w:rsid w:val="00B552CB"/>
    <w:rsid w:val="00B826F4"/>
    <w:rsid w:val="00BB4BF5"/>
    <w:rsid w:val="00C272EC"/>
    <w:rsid w:val="00C313F9"/>
    <w:rsid w:val="00C617A2"/>
    <w:rsid w:val="00C73CBD"/>
    <w:rsid w:val="00C751BB"/>
    <w:rsid w:val="00C8186E"/>
    <w:rsid w:val="00C85107"/>
    <w:rsid w:val="00C9453C"/>
    <w:rsid w:val="00CE0EFC"/>
    <w:rsid w:val="00D1485B"/>
    <w:rsid w:val="00D61251"/>
    <w:rsid w:val="00D84620"/>
    <w:rsid w:val="00D8729E"/>
    <w:rsid w:val="00DD7C81"/>
    <w:rsid w:val="00DE7020"/>
    <w:rsid w:val="00E260C8"/>
    <w:rsid w:val="00E83B32"/>
    <w:rsid w:val="00EB73A6"/>
    <w:rsid w:val="00EC133D"/>
    <w:rsid w:val="00EF03E9"/>
    <w:rsid w:val="00F41844"/>
    <w:rsid w:val="00F46BE6"/>
    <w:rsid w:val="00F75D84"/>
    <w:rsid w:val="00FD786C"/>
    <w:rsid w:val="00FE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style>
  <w:style w:type="paragraph" w:styleId="ListParagraph">
    <w:name w:val="List Paragraph"/>
    <w:basedOn w:val="Normal"/>
    <w:uiPriority w:val="34"/>
    <w:qFormat/>
    <w:rsid w:val="00C313F9"/>
    <w:pPr>
      <w:ind w:left="720"/>
      <w:contextualSpacing/>
    </w:pPr>
  </w:style>
  <w:style w:type="character" w:customStyle="1" w:styleId="hgkelc">
    <w:name w:val="hgkelc"/>
    <w:basedOn w:val="DefaultParagraphFont"/>
    <w:rsid w:val="007253CA"/>
  </w:style>
  <w:style w:type="character" w:styleId="Strong">
    <w:name w:val="Strong"/>
    <w:basedOn w:val="DefaultParagraphFont"/>
    <w:uiPriority w:val="22"/>
    <w:qFormat/>
    <w:rsid w:val="007253CA"/>
    <w:rPr>
      <w:b/>
      <w:bCs/>
    </w:rPr>
  </w:style>
  <w:style w:type="character" w:customStyle="1" w:styleId="acopre">
    <w:name w:val="acopre"/>
    <w:basedOn w:val="DefaultParagraphFont"/>
    <w:rsid w:val="007253CA"/>
  </w:style>
  <w:style w:type="character" w:styleId="Emphasis">
    <w:name w:val="Emphasis"/>
    <w:basedOn w:val="DefaultParagraphFont"/>
    <w:uiPriority w:val="20"/>
    <w:qFormat/>
    <w:rsid w:val="007253CA"/>
    <w:rPr>
      <w:i/>
      <w:iCs/>
    </w:rPr>
  </w:style>
  <w:style w:type="character" w:styleId="Hyperlink">
    <w:name w:val="Hyperlink"/>
    <w:basedOn w:val="DefaultParagraphFont"/>
    <w:uiPriority w:val="99"/>
    <w:semiHidden/>
    <w:unhideWhenUsed/>
    <w:rsid w:val="007253CA"/>
    <w:rPr>
      <w:color w:val="0000FF"/>
      <w:u w:val="single"/>
    </w:rPr>
  </w:style>
  <w:style w:type="character" w:styleId="PlaceholderText">
    <w:name w:val="Placeholder Text"/>
    <w:basedOn w:val="DefaultParagraphFont"/>
    <w:uiPriority w:val="99"/>
    <w:semiHidden/>
    <w:rsid w:val="00143EB2"/>
    <w:rPr>
      <w:color w:val="808080"/>
    </w:rPr>
  </w:style>
  <w:style w:type="character" w:customStyle="1" w:styleId="mceitemhiddenspellword">
    <w:name w:val="mceitemhiddenspellword"/>
    <w:basedOn w:val="DefaultParagraphFont"/>
    <w:rsid w:val="00DE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12672">
      <w:bodyDiv w:val="1"/>
      <w:marLeft w:val="0"/>
      <w:marRight w:val="0"/>
      <w:marTop w:val="0"/>
      <w:marBottom w:val="0"/>
      <w:divBdr>
        <w:top w:val="none" w:sz="0" w:space="0" w:color="auto"/>
        <w:left w:val="none" w:sz="0" w:space="0" w:color="auto"/>
        <w:bottom w:val="none" w:sz="0" w:space="0" w:color="auto"/>
        <w:right w:val="none" w:sz="0" w:space="0" w:color="auto"/>
      </w:divBdr>
    </w:div>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8095">
      <w:bodyDiv w:val="1"/>
      <w:marLeft w:val="0"/>
      <w:marRight w:val="0"/>
      <w:marTop w:val="0"/>
      <w:marBottom w:val="0"/>
      <w:divBdr>
        <w:top w:val="none" w:sz="0" w:space="0" w:color="auto"/>
        <w:left w:val="none" w:sz="0" w:space="0" w:color="auto"/>
        <w:bottom w:val="none" w:sz="0" w:space="0" w:color="auto"/>
        <w:right w:val="none" w:sz="0" w:space="0" w:color="auto"/>
      </w:divBdr>
      <w:divsChild>
        <w:div w:id="1335717246">
          <w:marLeft w:val="0"/>
          <w:marRight w:val="0"/>
          <w:marTop w:val="0"/>
          <w:marBottom w:val="0"/>
          <w:divBdr>
            <w:top w:val="none" w:sz="0" w:space="0" w:color="auto"/>
            <w:left w:val="none" w:sz="0" w:space="0" w:color="auto"/>
            <w:bottom w:val="none" w:sz="0" w:space="0" w:color="auto"/>
            <w:right w:val="none" w:sz="0" w:space="0" w:color="auto"/>
          </w:divBdr>
          <w:divsChild>
            <w:div w:id="1917086025">
              <w:marLeft w:val="0"/>
              <w:marRight w:val="0"/>
              <w:marTop w:val="0"/>
              <w:marBottom w:val="0"/>
              <w:divBdr>
                <w:top w:val="none" w:sz="0" w:space="0" w:color="auto"/>
                <w:left w:val="none" w:sz="0" w:space="0" w:color="auto"/>
                <w:bottom w:val="none" w:sz="0" w:space="0" w:color="auto"/>
                <w:right w:val="none" w:sz="0" w:space="0" w:color="auto"/>
              </w:divBdr>
              <w:divsChild>
                <w:div w:id="1370574089">
                  <w:marLeft w:val="0"/>
                  <w:marRight w:val="0"/>
                  <w:marTop w:val="0"/>
                  <w:marBottom w:val="0"/>
                  <w:divBdr>
                    <w:top w:val="none" w:sz="0" w:space="0" w:color="auto"/>
                    <w:left w:val="none" w:sz="0" w:space="0" w:color="auto"/>
                    <w:bottom w:val="none" w:sz="0" w:space="0" w:color="auto"/>
                    <w:right w:val="none" w:sz="0" w:space="0" w:color="auto"/>
                  </w:divBdr>
                  <w:divsChild>
                    <w:div w:id="1180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885">
      <w:bodyDiv w:val="1"/>
      <w:marLeft w:val="0"/>
      <w:marRight w:val="0"/>
      <w:marTop w:val="0"/>
      <w:marBottom w:val="0"/>
      <w:divBdr>
        <w:top w:val="none" w:sz="0" w:space="0" w:color="auto"/>
        <w:left w:val="none" w:sz="0" w:space="0" w:color="auto"/>
        <w:bottom w:val="none" w:sz="0" w:space="0" w:color="auto"/>
        <w:right w:val="none" w:sz="0" w:space="0" w:color="auto"/>
      </w:divBdr>
    </w:div>
    <w:div w:id="565795869">
      <w:bodyDiv w:val="1"/>
      <w:marLeft w:val="0"/>
      <w:marRight w:val="0"/>
      <w:marTop w:val="0"/>
      <w:marBottom w:val="0"/>
      <w:divBdr>
        <w:top w:val="none" w:sz="0" w:space="0" w:color="auto"/>
        <w:left w:val="none" w:sz="0" w:space="0" w:color="auto"/>
        <w:bottom w:val="none" w:sz="0" w:space="0" w:color="auto"/>
        <w:right w:val="none" w:sz="0" w:space="0" w:color="auto"/>
      </w:divBdr>
    </w:div>
    <w:div w:id="683244653">
      <w:bodyDiv w:val="1"/>
      <w:marLeft w:val="0"/>
      <w:marRight w:val="0"/>
      <w:marTop w:val="0"/>
      <w:marBottom w:val="0"/>
      <w:divBdr>
        <w:top w:val="none" w:sz="0" w:space="0" w:color="auto"/>
        <w:left w:val="none" w:sz="0" w:space="0" w:color="auto"/>
        <w:bottom w:val="none" w:sz="0" w:space="0" w:color="auto"/>
        <w:right w:val="none" w:sz="0" w:space="0" w:color="auto"/>
      </w:divBdr>
      <w:divsChild>
        <w:div w:id="833647091">
          <w:marLeft w:val="0"/>
          <w:marRight w:val="0"/>
          <w:marTop w:val="0"/>
          <w:marBottom w:val="0"/>
          <w:divBdr>
            <w:top w:val="none" w:sz="0" w:space="0" w:color="auto"/>
            <w:left w:val="none" w:sz="0" w:space="0" w:color="auto"/>
            <w:bottom w:val="none" w:sz="0" w:space="0" w:color="auto"/>
            <w:right w:val="none" w:sz="0" w:space="0" w:color="auto"/>
          </w:divBdr>
          <w:divsChild>
            <w:div w:id="2035305835">
              <w:marLeft w:val="0"/>
              <w:marRight w:val="0"/>
              <w:marTop w:val="0"/>
              <w:marBottom w:val="0"/>
              <w:divBdr>
                <w:top w:val="none" w:sz="0" w:space="0" w:color="auto"/>
                <w:left w:val="none" w:sz="0" w:space="0" w:color="auto"/>
                <w:bottom w:val="none" w:sz="0" w:space="0" w:color="auto"/>
                <w:right w:val="none" w:sz="0" w:space="0" w:color="auto"/>
              </w:divBdr>
              <w:divsChild>
                <w:div w:id="1503934931">
                  <w:marLeft w:val="0"/>
                  <w:marRight w:val="0"/>
                  <w:marTop w:val="0"/>
                  <w:marBottom w:val="0"/>
                  <w:divBdr>
                    <w:top w:val="none" w:sz="0" w:space="0" w:color="auto"/>
                    <w:left w:val="none" w:sz="0" w:space="0" w:color="auto"/>
                    <w:bottom w:val="none" w:sz="0" w:space="0" w:color="auto"/>
                    <w:right w:val="none" w:sz="0" w:space="0" w:color="auto"/>
                  </w:divBdr>
                  <w:divsChild>
                    <w:div w:id="13058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117">
      <w:bodyDiv w:val="1"/>
      <w:marLeft w:val="0"/>
      <w:marRight w:val="0"/>
      <w:marTop w:val="0"/>
      <w:marBottom w:val="0"/>
      <w:divBdr>
        <w:top w:val="none" w:sz="0" w:space="0" w:color="auto"/>
        <w:left w:val="none" w:sz="0" w:space="0" w:color="auto"/>
        <w:bottom w:val="none" w:sz="0" w:space="0" w:color="auto"/>
        <w:right w:val="none" w:sz="0" w:space="0" w:color="auto"/>
      </w:divBdr>
    </w:div>
    <w:div w:id="960888842">
      <w:bodyDiv w:val="1"/>
      <w:marLeft w:val="0"/>
      <w:marRight w:val="0"/>
      <w:marTop w:val="0"/>
      <w:marBottom w:val="0"/>
      <w:divBdr>
        <w:top w:val="none" w:sz="0" w:space="0" w:color="auto"/>
        <w:left w:val="none" w:sz="0" w:space="0" w:color="auto"/>
        <w:bottom w:val="none" w:sz="0" w:space="0" w:color="auto"/>
        <w:right w:val="none" w:sz="0" w:space="0" w:color="auto"/>
      </w:divBdr>
    </w:div>
    <w:div w:id="1092044391">
      <w:bodyDiv w:val="1"/>
      <w:marLeft w:val="0"/>
      <w:marRight w:val="0"/>
      <w:marTop w:val="0"/>
      <w:marBottom w:val="0"/>
      <w:divBdr>
        <w:top w:val="none" w:sz="0" w:space="0" w:color="auto"/>
        <w:left w:val="none" w:sz="0" w:space="0" w:color="auto"/>
        <w:bottom w:val="none" w:sz="0" w:space="0" w:color="auto"/>
        <w:right w:val="none" w:sz="0" w:space="0" w:color="auto"/>
      </w:divBdr>
      <w:divsChild>
        <w:div w:id="933443373">
          <w:marLeft w:val="0"/>
          <w:marRight w:val="0"/>
          <w:marTop w:val="0"/>
          <w:marBottom w:val="0"/>
          <w:divBdr>
            <w:top w:val="none" w:sz="0" w:space="0" w:color="auto"/>
            <w:left w:val="none" w:sz="0" w:space="0" w:color="auto"/>
            <w:bottom w:val="none" w:sz="0" w:space="0" w:color="auto"/>
            <w:right w:val="none" w:sz="0" w:space="0" w:color="auto"/>
          </w:divBdr>
          <w:divsChild>
            <w:div w:id="498161431">
              <w:marLeft w:val="0"/>
              <w:marRight w:val="0"/>
              <w:marTop w:val="0"/>
              <w:marBottom w:val="0"/>
              <w:divBdr>
                <w:top w:val="none" w:sz="0" w:space="0" w:color="auto"/>
                <w:left w:val="none" w:sz="0" w:space="0" w:color="auto"/>
                <w:bottom w:val="none" w:sz="0" w:space="0" w:color="auto"/>
                <w:right w:val="none" w:sz="0" w:space="0" w:color="auto"/>
              </w:divBdr>
              <w:divsChild>
                <w:div w:id="1865054551">
                  <w:marLeft w:val="0"/>
                  <w:marRight w:val="0"/>
                  <w:marTop w:val="0"/>
                  <w:marBottom w:val="0"/>
                  <w:divBdr>
                    <w:top w:val="none" w:sz="0" w:space="0" w:color="auto"/>
                    <w:left w:val="none" w:sz="0" w:space="0" w:color="auto"/>
                    <w:bottom w:val="none" w:sz="0" w:space="0" w:color="auto"/>
                    <w:right w:val="none" w:sz="0" w:space="0" w:color="auto"/>
                  </w:divBdr>
                  <w:divsChild>
                    <w:div w:id="1435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40824">
      <w:bodyDiv w:val="1"/>
      <w:marLeft w:val="0"/>
      <w:marRight w:val="0"/>
      <w:marTop w:val="0"/>
      <w:marBottom w:val="0"/>
      <w:divBdr>
        <w:top w:val="none" w:sz="0" w:space="0" w:color="auto"/>
        <w:left w:val="none" w:sz="0" w:space="0" w:color="auto"/>
        <w:bottom w:val="none" w:sz="0" w:space="0" w:color="auto"/>
        <w:right w:val="none" w:sz="0" w:space="0" w:color="auto"/>
      </w:divBdr>
    </w:div>
    <w:div w:id="1341156670">
      <w:bodyDiv w:val="1"/>
      <w:marLeft w:val="0"/>
      <w:marRight w:val="0"/>
      <w:marTop w:val="0"/>
      <w:marBottom w:val="0"/>
      <w:divBdr>
        <w:top w:val="none" w:sz="0" w:space="0" w:color="auto"/>
        <w:left w:val="none" w:sz="0" w:space="0" w:color="auto"/>
        <w:bottom w:val="none" w:sz="0" w:space="0" w:color="auto"/>
        <w:right w:val="none" w:sz="0" w:space="0" w:color="auto"/>
      </w:divBdr>
      <w:divsChild>
        <w:div w:id="1805466443">
          <w:marLeft w:val="0"/>
          <w:marRight w:val="0"/>
          <w:marTop w:val="0"/>
          <w:marBottom w:val="0"/>
          <w:divBdr>
            <w:top w:val="none" w:sz="0" w:space="0" w:color="auto"/>
            <w:left w:val="none" w:sz="0" w:space="0" w:color="auto"/>
            <w:bottom w:val="none" w:sz="0" w:space="0" w:color="auto"/>
            <w:right w:val="none" w:sz="0" w:space="0" w:color="auto"/>
          </w:divBdr>
          <w:divsChild>
            <w:div w:id="1271083014">
              <w:marLeft w:val="0"/>
              <w:marRight w:val="0"/>
              <w:marTop w:val="0"/>
              <w:marBottom w:val="0"/>
              <w:divBdr>
                <w:top w:val="none" w:sz="0" w:space="0" w:color="auto"/>
                <w:left w:val="none" w:sz="0" w:space="0" w:color="auto"/>
                <w:bottom w:val="none" w:sz="0" w:space="0" w:color="auto"/>
                <w:right w:val="none" w:sz="0" w:space="0" w:color="auto"/>
              </w:divBdr>
              <w:divsChild>
                <w:div w:id="156650800">
                  <w:marLeft w:val="0"/>
                  <w:marRight w:val="0"/>
                  <w:marTop w:val="0"/>
                  <w:marBottom w:val="0"/>
                  <w:divBdr>
                    <w:top w:val="none" w:sz="0" w:space="0" w:color="auto"/>
                    <w:left w:val="none" w:sz="0" w:space="0" w:color="auto"/>
                    <w:bottom w:val="none" w:sz="0" w:space="0" w:color="auto"/>
                    <w:right w:val="none" w:sz="0" w:space="0" w:color="auto"/>
                  </w:divBdr>
                  <w:divsChild>
                    <w:div w:id="1543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92362">
      <w:bodyDiv w:val="1"/>
      <w:marLeft w:val="0"/>
      <w:marRight w:val="0"/>
      <w:marTop w:val="0"/>
      <w:marBottom w:val="0"/>
      <w:divBdr>
        <w:top w:val="none" w:sz="0" w:space="0" w:color="auto"/>
        <w:left w:val="none" w:sz="0" w:space="0" w:color="auto"/>
        <w:bottom w:val="none" w:sz="0" w:space="0" w:color="auto"/>
        <w:right w:val="none" w:sz="0" w:space="0" w:color="auto"/>
      </w:divBdr>
    </w:div>
    <w:div w:id="1486162275">
      <w:bodyDiv w:val="1"/>
      <w:marLeft w:val="0"/>
      <w:marRight w:val="0"/>
      <w:marTop w:val="0"/>
      <w:marBottom w:val="0"/>
      <w:divBdr>
        <w:top w:val="none" w:sz="0" w:space="0" w:color="auto"/>
        <w:left w:val="none" w:sz="0" w:space="0" w:color="auto"/>
        <w:bottom w:val="none" w:sz="0" w:space="0" w:color="auto"/>
        <w:right w:val="none" w:sz="0" w:space="0" w:color="auto"/>
      </w:divBdr>
    </w:div>
    <w:div w:id="1594432248">
      <w:bodyDiv w:val="1"/>
      <w:marLeft w:val="0"/>
      <w:marRight w:val="0"/>
      <w:marTop w:val="0"/>
      <w:marBottom w:val="0"/>
      <w:divBdr>
        <w:top w:val="none" w:sz="0" w:space="0" w:color="auto"/>
        <w:left w:val="none" w:sz="0" w:space="0" w:color="auto"/>
        <w:bottom w:val="none" w:sz="0" w:space="0" w:color="auto"/>
        <w:right w:val="none" w:sz="0" w:space="0" w:color="auto"/>
      </w:divBdr>
    </w:div>
    <w:div w:id="1775510817">
      <w:bodyDiv w:val="1"/>
      <w:marLeft w:val="0"/>
      <w:marRight w:val="0"/>
      <w:marTop w:val="0"/>
      <w:marBottom w:val="0"/>
      <w:divBdr>
        <w:top w:val="none" w:sz="0" w:space="0" w:color="auto"/>
        <w:left w:val="none" w:sz="0" w:space="0" w:color="auto"/>
        <w:bottom w:val="none" w:sz="0" w:space="0" w:color="auto"/>
        <w:right w:val="none" w:sz="0" w:space="0" w:color="auto"/>
      </w:divBdr>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6987">
      <w:bodyDiv w:val="1"/>
      <w:marLeft w:val="0"/>
      <w:marRight w:val="0"/>
      <w:marTop w:val="0"/>
      <w:marBottom w:val="0"/>
      <w:divBdr>
        <w:top w:val="none" w:sz="0" w:space="0" w:color="auto"/>
        <w:left w:val="none" w:sz="0" w:space="0" w:color="auto"/>
        <w:bottom w:val="none" w:sz="0" w:space="0" w:color="auto"/>
        <w:right w:val="none" w:sz="0" w:space="0" w:color="auto"/>
      </w:divBdr>
    </w:div>
    <w:div w:id="18771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books/NBK5560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31</cp:revision>
  <dcterms:created xsi:type="dcterms:W3CDTF">2020-11-03T00:23:00Z</dcterms:created>
  <dcterms:modified xsi:type="dcterms:W3CDTF">2020-11-06T13:26:00Z</dcterms:modified>
</cp:coreProperties>
</file>