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65DB9" w14:textId="77777777" w:rsidR="00363CC5" w:rsidRPr="00F7053D" w:rsidRDefault="00363CC5" w:rsidP="00363CC5">
      <w:pPr>
        <w:pStyle w:val="NormalWeb"/>
        <w:shd w:val="clear" w:color="auto" w:fill="FFFFFF"/>
        <w:rPr>
          <w:rFonts w:ascii="Helvetica" w:hAnsi="Helvetica"/>
        </w:rPr>
      </w:pPr>
      <w:r w:rsidRPr="00F7053D">
        <w:rPr>
          <w:rFonts w:ascii="Helvetica" w:hAnsi="Helvetica"/>
        </w:rPr>
        <w:t xml:space="preserve">What are the disadvantages of turbulent flow in the circulatory system? Explain briefly. Answer individually; </w:t>
      </w:r>
      <w:r w:rsidRPr="00F7053D">
        <w:rPr>
          <w:rFonts w:ascii="Helvetica" w:hAnsi="Helvetica"/>
          <w:b/>
          <w:bCs/>
          <w:color w:val="008E00"/>
        </w:rPr>
        <w:t xml:space="preserve">post your response to the Discussion Board by 9:00 PM of Day 4 of the module. </w:t>
      </w:r>
    </w:p>
    <w:p w14:paraId="1D4BF7EC" w14:textId="172B139E" w:rsidR="007A01D9" w:rsidRDefault="007A01D9" w:rsidP="00ED1B12">
      <w:pPr>
        <w:pStyle w:val="NormalWeb"/>
        <w:numPr>
          <w:ilvl w:val="0"/>
          <w:numId w:val="1"/>
        </w:numPr>
        <w:spacing w:before="0" w:beforeAutospacing="0" w:after="0" w:afterAutospacing="0"/>
        <w:rPr>
          <w:rFonts w:ascii="Arial" w:hAnsi="Arial" w:cs="Arial"/>
          <w:color w:val="000000"/>
        </w:rPr>
      </w:pPr>
      <w:r>
        <w:rPr>
          <w:rFonts w:ascii="Helvetica" w:hAnsi="Helvetica" w:cs="Arial"/>
          <w:color w:val="000000"/>
          <w:sz w:val="27"/>
          <w:szCs w:val="27"/>
          <w:bdr w:val="none" w:sz="0" w:space="0" w:color="auto" w:frame="1"/>
        </w:rPr>
        <w:t>When the blood flow is turbulent, there is a dissipation of energy due to the loss of energy in the form of friction. In turbulent flow, pressure drop is approximately proportional to the square of the flow rate (B&amp;L [15] p 349). Therefore, to maintain a given flow, the heart does more work.</w:t>
      </w:r>
    </w:p>
    <w:p w14:paraId="0672E132" w14:textId="5086F467" w:rsidR="007A01D9" w:rsidRDefault="007A01D9" w:rsidP="00ED1B12">
      <w:pPr>
        <w:pStyle w:val="NormalWeb"/>
        <w:numPr>
          <w:ilvl w:val="0"/>
          <w:numId w:val="1"/>
        </w:numPr>
        <w:spacing w:before="0" w:beforeAutospacing="0" w:after="0" w:afterAutospacing="0"/>
        <w:rPr>
          <w:rFonts w:ascii="Arial" w:hAnsi="Arial" w:cs="Arial"/>
          <w:color w:val="000000"/>
        </w:rPr>
      </w:pPr>
      <w:r>
        <w:rPr>
          <w:rFonts w:ascii="Helvetica" w:hAnsi="Helvetica" w:cs="Arial"/>
          <w:color w:val="000000"/>
          <w:sz w:val="27"/>
          <w:szCs w:val="27"/>
          <w:bdr w:val="none" w:sz="0" w:space="0" w:color="auto" w:frame="1"/>
        </w:rPr>
        <w:t>Also, under repeated impaction of high pressure, a turbulent blood on the vessel wall damages the elastic fibers within the media. As a consequence, the elastic fibers break into smaller fragments, rendering the fibers nonfunctional.</w:t>
      </w:r>
    </w:p>
    <w:p w14:paraId="0035E115" w14:textId="51ED3D73" w:rsidR="007A01D9" w:rsidRDefault="007A01D9" w:rsidP="00ED1B12">
      <w:pPr>
        <w:pStyle w:val="NormalWeb"/>
        <w:numPr>
          <w:ilvl w:val="0"/>
          <w:numId w:val="1"/>
        </w:numPr>
        <w:spacing w:before="0" w:beforeAutospacing="0" w:after="0" w:afterAutospacing="0"/>
        <w:rPr>
          <w:rFonts w:ascii="Arial" w:hAnsi="Arial" w:cs="Arial"/>
          <w:color w:val="000000"/>
        </w:rPr>
      </w:pPr>
      <w:r>
        <w:rPr>
          <w:rFonts w:ascii="Helvetica" w:hAnsi="Helvetica" w:cs="Arial"/>
          <w:color w:val="000000"/>
          <w:sz w:val="27"/>
          <w:szCs w:val="27"/>
          <w:bdr w:val="none" w:sz="0" w:space="0" w:color="auto" w:frame="1"/>
        </w:rPr>
        <w:t>Additionally, regions of turbulences are associated with deposits of plaque, an accumulation of cellular waste and fatty molecules that can obstruct blood flow and potentially cause arterial or pulmonary embolism. Blood turbulences have been also related to some extent with atherosclerosis (Nature: A turbulent path to plaque formation, 540, </w:t>
      </w:r>
      <w:r>
        <w:rPr>
          <w:rStyle w:val="u-visually-hidden"/>
          <w:rFonts w:ascii="inherit" w:hAnsi="inherit" w:cs="Arial"/>
          <w:color w:val="000000"/>
          <w:bdr w:val="none" w:sz="0" w:space="0" w:color="auto" w:frame="1"/>
        </w:rPr>
        <w:t>pages </w:t>
      </w:r>
      <w:r>
        <w:rPr>
          <w:rFonts w:ascii="Helvetica" w:hAnsi="Helvetica" w:cs="Arial"/>
          <w:color w:val="000000"/>
          <w:sz w:val="27"/>
          <w:szCs w:val="27"/>
          <w:bdr w:val="none" w:sz="0" w:space="0" w:color="auto" w:frame="1"/>
        </w:rPr>
        <w:t>531–532(2016)).</w:t>
      </w:r>
    </w:p>
    <w:p w14:paraId="2E0892A9" w14:textId="0A94D14E" w:rsidR="007A01D9" w:rsidRDefault="007A01D9" w:rsidP="00ED1B12">
      <w:pPr>
        <w:pStyle w:val="NormalWeb"/>
        <w:numPr>
          <w:ilvl w:val="0"/>
          <w:numId w:val="1"/>
        </w:numPr>
        <w:spacing w:before="0" w:beforeAutospacing="0" w:after="0" w:afterAutospacing="0"/>
        <w:rPr>
          <w:rFonts w:ascii="Arial" w:hAnsi="Arial" w:cs="Arial"/>
          <w:color w:val="000000"/>
        </w:rPr>
      </w:pPr>
      <w:r>
        <w:rPr>
          <w:rFonts w:ascii="Helvetica" w:hAnsi="Helvetica" w:cs="Arial"/>
          <w:color w:val="000000"/>
          <w:sz w:val="27"/>
          <w:szCs w:val="27"/>
          <w:bdr w:val="none" w:sz="0" w:space="0" w:color="auto" w:frame="1"/>
        </w:rPr>
        <w:t>In the venous system, disturbed flow resulting from reflux, outflow obstruction, and/or stasis leads to venous inflammation, and hence the development of chronic venous diseases.</w:t>
      </w:r>
    </w:p>
    <w:p w14:paraId="19EF216F" w14:textId="56236A0B" w:rsidR="007A01D9" w:rsidRDefault="007A01D9" w:rsidP="007A01D9">
      <w:pPr>
        <w:pStyle w:val="NormalWeb"/>
        <w:spacing w:before="0" w:beforeAutospacing="0" w:after="0" w:afterAutospacing="0"/>
        <w:rPr>
          <w:rFonts w:ascii="Arial" w:hAnsi="Arial" w:cs="Arial"/>
          <w:color w:val="000000"/>
        </w:rPr>
      </w:pPr>
      <w:r>
        <w:rPr>
          <w:rFonts w:ascii="Helvetica" w:hAnsi="Helvetica" w:cs="Arial"/>
          <w:color w:val="000000"/>
          <w:sz w:val="27"/>
          <w:szCs w:val="27"/>
          <w:bdr w:val="none" w:sz="0" w:space="0" w:color="auto" w:frame="1"/>
        </w:rPr>
        <w:t>(In depth survey on the role of disturbed flows in vascular endothelial cells </w:t>
      </w:r>
      <w:hyperlink r:id="rId5" w:history="1">
        <w:r w:rsidR="007A2A23" w:rsidRPr="008E7191">
          <w:rPr>
            <w:rStyle w:val="Hyperlink"/>
            <w:rFonts w:ascii="Helvetica" w:hAnsi="Helvetica" w:cs="Arial"/>
            <w:bdr w:val="none" w:sz="0" w:space="0" w:color="auto" w:frame="1"/>
          </w:rPr>
          <w:t>https://www.ncbi.nlm.nih.gov/pmc/articles/PMC3844671/</w:t>
        </w:r>
      </w:hyperlink>
      <w:r>
        <w:rPr>
          <w:rFonts w:ascii="Helvetica" w:hAnsi="Helvetica" w:cs="Arial"/>
          <w:color w:val="000000"/>
          <w:bdr w:val="none" w:sz="0" w:space="0" w:color="auto" w:frame="1"/>
        </w:rPr>
        <w:t>)</w:t>
      </w:r>
    </w:p>
    <w:p w14:paraId="347F6F58" w14:textId="77777777" w:rsidR="00F7053D" w:rsidRDefault="00F7053D" w:rsidP="00F7053D">
      <w:pPr>
        <w:rPr>
          <w:rFonts w:ascii="Helvetica" w:hAnsi="Helvetica"/>
        </w:rPr>
      </w:pPr>
    </w:p>
    <w:p w14:paraId="50B71155" w14:textId="77777777" w:rsidR="00F7053D" w:rsidRPr="00F7053D" w:rsidRDefault="00F7053D" w:rsidP="003E4138">
      <w:pPr>
        <w:rPr>
          <w:rFonts w:ascii="Helvetica" w:hAnsi="Helvetica"/>
        </w:rPr>
      </w:pPr>
    </w:p>
    <w:p w14:paraId="02557729" w14:textId="77777777" w:rsidR="000C3D22" w:rsidRPr="00F7053D" w:rsidRDefault="000C3D22" w:rsidP="003E4138">
      <w:pPr>
        <w:rPr>
          <w:rFonts w:ascii="Helvetica" w:hAnsi="Helvetica"/>
        </w:rPr>
      </w:pPr>
    </w:p>
    <w:p w14:paraId="73DC9183" w14:textId="14F83105" w:rsidR="00341EC5" w:rsidRPr="00F7053D" w:rsidRDefault="00341EC5">
      <w:pPr>
        <w:rPr>
          <w:rFonts w:ascii="Helvetica" w:hAnsi="Helvetica"/>
        </w:rPr>
      </w:pPr>
      <w:r w:rsidRPr="00F7053D">
        <w:rPr>
          <w:rFonts w:ascii="Helvetica" w:hAnsi="Helvetica"/>
        </w:rPr>
        <w:br w:type="page"/>
      </w:r>
    </w:p>
    <w:p w14:paraId="107D47F0" w14:textId="313D81BA" w:rsidR="0087416B" w:rsidRPr="00F7053D" w:rsidRDefault="0087416B">
      <w:pPr>
        <w:rPr>
          <w:rFonts w:ascii="Helvetica" w:hAnsi="Helvetica"/>
        </w:rPr>
      </w:pPr>
    </w:p>
    <w:p w14:paraId="551309BF" w14:textId="77777777" w:rsidR="0087416B" w:rsidRPr="00F7053D" w:rsidRDefault="0087416B" w:rsidP="0087416B">
      <w:pPr>
        <w:rPr>
          <w:rFonts w:ascii="Helvetica" w:hAnsi="Helvetica"/>
        </w:rPr>
      </w:pPr>
      <w:r w:rsidRPr="00F7053D">
        <w:rPr>
          <w:rFonts w:ascii="Helvetica" w:hAnsi="Helvetica"/>
        </w:rPr>
        <w:t>Turbulent flows are related to a high R Reynold’s number &gt; 3000:</w:t>
      </w:r>
    </w:p>
    <w:p w14:paraId="5669C891" w14:textId="77777777" w:rsidR="0087416B" w:rsidRPr="00F7053D" w:rsidRDefault="0087416B" w:rsidP="0087416B">
      <w:pPr>
        <w:jc w:val="center"/>
        <w:rPr>
          <w:rFonts w:ascii="Helvetica" w:hAnsi="Helvetica"/>
        </w:rPr>
      </w:pPr>
      <m:oMathPara>
        <m:oMath>
          <m:r>
            <w:rPr>
              <w:rFonts w:ascii="Cambria Math" w:hAnsi="Cambria Math"/>
            </w:rPr>
            <m:t>R=</m:t>
          </m:r>
          <m:f>
            <m:fPr>
              <m:ctrlPr>
                <w:rPr>
                  <w:rFonts w:ascii="Cambria Math" w:hAnsi="Cambria Math"/>
                </w:rPr>
              </m:ctrlPr>
            </m:fPr>
            <m:num>
              <m:r>
                <w:rPr>
                  <w:rFonts w:ascii="Cambria Math" w:hAnsi="Cambria Math"/>
                </w:rPr>
                <m:t>ρDv</m:t>
              </m:r>
              <m:ctrlPr>
                <w:rPr>
                  <w:rFonts w:ascii="Cambria Math" w:hAnsi="Cambria Math"/>
                  <w:i/>
                </w:rPr>
              </m:ctrlPr>
            </m:num>
            <m:den>
              <m:r>
                <w:rPr>
                  <w:rFonts w:ascii="Cambria Math" w:hAnsi="Cambria Math"/>
                </w:rPr>
                <m:t>η</m:t>
              </m:r>
              <m:ctrlPr>
                <w:rPr>
                  <w:rFonts w:ascii="Cambria Math" w:hAnsi="Cambria Math"/>
                  <w:i/>
                </w:rPr>
              </m:ctrlPr>
            </m:den>
          </m:f>
        </m:oMath>
      </m:oMathPara>
    </w:p>
    <w:p w14:paraId="334036E5" w14:textId="77777777" w:rsidR="0087416B" w:rsidRPr="00F7053D" w:rsidRDefault="0087416B" w:rsidP="0087416B">
      <w:pPr>
        <w:rPr>
          <w:rFonts w:ascii="Helvetica" w:hAnsi="Helvetica"/>
        </w:rPr>
      </w:pPr>
      <w:r w:rsidRPr="00F7053D">
        <w:rPr>
          <w:rFonts w:ascii="Helvetica" w:hAnsi="Helvetica"/>
        </w:rPr>
        <w:t>Where:</w:t>
      </w:r>
    </w:p>
    <w:p w14:paraId="4186CF53" w14:textId="77777777" w:rsidR="0087416B" w:rsidRPr="00F7053D" w:rsidRDefault="0087416B" w:rsidP="0087416B">
      <w:pPr>
        <w:ind w:left="1440"/>
        <w:rPr>
          <w:rFonts w:ascii="Helvetica" w:hAnsi="Helvetica"/>
        </w:rPr>
      </w:pPr>
      <m:oMath>
        <m:r>
          <w:rPr>
            <w:rFonts w:ascii="Cambria Math" w:hAnsi="Cambria Math"/>
          </w:rPr>
          <m:t>ρ</m:t>
        </m:r>
      </m:oMath>
      <w:r w:rsidRPr="00F7053D">
        <w:rPr>
          <w:rFonts w:ascii="Helvetica" w:hAnsi="Helvetica"/>
        </w:rPr>
        <w:t>: fluid density</w:t>
      </w:r>
    </w:p>
    <w:p w14:paraId="6BCC7EB6" w14:textId="77777777" w:rsidR="0087416B" w:rsidRPr="00F7053D" w:rsidRDefault="0087416B" w:rsidP="0087416B">
      <w:pPr>
        <w:ind w:left="1440"/>
        <w:rPr>
          <w:rFonts w:ascii="Helvetica" w:hAnsi="Helvetica"/>
        </w:rPr>
      </w:pPr>
      <w:r w:rsidRPr="00F7053D">
        <w:rPr>
          <w:rFonts w:ascii="Helvetica" w:hAnsi="Helvetica"/>
        </w:rPr>
        <w:t>D: tube diameter</w:t>
      </w:r>
    </w:p>
    <w:p w14:paraId="1F260AF9" w14:textId="77777777" w:rsidR="0087416B" w:rsidRPr="00F7053D" w:rsidRDefault="0087416B" w:rsidP="0087416B">
      <w:pPr>
        <w:ind w:left="1440"/>
        <w:rPr>
          <w:rFonts w:ascii="Helvetica" w:hAnsi="Helvetica"/>
        </w:rPr>
      </w:pPr>
      <w:r w:rsidRPr="00F7053D">
        <w:rPr>
          <w:rFonts w:ascii="Helvetica" w:hAnsi="Helvetica"/>
        </w:rPr>
        <w:t>v: mean velocity</w:t>
      </w:r>
    </w:p>
    <w:p w14:paraId="117FB9DE" w14:textId="77777777" w:rsidR="0087416B" w:rsidRPr="00F7053D" w:rsidRDefault="0087416B" w:rsidP="0087416B">
      <w:pPr>
        <w:ind w:left="1440"/>
        <w:rPr>
          <w:rFonts w:ascii="Helvetica" w:hAnsi="Helvetica"/>
        </w:rPr>
      </w:pPr>
      <m:oMath>
        <m:r>
          <w:rPr>
            <w:rFonts w:ascii="Cambria Math" w:hAnsi="Cambria Math"/>
          </w:rPr>
          <m:t>η</m:t>
        </m:r>
      </m:oMath>
      <w:r w:rsidRPr="00F7053D">
        <w:rPr>
          <w:rFonts w:ascii="Helvetica" w:hAnsi="Helvetica"/>
        </w:rPr>
        <w:t>: viscosity</w:t>
      </w:r>
    </w:p>
    <w:p w14:paraId="6C0A3118" w14:textId="77777777" w:rsidR="0087416B" w:rsidRPr="00F7053D" w:rsidRDefault="0087416B" w:rsidP="0087416B">
      <w:pPr>
        <w:rPr>
          <w:rFonts w:ascii="Helvetica" w:hAnsi="Helvetica"/>
        </w:rPr>
      </w:pPr>
    </w:p>
    <w:p w14:paraId="5E0A4F71" w14:textId="77777777" w:rsidR="0087416B" w:rsidRPr="00F7053D" w:rsidRDefault="0087416B" w:rsidP="0087416B">
      <w:pPr>
        <w:rPr>
          <w:rFonts w:ascii="Helvetica" w:hAnsi="Helvetica"/>
        </w:rPr>
      </w:pPr>
      <w:r w:rsidRPr="00F7053D">
        <w:rPr>
          <w:rFonts w:ascii="Helvetica" w:hAnsi="Helvetica"/>
        </w:rPr>
        <w:t>A high Reynold’s number is indicative of high fluid densities, small blood vessels, or high flow velocities and low fluid viscosities. Reduced blood viscosities, high flow velocities associated with high cardiac output usually are observed in severe anemia patients.</w:t>
      </w:r>
    </w:p>
    <w:p w14:paraId="1FA6979C" w14:textId="77777777" w:rsidR="0087416B" w:rsidRPr="00F7053D" w:rsidRDefault="0087416B">
      <w:pPr>
        <w:rPr>
          <w:rFonts w:ascii="Helvetica" w:hAnsi="Helvetica"/>
        </w:rPr>
      </w:pPr>
    </w:p>
    <w:p w14:paraId="05FFFA6C" w14:textId="6FC75023" w:rsidR="00A13592" w:rsidRPr="00F7053D" w:rsidRDefault="00341EC5">
      <w:pPr>
        <w:rPr>
          <w:rFonts w:ascii="Helvetica" w:hAnsi="Helvetica"/>
        </w:rPr>
      </w:pPr>
      <w:r w:rsidRPr="00F7053D">
        <w:rPr>
          <w:rFonts w:ascii="Helvetica" w:hAnsi="Helvetica"/>
        </w:rPr>
        <w:t>v</w:t>
      </w:r>
    </w:p>
    <w:sectPr w:rsidR="00A13592" w:rsidRPr="00F70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5A0EBA"/>
    <w:multiLevelType w:val="hybridMultilevel"/>
    <w:tmpl w:val="0E7CF374"/>
    <w:lvl w:ilvl="0" w:tplc="96744884">
      <w:start w:val="1"/>
      <w:numFmt w:val="bullet"/>
      <w:lvlText w:val="-"/>
      <w:lvlJc w:val="left"/>
      <w:pPr>
        <w:ind w:left="360" w:hanging="360"/>
      </w:pPr>
      <w:rPr>
        <w:rFonts w:ascii="Helvetica" w:eastAsia="Times New Roman" w:hAnsi="Helvetica" w:cs="Arial" w:hint="default"/>
        <w:sz w:val="2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35"/>
    <w:rsid w:val="000941DF"/>
    <w:rsid w:val="000B256E"/>
    <w:rsid w:val="000B550D"/>
    <w:rsid w:val="000C3D22"/>
    <w:rsid w:val="001530AA"/>
    <w:rsid w:val="00212CD0"/>
    <w:rsid w:val="00237B2A"/>
    <w:rsid w:val="002516A6"/>
    <w:rsid w:val="002B3B35"/>
    <w:rsid w:val="00341EC5"/>
    <w:rsid w:val="00363CC5"/>
    <w:rsid w:val="003E4138"/>
    <w:rsid w:val="004D6ECA"/>
    <w:rsid w:val="0056775D"/>
    <w:rsid w:val="0059151F"/>
    <w:rsid w:val="0059158E"/>
    <w:rsid w:val="007A01D9"/>
    <w:rsid w:val="007A2A23"/>
    <w:rsid w:val="00827AEF"/>
    <w:rsid w:val="0087416B"/>
    <w:rsid w:val="008A7653"/>
    <w:rsid w:val="0094265C"/>
    <w:rsid w:val="009602B6"/>
    <w:rsid w:val="009A4920"/>
    <w:rsid w:val="00A13592"/>
    <w:rsid w:val="00AA7A2F"/>
    <w:rsid w:val="00B5115A"/>
    <w:rsid w:val="00D674BD"/>
    <w:rsid w:val="00E93131"/>
    <w:rsid w:val="00EA57D8"/>
    <w:rsid w:val="00ED1B12"/>
    <w:rsid w:val="00F7053D"/>
    <w:rsid w:val="00FF3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49AAC"/>
  <w15:chartTrackingRefBased/>
  <w15:docId w15:val="{DCD4BCB2-748F-0B44-B1EC-FDAB4209C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1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CC5"/>
    <w:pPr>
      <w:spacing w:before="100" w:beforeAutospacing="1" w:after="100" w:afterAutospacing="1"/>
    </w:pPr>
  </w:style>
  <w:style w:type="character" w:styleId="PlaceholderText">
    <w:name w:val="Placeholder Text"/>
    <w:basedOn w:val="DefaultParagraphFont"/>
    <w:uiPriority w:val="99"/>
    <w:semiHidden/>
    <w:rsid w:val="0059151F"/>
    <w:rPr>
      <w:color w:val="808080"/>
    </w:rPr>
  </w:style>
  <w:style w:type="character" w:customStyle="1" w:styleId="u-visually-hidden">
    <w:name w:val="u-visually-hidden"/>
    <w:basedOn w:val="DefaultParagraphFont"/>
    <w:rsid w:val="00EA57D8"/>
  </w:style>
  <w:style w:type="character" w:styleId="Hyperlink">
    <w:name w:val="Hyperlink"/>
    <w:basedOn w:val="DefaultParagraphFont"/>
    <w:uiPriority w:val="99"/>
    <w:unhideWhenUsed/>
    <w:rsid w:val="00F7053D"/>
    <w:rPr>
      <w:color w:val="0563C1" w:themeColor="hyperlink"/>
      <w:u w:val="single"/>
    </w:rPr>
  </w:style>
  <w:style w:type="character" w:styleId="UnresolvedMention">
    <w:name w:val="Unresolved Mention"/>
    <w:basedOn w:val="DefaultParagraphFont"/>
    <w:uiPriority w:val="99"/>
    <w:semiHidden/>
    <w:unhideWhenUsed/>
    <w:rsid w:val="00F7053D"/>
    <w:rPr>
      <w:color w:val="605E5C"/>
      <w:shd w:val="clear" w:color="auto" w:fill="E1DFDD"/>
    </w:rPr>
  </w:style>
  <w:style w:type="character" w:customStyle="1" w:styleId="hgkelc">
    <w:name w:val="hgkelc"/>
    <w:basedOn w:val="DefaultParagraphFont"/>
    <w:rsid w:val="009602B6"/>
  </w:style>
  <w:style w:type="character" w:styleId="FollowedHyperlink">
    <w:name w:val="FollowedHyperlink"/>
    <w:basedOn w:val="DefaultParagraphFont"/>
    <w:uiPriority w:val="99"/>
    <w:semiHidden/>
    <w:unhideWhenUsed/>
    <w:rsid w:val="00D67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17857">
      <w:bodyDiv w:val="1"/>
      <w:marLeft w:val="0"/>
      <w:marRight w:val="0"/>
      <w:marTop w:val="0"/>
      <w:marBottom w:val="0"/>
      <w:divBdr>
        <w:top w:val="none" w:sz="0" w:space="0" w:color="auto"/>
        <w:left w:val="none" w:sz="0" w:space="0" w:color="auto"/>
        <w:bottom w:val="none" w:sz="0" w:space="0" w:color="auto"/>
        <w:right w:val="none" w:sz="0" w:space="0" w:color="auto"/>
      </w:divBdr>
    </w:div>
    <w:div w:id="222327067">
      <w:bodyDiv w:val="1"/>
      <w:marLeft w:val="0"/>
      <w:marRight w:val="0"/>
      <w:marTop w:val="0"/>
      <w:marBottom w:val="0"/>
      <w:divBdr>
        <w:top w:val="none" w:sz="0" w:space="0" w:color="auto"/>
        <w:left w:val="none" w:sz="0" w:space="0" w:color="auto"/>
        <w:bottom w:val="none" w:sz="0" w:space="0" w:color="auto"/>
        <w:right w:val="none" w:sz="0" w:space="0" w:color="auto"/>
      </w:divBdr>
    </w:div>
    <w:div w:id="896015111">
      <w:bodyDiv w:val="1"/>
      <w:marLeft w:val="0"/>
      <w:marRight w:val="0"/>
      <w:marTop w:val="0"/>
      <w:marBottom w:val="0"/>
      <w:divBdr>
        <w:top w:val="none" w:sz="0" w:space="0" w:color="auto"/>
        <w:left w:val="none" w:sz="0" w:space="0" w:color="auto"/>
        <w:bottom w:val="none" w:sz="0" w:space="0" w:color="auto"/>
        <w:right w:val="none" w:sz="0" w:space="0" w:color="auto"/>
      </w:divBdr>
    </w:div>
    <w:div w:id="1232695674">
      <w:bodyDiv w:val="1"/>
      <w:marLeft w:val="0"/>
      <w:marRight w:val="0"/>
      <w:marTop w:val="0"/>
      <w:marBottom w:val="0"/>
      <w:divBdr>
        <w:top w:val="none" w:sz="0" w:space="0" w:color="auto"/>
        <w:left w:val="none" w:sz="0" w:space="0" w:color="auto"/>
        <w:bottom w:val="none" w:sz="0" w:space="0" w:color="auto"/>
        <w:right w:val="none" w:sz="0" w:space="0" w:color="auto"/>
      </w:divBdr>
    </w:div>
    <w:div w:id="1348484391">
      <w:bodyDiv w:val="1"/>
      <w:marLeft w:val="0"/>
      <w:marRight w:val="0"/>
      <w:marTop w:val="0"/>
      <w:marBottom w:val="0"/>
      <w:divBdr>
        <w:top w:val="none" w:sz="0" w:space="0" w:color="auto"/>
        <w:left w:val="none" w:sz="0" w:space="0" w:color="auto"/>
        <w:bottom w:val="none" w:sz="0" w:space="0" w:color="auto"/>
        <w:right w:val="none" w:sz="0" w:space="0" w:color="auto"/>
      </w:divBdr>
    </w:div>
    <w:div w:id="1617836180">
      <w:bodyDiv w:val="1"/>
      <w:marLeft w:val="0"/>
      <w:marRight w:val="0"/>
      <w:marTop w:val="0"/>
      <w:marBottom w:val="0"/>
      <w:divBdr>
        <w:top w:val="none" w:sz="0" w:space="0" w:color="auto"/>
        <w:left w:val="none" w:sz="0" w:space="0" w:color="auto"/>
        <w:bottom w:val="none" w:sz="0" w:space="0" w:color="auto"/>
        <w:right w:val="none" w:sz="0" w:space="0" w:color="auto"/>
      </w:divBdr>
    </w:div>
    <w:div w:id="1750693106">
      <w:bodyDiv w:val="1"/>
      <w:marLeft w:val="0"/>
      <w:marRight w:val="0"/>
      <w:marTop w:val="0"/>
      <w:marBottom w:val="0"/>
      <w:divBdr>
        <w:top w:val="none" w:sz="0" w:space="0" w:color="auto"/>
        <w:left w:val="none" w:sz="0" w:space="0" w:color="auto"/>
        <w:bottom w:val="none" w:sz="0" w:space="0" w:color="auto"/>
        <w:right w:val="none" w:sz="0" w:space="0" w:color="auto"/>
      </w:divBdr>
      <w:divsChild>
        <w:div w:id="315306407">
          <w:marLeft w:val="0"/>
          <w:marRight w:val="0"/>
          <w:marTop w:val="0"/>
          <w:marBottom w:val="0"/>
          <w:divBdr>
            <w:top w:val="none" w:sz="0" w:space="0" w:color="auto"/>
            <w:left w:val="none" w:sz="0" w:space="0" w:color="auto"/>
            <w:bottom w:val="none" w:sz="0" w:space="0" w:color="auto"/>
            <w:right w:val="none" w:sz="0" w:space="0" w:color="auto"/>
          </w:divBdr>
          <w:divsChild>
            <w:div w:id="1501656006">
              <w:marLeft w:val="0"/>
              <w:marRight w:val="0"/>
              <w:marTop w:val="0"/>
              <w:marBottom w:val="0"/>
              <w:divBdr>
                <w:top w:val="none" w:sz="0" w:space="0" w:color="auto"/>
                <w:left w:val="none" w:sz="0" w:space="0" w:color="auto"/>
                <w:bottom w:val="none" w:sz="0" w:space="0" w:color="auto"/>
                <w:right w:val="none" w:sz="0" w:space="0" w:color="auto"/>
              </w:divBdr>
              <w:divsChild>
                <w:div w:id="284655293">
                  <w:marLeft w:val="0"/>
                  <w:marRight w:val="0"/>
                  <w:marTop w:val="0"/>
                  <w:marBottom w:val="0"/>
                  <w:divBdr>
                    <w:top w:val="none" w:sz="0" w:space="0" w:color="auto"/>
                    <w:left w:val="none" w:sz="0" w:space="0" w:color="auto"/>
                    <w:bottom w:val="none" w:sz="0" w:space="0" w:color="auto"/>
                    <w:right w:val="none" w:sz="0" w:space="0" w:color="auto"/>
                  </w:divBdr>
                  <w:divsChild>
                    <w:div w:id="2249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972447">
      <w:bodyDiv w:val="1"/>
      <w:marLeft w:val="0"/>
      <w:marRight w:val="0"/>
      <w:marTop w:val="0"/>
      <w:marBottom w:val="0"/>
      <w:divBdr>
        <w:top w:val="none" w:sz="0" w:space="0" w:color="auto"/>
        <w:left w:val="none" w:sz="0" w:space="0" w:color="auto"/>
        <w:bottom w:val="none" w:sz="0" w:space="0" w:color="auto"/>
        <w:right w:val="none" w:sz="0" w:space="0" w:color="auto"/>
      </w:divBdr>
      <w:divsChild>
        <w:div w:id="991057005">
          <w:marLeft w:val="0"/>
          <w:marRight w:val="0"/>
          <w:marTop w:val="0"/>
          <w:marBottom w:val="0"/>
          <w:divBdr>
            <w:top w:val="none" w:sz="0" w:space="0" w:color="auto"/>
            <w:left w:val="none" w:sz="0" w:space="0" w:color="auto"/>
            <w:bottom w:val="none" w:sz="0" w:space="0" w:color="auto"/>
            <w:right w:val="none" w:sz="0" w:space="0" w:color="auto"/>
          </w:divBdr>
          <w:divsChild>
            <w:div w:id="381053424">
              <w:marLeft w:val="0"/>
              <w:marRight w:val="0"/>
              <w:marTop w:val="0"/>
              <w:marBottom w:val="0"/>
              <w:divBdr>
                <w:top w:val="none" w:sz="0" w:space="0" w:color="auto"/>
                <w:left w:val="none" w:sz="0" w:space="0" w:color="auto"/>
                <w:bottom w:val="none" w:sz="0" w:space="0" w:color="auto"/>
                <w:right w:val="none" w:sz="0" w:space="0" w:color="auto"/>
              </w:divBdr>
              <w:divsChild>
                <w:div w:id="525678441">
                  <w:marLeft w:val="0"/>
                  <w:marRight w:val="0"/>
                  <w:marTop w:val="0"/>
                  <w:marBottom w:val="0"/>
                  <w:divBdr>
                    <w:top w:val="none" w:sz="0" w:space="0" w:color="auto"/>
                    <w:left w:val="none" w:sz="0" w:space="0" w:color="auto"/>
                    <w:bottom w:val="none" w:sz="0" w:space="0" w:color="auto"/>
                    <w:right w:val="none" w:sz="0" w:space="0" w:color="auto"/>
                  </w:divBdr>
                  <w:divsChild>
                    <w:div w:id="473643927">
                      <w:marLeft w:val="0"/>
                      <w:marRight w:val="0"/>
                      <w:marTop w:val="0"/>
                      <w:marBottom w:val="0"/>
                      <w:divBdr>
                        <w:top w:val="none" w:sz="0" w:space="0" w:color="auto"/>
                        <w:left w:val="none" w:sz="0" w:space="0" w:color="auto"/>
                        <w:bottom w:val="none" w:sz="0" w:space="0" w:color="auto"/>
                        <w:right w:val="none" w:sz="0" w:space="0" w:color="auto"/>
                      </w:divBdr>
                    </w:div>
                  </w:divsChild>
                </w:div>
                <w:div w:id="2035644870">
                  <w:marLeft w:val="0"/>
                  <w:marRight w:val="0"/>
                  <w:marTop w:val="0"/>
                  <w:marBottom w:val="0"/>
                  <w:divBdr>
                    <w:top w:val="none" w:sz="0" w:space="0" w:color="auto"/>
                    <w:left w:val="none" w:sz="0" w:space="0" w:color="auto"/>
                    <w:bottom w:val="none" w:sz="0" w:space="0" w:color="auto"/>
                    <w:right w:val="none" w:sz="0" w:space="0" w:color="auto"/>
                  </w:divBdr>
                  <w:divsChild>
                    <w:div w:id="1430852255">
                      <w:marLeft w:val="0"/>
                      <w:marRight w:val="0"/>
                      <w:marTop w:val="0"/>
                      <w:marBottom w:val="0"/>
                      <w:divBdr>
                        <w:top w:val="none" w:sz="0" w:space="0" w:color="auto"/>
                        <w:left w:val="none" w:sz="0" w:space="0" w:color="auto"/>
                        <w:bottom w:val="none" w:sz="0" w:space="0" w:color="auto"/>
                        <w:right w:val="none" w:sz="0" w:space="0" w:color="auto"/>
                      </w:divBdr>
                    </w:div>
                  </w:divsChild>
                </w:div>
                <w:div w:id="550387283">
                  <w:marLeft w:val="0"/>
                  <w:marRight w:val="0"/>
                  <w:marTop w:val="0"/>
                  <w:marBottom w:val="0"/>
                  <w:divBdr>
                    <w:top w:val="none" w:sz="0" w:space="0" w:color="auto"/>
                    <w:left w:val="none" w:sz="0" w:space="0" w:color="auto"/>
                    <w:bottom w:val="none" w:sz="0" w:space="0" w:color="auto"/>
                    <w:right w:val="none" w:sz="0" w:space="0" w:color="auto"/>
                  </w:divBdr>
                  <w:divsChild>
                    <w:div w:id="1111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02246">
      <w:bodyDiv w:val="1"/>
      <w:marLeft w:val="0"/>
      <w:marRight w:val="0"/>
      <w:marTop w:val="0"/>
      <w:marBottom w:val="0"/>
      <w:divBdr>
        <w:top w:val="none" w:sz="0" w:space="0" w:color="auto"/>
        <w:left w:val="none" w:sz="0" w:space="0" w:color="auto"/>
        <w:bottom w:val="none" w:sz="0" w:space="0" w:color="auto"/>
        <w:right w:val="none" w:sz="0" w:space="0" w:color="auto"/>
      </w:divBdr>
    </w:div>
    <w:div w:id="1896308056">
      <w:bodyDiv w:val="1"/>
      <w:marLeft w:val="0"/>
      <w:marRight w:val="0"/>
      <w:marTop w:val="0"/>
      <w:marBottom w:val="0"/>
      <w:divBdr>
        <w:top w:val="none" w:sz="0" w:space="0" w:color="auto"/>
        <w:left w:val="none" w:sz="0" w:space="0" w:color="auto"/>
        <w:bottom w:val="none" w:sz="0" w:space="0" w:color="auto"/>
        <w:right w:val="none" w:sz="0" w:space="0" w:color="auto"/>
      </w:divBdr>
    </w:div>
    <w:div w:id="1939479836">
      <w:bodyDiv w:val="1"/>
      <w:marLeft w:val="0"/>
      <w:marRight w:val="0"/>
      <w:marTop w:val="0"/>
      <w:marBottom w:val="0"/>
      <w:divBdr>
        <w:top w:val="none" w:sz="0" w:space="0" w:color="auto"/>
        <w:left w:val="none" w:sz="0" w:space="0" w:color="auto"/>
        <w:bottom w:val="none" w:sz="0" w:space="0" w:color="auto"/>
        <w:right w:val="none" w:sz="0" w:space="0" w:color="auto"/>
      </w:divBdr>
      <w:divsChild>
        <w:div w:id="124202133">
          <w:marLeft w:val="0"/>
          <w:marRight w:val="0"/>
          <w:marTop w:val="0"/>
          <w:marBottom w:val="0"/>
          <w:divBdr>
            <w:top w:val="none" w:sz="0" w:space="0" w:color="auto"/>
            <w:left w:val="none" w:sz="0" w:space="0" w:color="auto"/>
            <w:bottom w:val="none" w:sz="0" w:space="0" w:color="auto"/>
            <w:right w:val="none" w:sz="0" w:space="0" w:color="auto"/>
          </w:divBdr>
          <w:divsChild>
            <w:div w:id="1080760675">
              <w:marLeft w:val="0"/>
              <w:marRight w:val="0"/>
              <w:marTop w:val="0"/>
              <w:marBottom w:val="0"/>
              <w:divBdr>
                <w:top w:val="none" w:sz="0" w:space="0" w:color="auto"/>
                <w:left w:val="none" w:sz="0" w:space="0" w:color="auto"/>
                <w:bottom w:val="none" w:sz="0" w:space="0" w:color="auto"/>
                <w:right w:val="none" w:sz="0" w:space="0" w:color="auto"/>
              </w:divBdr>
              <w:divsChild>
                <w:div w:id="1330910237">
                  <w:marLeft w:val="0"/>
                  <w:marRight w:val="0"/>
                  <w:marTop w:val="0"/>
                  <w:marBottom w:val="0"/>
                  <w:divBdr>
                    <w:top w:val="none" w:sz="0" w:space="0" w:color="auto"/>
                    <w:left w:val="none" w:sz="0" w:space="0" w:color="auto"/>
                    <w:bottom w:val="none" w:sz="0" w:space="0" w:color="auto"/>
                    <w:right w:val="none" w:sz="0" w:space="0" w:color="auto"/>
                  </w:divBdr>
                  <w:divsChild>
                    <w:div w:id="2120101126">
                      <w:marLeft w:val="0"/>
                      <w:marRight w:val="0"/>
                      <w:marTop w:val="0"/>
                      <w:marBottom w:val="0"/>
                      <w:divBdr>
                        <w:top w:val="none" w:sz="0" w:space="0" w:color="auto"/>
                        <w:left w:val="none" w:sz="0" w:space="0" w:color="auto"/>
                        <w:bottom w:val="none" w:sz="0" w:space="0" w:color="auto"/>
                        <w:right w:val="none" w:sz="0" w:space="0" w:color="auto"/>
                      </w:divBdr>
                    </w:div>
                  </w:divsChild>
                </w:div>
                <w:div w:id="1635672992">
                  <w:marLeft w:val="0"/>
                  <w:marRight w:val="0"/>
                  <w:marTop w:val="0"/>
                  <w:marBottom w:val="0"/>
                  <w:divBdr>
                    <w:top w:val="none" w:sz="0" w:space="0" w:color="auto"/>
                    <w:left w:val="none" w:sz="0" w:space="0" w:color="auto"/>
                    <w:bottom w:val="none" w:sz="0" w:space="0" w:color="auto"/>
                    <w:right w:val="none" w:sz="0" w:space="0" w:color="auto"/>
                  </w:divBdr>
                  <w:divsChild>
                    <w:div w:id="434902954">
                      <w:marLeft w:val="0"/>
                      <w:marRight w:val="0"/>
                      <w:marTop w:val="0"/>
                      <w:marBottom w:val="0"/>
                      <w:divBdr>
                        <w:top w:val="none" w:sz="0" w:space="0" w:color="auto"/>
                        <w:left w:val="none" w:sz="0" w:space="0" w:color="auto"/>
                        <w:bottom w:val="none" w:sz="0" w:space="0" w:color="auto"/>
                        <w:right w:val="none" w:sz="0" w:space="0" w:color="auto"/>
                      </w:divBdr>
                    </w:div>
                  </w:divsChild>
                </w:div>
                <w:div w:id="1056663337">
                  <w:marLeft w:val="0"/>
                  <w:marRight w:val="0"/>
                  <w:marTop w:val="0"/>
                  <w:marBottom w:val="0"/>
                  <w:divBdr>
                    <w:top w:val="none" w:sz="0" w:space="0" w:color="auto"/>
                    <w:left w:val="none" w:sz="0" w:space="0" w:color="auto"/>
                    <w:bottom w:val="none" w:sz="0" w:space="0" w:color="auto"/>
                    <w:right w:val="none" w:sz="0" w:space="0" w:color="auto"/>
                  </w:divBdr>
                  <w:divsChild>
                    <w:div w:id="5292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39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3844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21</cp:revision>
  <dcterms:created xsi:type="dcterms:W3CDTF">2020-10-20T16:32:00Z</dcterms:created>
  <dcterms:modified xsi:type="dcterms:W3CDTF">2020-11-14T20:48:00Z</dcterms:modified>
</cp:coreProperties>
</file>