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33"/>
        <w:tblW w:w="7670" w:type="dxa"/>
        <w:tblLook w:val="04A0" w:firstRow="1" w:lastRow="0" w:firstColumn="1" w:lastColumn="0" w:noHBand="0" w:noVBand="1"/>
      </w:tblPr>
      <w:tblGrid>
        <w:gridCol w:w="7670"/>
      </w:tblGrid>
      <w:tr w:rsidR="00C26BD5" w:rsidTr="00C26BD5">
        <w:trPr>
          <w:trHeight w:val="399"/>
        </w:trPr>
        <w:tc>
          <w:tcPr>
            <w:tcW w:w="0" w:type="auto"/>
          </w:tcPr>
          <w:p w:rsidR="00C26BD5" w:rsidRDefault="00C26BD5" w:rsidP="00C26BD5">
            <w:pPr>
              <w:jc w:val="center"/>
              <w:rPr>
                <w:b/>
              </w:rPr>
            </w:pPr>
          </w:p>
          <w:p w:rsidR="00C26BD5" w:rsidRDefault="00C26BD5" w:rsidP="00C26BD5">
            <w:pPr>
              <w:jc w:val="center"/>
              <w:rPr>
                <w:b/>
              </w:rPr>
            </w:pPr>
            <w:r w:rsidRPr="00671F3A">
              <w:rPr>
                <w:b/>
              </w:rPr>
              <w:t xml:space="preserve">TITULO: Procedimiento para la </w:t>
            </w:r>
            <w:r w:rsidR="00E95766">
              <w:rPr>
                <w:b/>
              </w:rPr>
              <w:t>descripción documental</w:t>
            </w:r>
          </w:p>
          <w:p w:rsidR="00C26BD5" w:rsidRPr="00671F3A" w:rsidRDefault="00C26BD5" w:rsidP="00C26BD5">
            <w:pPr>
              <w:jc w:val="center"/>
              <w:rPr>
                <w:b/>
              </w:rPr>
            </w:pPr>
          </w:p>
        </w:tc>
      </w:tr>
    </w:tbl>
    <w:p w:rsidR="005067EB" w:rsidRDefault="005067EB"/>
    <w:p w:rsidR="00D158CC" w:rsidRDefault="00D158CC"/>
    <w:p w:rsidR="0059172F" w:rsidRDefault="0059172F"/>
    <w:p w:rsidR="00D158CC" w:rsidRDefault="00D158CC"/>
    <w:tbl>
      <w:tblPr>
        <w:tblStyle w:val="Tablaconcuadrcula"/>
        <w:tblW w:w="0" w:type="auto"/>
        <w:tblInd w:w="831" w:type="dxa"/>
        <w:tblLook w:val="04A0" w:firstRow="1" w:lastRow="0" w:firstColumn="1" w:lastColumn="0" w:noHBand="0" w:noVBand="1"/>
      </w:tblPr>
      <w:tblGrid>
        <w:gridCol w:w="1526"/>
        <w:gridCol w:w="5103"/>
        <w:gridCol w:w="1701"/>
      </w:tblGrid>
      <w:tr w:rsidR="00671F3A" w:rsidRPr="00C26BD5" w:rsidTr="00D158CC">
        <w:tc>
          <w:tcPr>
            <w:tcW w:w="1526" w:type="dxa"/>
            <w:tcBorders>
              <w:top w:val="nil"/>
              <w:left w:val="nil"/>
            </w:tcBorders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Nombre y Apellidos/ Cargo/ Organización</w:t>
            </w:r>
          </w:p>
        </w:tc>
        <w:tc>
          <w:tcPr>
            <w:tcW w:w="1701" w:type="dxa"/>
          </w:tcPr>
          <w:p w:rsidR="00671F3A" w:rsidRPr="00C26BD5" w:rsidRDefault="001710A1" w:rsidP="001710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Preparado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Dayami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León Rodríguez.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C. Gestión Archivística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Kaludia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Perdomo Peña. 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6BD5">
              <w:rPr>
                <w:rFonts w:ascii="Arial" w:hAnsi="Arial" w:cs="Arial"/>
                <w:sz w:val="24"/>
                <w:szCs w:val="24"/>
              </w:rPr>
              <w:t>Principal Jefe de Grupo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Revisado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Yander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Rodríguez Lorenzo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 Gestión Calidad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Lic. Mayte Larrea Borrero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>. Directora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5103" w:type="dxa"/>
          </w:tcPr>
          <w:p w:rsidR="00D158CC" w:rsidRPr="00C26BD5" w:rsidRDefault="00D158CC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F3A" w:rsidRPr="00C26BD5" w:rsidRDefault="001710A1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Máster.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Lenel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Ruiz Carrión. / Director General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71F3A" w:rsidRDefault="00671F3A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A0428F" w:rsidRDefault="00D158CC" w:rsidP="001076B7">
      <w:pPr>
        <w:spacing w:line="360" w:lineRule="auto"/>
        <w:contextualSpacing/>
        <w:rPr>
          <w:rStyle w:val="fontstyle11"/>
        </w:rPr>
      </w:pPr>
      <w:r>
        <w:rPr>
          <w:rStyle w:val="fontstyle01"/>
        </w:rPr>
        <w:lastRenderedPageBreak/>
        <w:t>1Objetivo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>Este procedimiento establece las disposiciones generales para el funcionamiento de los archivos d</w:t>
      </w:r>
      <w:r w:rsidR="00A0428F">
        <w:rPr>
          <w:rStyle w:val="fontstyle11"/>
        </w:rPr>
        <w:t>e gestión en la Empresa Eléctrica de Santiago de Cuba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2 Alcance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Este procedimiento es aplicable a </w:t>
      </w:r>
      <w:r w:rsidR="00F53A05">
        <w:rPr>
          <w:rStyle w:val="fontstyle11"/>
        </w:rPr>
        <w:t xml:space="preserve"> todas </w:t>
      </w:r>
      <w:r w:rsidR="00A0428F">
        <w:rPr>
          <w:rStyle w:val="fontstyle11"/>
        </w:rPr>
        <w:t>la</w:t>
      </w:r>
      <w:r w:rsidR="00F53A05">
        <w:rPr>
          <w:rStyle w:val="fontstyle11"/>
        </w:rPr>
        <w:t xml:space="preserve">s direcciones, UEB y UEBT </w:t>
      </w:r>
      <w:r w:rsidR="004638CD">
        <w:rPr>
          <w:rStyle w:val="fontstyle11"/>
        </w:rPr>
        <w:t>de</w:t>
      </w:r>
      <w:r w:rsidR="00F53A05">
        <w:rPr>
          <w:rStyle w:val="fontstyle11"/>
        </w:rPr>
        <w:t xml:space="preserve"> la</w:t>
      </w:r>
      <w:r w:rsidR="00A0428F">
        <w:rPr>
          <w:rStyle w:val="fontstyle11"/>
        </w:rPr>
        <w:t xml:space="preserve"> Empresa Eléctrica de Santiago de Cuba</w:t>
      </w:r>
      <w:r w:rsidR="00F53A05">
        <w:rPr>
          <w:rStyle w:val="fontstyle11"/>
        </w:rPr>
        <w:t>.</w:t>
      </w:r>
    </w:p>
    <w:p w:rsidR="001076B7" w:rsidRDefault="00D158CC" w:rsidP="001076B7">
      <w:pPr>
        <w:spacing w:line="360" w:lineRule="auto"/>
        <w:contextualSpacing/>
      </w:pPr>
      <w:r>
        <w:rPr>
          <w:rStyle w:val="fontstyle01"/>
        </w:rPr>
        <w:t>3 Definiciones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Las definiciones usadas en este procedimiento fueron extraídas del Manual de </w:t>
      </w:r>
      <w:r w:rsidR="00C26BD5">
        <w:rPr>
          <w:rStyle w:val="fontstyle11"/>
        </w:rPr>
        <w:t xml:space="preserve">  p</w:t>
      </w:r>
      <w:r>
        <w:rPr>
          <w:rStyle w:val="fontstyle11"/>
        </w:rPr>
        <w:t>rocedimientos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para el tratamiento documental de la autoría del Archivo Nacional de la República de Cuba.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Archivo: </w:t>
      </w:r>
      <w:r>
        <w:rPr>
          <w:rStyle w:val="fontstyle11"/>
        </w:rPr>
        <w:t>Institución o una parte estructural de ella que realiza la recepción, conservación y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organización de los documentos de archivo para su utilización, conjunto orgánico de</w:t>
      </w:r>
      <w:r w:rsidR="004638CD">
        <w:rPr>
          <w:rStyle w:val="fontstyle11"/>
        </w:rPr>
        <w:t xml:space="preserve"> </w:t>
      </w:r>
      <w:r w:rsidR="00F53A05">
        <w:rPr>
          <w:rStyle w:val="fontstyle11"/>
        </w:rPr>
        <w:t>d</w:t>
      </w:r>
      <w:r>
        <w:rPr>
          <w:rStyle w:val="fontstyle11"/>
        </w:rPr>
        <w:t>ocumentos producidos y/o acumulados por una persona natural o jurídica. Recinto donde se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guardan documentos públicos y privados, clasificados y limitados.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de gestión: </w:t>
      </w:r>
      <w:r>
        <w:rPr>
          <w:rStyle w:val="fontstyle11"/>
        </w:rPr>
        <w:t>Archivo de la oficina productora de los documentos en los que se reúne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 xml:space="preserve">la documentación en trámite o sometida a continua utilización y consulta </w:t>
      </w:r>
      <w:r w:rsidR="00F53A05">
        <w:rPr>
          <w:rStyle w:val="fontstyle11"/>
        </w:rPr>
        <w:t>a</w:t>
      </w:r>
      <w:r>
        <w:rPr>
          <w:rStyle w:val="fontstyle11"/>
        </w:rPr>
        <w:t>dministrativa por las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mismas oficinas. Con carácter general y salvo excepciones, no podrán custodiar documentos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que superen los cinco años de antigüedad.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central: </w:t>
      </w:r>
      <w:r>
        <w:rPr>
          <w:rStyle w:val="fontstyle11"/>
        </w:rPr>
        <w:t>Archivo que pertenece a los órganos de gobierno y organismos de la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administración central que guarda los documentos transferidos por los archivos de gestión de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su organización una vez finalizado su trámite y cuando su consulta no es constante.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fuente de completamiento de los archivos históricos.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Comisión de valoración documental: </w:t>
      </w:r>
      <w:r>
        <w:rPr>
          <w:rStyle w:val="fontstyle11"/>
        </w:rPr>
        <w:t>Es la instancia responsable de proponer las normas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de valoración y selección de fondos documentales para su transferencia al Archivo Central.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Cu</w:t>
      </w:r>
      <w:r w:rsidR="001076B7">
        <w:rPr>
          <w:rStyle w:val="fontstyle01"/>
        </w:rPr>
        <w:t>adro de Clasificación</w:t>
      </w:r>
      <w:r>
        <w:rPr>
          <w:rStyle w:val="fontstyle01"/>
        </w:rPr>
        <w:t xml:space="preserve">: </w:t>
      </w:r>
      <w:r w:rsidR="001076B7" w:rsidRPr="001076B7">
        <w:rPr>
          <w:rFonts w:ascii="Arial" w:hAnsi="Arial" w:cs="Arial"/>
          <w:color w:val="000000"/>
          <w:sz w:val="24"/>
          <w:szCs w:val="24"/>
        </w:rPr>
        <w:t>Esquema gráfico que muestra la clasificación y jerarquización dada</w:t>
      </w:r>
      <w:r w:rsidR="001076B7">
        <w:rPr>
          <w:rFonts w:ascii="Arial" w:hAnsi="Arial" w:cs="Arial"/>
          <w:color w:val="000000"/>
          <w:sz w:val="24"/>
          <w:szCs w:val="24"/>
        </w:rPr>
        <w:t xml:space="preserve"> </w:t>
      </w:r>
      <w:r w:rsidR="001076B7" w:rsidRPr="001076B7">
        <w:rPr>
          <w:rFonts w:ascii="Arial" w:hAnsi="Arial" w:cs="Arial"/>
          <w:color w:val="000000"/>
          <w:sz w:val="24"/>
          <w:szCs w:val="24"/>
        </w:rPr>
        <w:t>a la documentación de un archivo. Instrumento técnico que refleja la estructuración de los</w:t>
      </w:r>
      <w:r w:rsidR="001076B7">
        <w:rPr>
          <w:rFonts w:ascii="Arial" w:hAnsi="Arial" w:cs="Arial"/>
          <w:color w:val="000000"/>
          <w:sz w:val="24"/>
          <w:szCs w:val="24"/>
        </w:rPr>
        <w:t xml:space="preserve"> </w:t>
      </w:r>
      <w:r w:rsidR="001076B7" w:rsidRPr="001076B7">
        <w:rPr>
          <w:rFonts w:ascii="Arial" w:hAnsi="Arial" w:cs="Arial"/>
          <w:color w:val="000000"/>
          <w:sz w:val="24"/>
          <w:szCs w:val="24"/>
        </w:rPr>
        <w:t>grupos documentales, aportando los datos esenciales sobre dicha estructura, al contener</w:t>
      </w:r>
      <w:r w:rsidR="001076B7" w:rsidRPr="001076B7">
        <w:rPr>
          <w:rFonts w:ascii="Arial" w:hAnsi="Arial" w:cs="Arial"/>
          <w:color w:val="000000"/>
        </w:rPr>
        <w:br/>
      </w:r>
      <w:r w:rsidR="001076B7" w:rsidRPr="001076B7">
        <w:rPr>
          <w:rFonts w:ascii="Arial" w:hAnsi="Arial" w:cs="Arial"/>
          <w:color w:val="000000"/>
          <w:sz w:val="24"/>
          <w:szCs w:val="24"/>
        </w:rPr>
        <w:t>divisiones clasificatorias, por las cuales se distribuyen los documentos y la información</w:t>
      </w:r>
      <w:r w:rsidR="001076B7" w:rsidRPr="001076B7">
        <w:rPr>
          <w:rFonts w:ascii="Arial" w:hAnsi="Arial" w:cs="Arial"/>
          <w:color w:val="000000"/>
        </w:rPr>
        <w:br/>
      </w:r>
      <w:r w:rsidR="001076B7" w:rsidRPr="001076B7">
        <w:rPr>
          <w:rFonts w:ascii="Arial" w:hAnsi="Arial" w:cs="Arial"/>
          <w:color w:val="000000"/>
          <w:sz w:val="24"/>
          <w:szCs w:val="24"/>
        </w:rPr>
        <w:t>contenida en ellos.</w:t>
      </w:r>
      <w:r w:rsidR="001076B7" w:rsidRPr="001076B7">
        <w:t xml:space="preserve"> </w:t>
      </w:r>
    </w:p>
    <w:p w:rsidR="00D158CC" w:rsidRDefault="00D158CC" w:rsidP="001076B7">
      <w:pPr>
        <w:spacing w:line="360" w:lineRule="auto"/>
        <w:contextualSpacing/>
        <w:rPr>
          <w:rStyle w:val="fontstyle11"/>
        </w:rPr>
      </w:pPr>
      <w:r>
        <w:rPr>
          <w:rStyle w:val="fontstyle01"/>
        </w:rPr>
        <w:lastRenderedPageBreak/>
        <w:t xml:space="preserve">Documento de apoyo informativo: </w:t>
      </w:r>
      <w:r>
        <w:rPr>
          <w:rStyle w:val="fontstyle11"/>
        </w:rPr>
        <w:t>Es aquel de carácter general (copias, duplicados de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leyes, decretos, resoluciones, manuales, instructivos, entre otros) que por la información que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contiene incide en el cumplimiento de funciones específicas de la gestión administrativa.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generados por otra oficina o institución y no forman parte de las series documentales de las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oficinas. (No se archivan el archivo de gestión solo guarda los documentos generados por él)</w:t>
      </w:r>
    </w:p>
    <w:p w:rsidR="00F53A05" w:rsidRDefault="00F53A05" w:rsidP="001076B7">
      <w:pPr>
        <w:spacing w:line="360" w:lineRule="auto"/>
        <w:contextualSpacing/>
        <w:rPr>
          <w:rStyle w:val="fontstyle21"/>
        </w:rPr>
      </w:pPr>
      <w:r>
        <w:rPr>
          <w:rStyle w:val="fontstyle01"/>
        </w:rPr>
        <w:t xml:space="preserve">Serie documental: </w:t>
      </w:r>
      <w:r>
        <w:rPr>
          <w:rStyle w:val="fontstyle21"/>
        </w:rPr>
        <w:t>Conjunto de documentos producidos por un mismo sujeto productor en el desarrollo de una misma función, cuya actuación administrativa ha sido plasmada en un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mismo tipo documental.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Secciones de archivo: </w:t>
      </w:r>
      <w:r>
        <w:rPr>
          <w:rStyle w:val="fontstyle21"/>
        </w:rPr>
        <w:t>archivos de las entidades subordinadas a la empresa que constituyen Rama del archivo central que poseen un gestor para su gestión.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Tipo Documental: </w:t>
      </w:r>
      <w:r>
        <w:rPr>
          <w:rStyle w:val="fontstyle21"/>
        </w:rPr>
        <w:t>Unidad documental producida por una entidad el desarrollo de una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competencia concreta y cuyo formato, contenido informativo y soporte son homogéneos.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Tabla de Retención: </w:t>
      </w:r>
      <w:r>
        <w:rPr>
          <w:rStyle w:val="fontstyle21"/>
        </w:rPr>
        <w:t>Listado de series y sus correspondientes tipos documentales, producidos o recibidos por una unidad administrativa en el cumplimiento de sus funciones, 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los cuales se les asigna el tiempo de permanencia en cada fase de archivo.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Transferencia Documental</w:t>
      </w:r>
      <w:r>
        <w:rPr>
          <w:rStyle w:val="fontstyle21"/>
        </w:rPr>
        <w:t>: Procedimiento habitual de ingreso de fondos en un archivo, una vez que estos han cumplido el paso de permanencia en el archivo al que están integrados.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Valoración Documental</w:t>
      </w:r>
      <w:r>
        <w:rPr>
          <w:rStyle w:val="fontstyle21"/>
        </w:rPr>
        <w:t>: Proceso por el cual se determinan los valores primarios y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secundarios de los documentos con el fin de establecer su permanencia en las diferentes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fases de archivo. Estudio de los documentos, sobre la base de los principios y criterios de la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archivología, con el fin de determinar su importancia y conservación temporal o permanente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en los archivos. La valoración puede realizarse simultáneamente a varios fondos de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instituciones subordinadas o relacionadas.</w:t>
      </w:r>
    </w:p>
    <w:p w:rsidR="008448EC" w:rsidRDefault="00F53A05" w:rsidP="008448EC">
      <w:pPr>
        <w:rPr>
          <w:rStyle w:val="fontstyle21"/>
        </w:rPr>
      </w:pPr>
      <w:r>
        <w:rPr>
          <w:rStyle w:val="fontstyle01"/>
        </w:rPr>
        <w:t>4 Referencias</w:t>
      </w:r>
    </w:p>
    <w:p w:rsid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Consejo de Estado Decreto Ley 3 Del Sistema Nacional de Gestión Documental y Archivos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448EC">
        <w:rPr>
          <w:rFonts w:ascii="Arial" w:hAnsi="Arial" w:cs="Arial"/>
          <w:color w:val="000000"/>
          <w:sz w:val="24"/>
          <w:szCs w:val="24"/>
        </w:rPr>
        <w:t>la República de Cuba, 2020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Consejo de Ministros Decreto 7 Reglamento del Sistema Nacional de Gestión Documental y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Archivos de la República de Cuba, 2020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Ministerio de Ciencia, Tecnología y Medio Ambiente Resolución 201Lineamientos generales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proofErr w:type="gramStart"/>
      <w:r w:rsidRPr="008448EC">
        <w:rPr>
          <w:rFonts w:ascii="Arial" w:hAnsi="Arial" w:cs="Arial"/>
          <w:color w:val="000000"/>
          <w:sz w:val="24"/>
          <w:szCs w:val="24"/>
        </w:rPr>
        <w:lastRenderedPageBreak/>
        <w:t>para</w:t>
      </w:r>
      <w:proofErr w:type="gramEnd"/>
      <w:r w:rsidRPr="008448EC">
        <w:rPr>
          <w:rFonts w:ascii="Arial" w:hAnsi="Arial" w:cs="Arial"/>
          <w:color w:val="000000"/>
          <w:sz w:val="24"/>
          <w:szCs w:val="24"/>
        </w:rPr>
        <w:t xml:space="preserve"> la conservación de fuentes documentales de la República de Cuba, 2020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Ministerio de Ciencia, Tecnología y Medio Ambiente Resolución 202 Lineamientos generales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proofErr w:type="gramStart"/>
      <w:r w:rsidRPr="008448EC">
        <w:rPr>
          <w:rFonts w:ascii="Arial" w:hAnsi="Arial" w:cs="Arial"/>
          <w:color w:val="000000"/>
          <w:sz w:val="24"/>
          <w:szCs w:val="24"/>
        </w:rPr>
        <w:t>para</w:t>
      </w:r>
      <w:proofErr w:type="gramEnd"/>
      <w:r w:rsidRPr="008448EC">
        <w:rPr>
          <w:rFonts w:ascii="Arial" w:hAnsi="Arial" w:cs="Arial"/>
          <w:color w:val="000000"/>
          <w:sz w:val="24"/>
          <w:szCs w:val="24"/>
        </w:rPr>
        <w:t xml:space="preserve"> la digitalización de fuentes documentales de la República de Cuba, 2020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NC ISO 9001:2015 Sistemas de gestión de la calidad – Requisitos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proofErr w:type="spellStart"/>
      <w:r w:rsidRPr="008448EC">
        <w:rPr>
          <w:rFonts w:ascii="Arial" w:hAnsi="Arial" w:cs="Arial"/>
          <w:color w:val="000000"/>
          <w:sz w:val="24"/>
          <w:szCs w:val="24"/>
        </w:rPr>
        <w:t>Ferriol</w:t>
      </w:r>
      <w:proofErr w:type="spellEnd"/>
      <w:r w:rsidRPr="008448EC">
        <w:rPr>
          <w:rFonts w:ascii="Arial" w:hAnsi="Arial" w:cs="Arial"/>
          <w:color w:val="000000"/>
          <w:sz w:val="24"/>
          <w:szCs w:val="24"/>
        </w:rPr>
        <w:t xml:space="preserve"> Marchena, M.M., </w:t>
      </w:r>
      <w:proofErr w:type="spellStart"/>
      <w:r w:rsidRPr="008448EC">
        <w:rPr>
          <w:rFonts w:ascii="Arial" w:hAnsi="Arial" w:cs="Arial"/>
          <w:color w:val="000000"/>
          <w:sz w:val="24"/>
          <w:szCs w:val="24"/>
        </w:rPr>
        <w:t>Pedierro</w:t>
      </w:r>
      <w:proofErr w:type="spellEnd"/>
      <w:r w:rsidRPr="008448EC">
        <w:rPr>
          <w:rFonts w:ascii="Arial" w:hAnsi="Arial" w:cs="Arial"/>
          <w:color w:val="000000"/>
          <w:sz w:val="24"/>
          <w:szCs w:val="24"/>
        </w:rPr>
        <w:t xml:space="preserve"> Valdés, O.M., Mesa León, M. y Maza </w:t>
      </w:r>
      <w:proofErr w:type="spellStart"/>
      <w:r w:rsidRPr="008448EC">
        <w:rPr>
          <w:rFonts w:ascii="Arial" w:hAnsi="Arial" w:cs="Arial"/>
          <w:color w:val="000000"/>
          <w:sz w:val="24"/>
          <w:szCs w:val="24"/>
        </w:rPr>
        <w:t>Llovet</w:t>
      </w:r>
      <w:proofErr w:type="spellEnd"/>
      <w:r w:rsidRPr="008448EC">
        <w:rPr>
          <w:rFonts w:ascii="Arial" w:hAnsi="Arial" w:cs="Arial"/>
          <w:color w:val="000000"/>
          <w:sz w:val="24"/>
          <w:szCs w:val="24"/>
        </w:rPr>
        <w:t>, M., 2008;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Manual de procedimientos para el tratamiento archivístico del Archivo Nacional de la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República de Cuba, pp.101, ISBN (Cuba) 978-959-7196-05-1; (República Dominicana) 978-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9945-020-56-4 ONN, 2015;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Comité de Normas de Descripción, ed. (2000). ISAD (G): Norma Internacional de Descripción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448EC">
        <w:rPr>
          <w:rFonts w:ascii="Arial" w:hAnsi="Arial" w:cs="Arial"/>
          <w:color w:val="000000"/>
          <w:sz w:val="24"/>
          <w:szCs w:val="24"/>
        </w:rPr>
        <w:t>Archivística. Estocolmo.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Archivo Nacional de la República de Cuba. Archivo General de la Nación de la República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Dominicana. Vol. XL. Manual de indización para archivos.</w:t>
      </w:r>
    </w:p>
    <w:p w:rsidR="008448EC" w:rsidRPr="008448EC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 xml:space="preserve">ARNC. Archivo General de la Nación de República Dominicana. </w:t>
      </w:r>
      <w:proofErr w:type="spellStart"/>
      <w:r w:rsidRPr="008448EC">
        <w:rPr>
          <w:rFonts w:ascii="Arial" w:hAnsi="Arial" w:cs="Arial"/>
          <w:color w:val="000000"/>
          <w:sz w:val="24"/>
          <w:szCs w:val="24"/>
        </w:rPr>
        <w:t>Vol</w:t>
      </w:r>
      <w:proofErr w:type="spellEnd"/>
      <w:r w:rsidRPr="008448EC">
        <w:rPr>
          <w:rFonts w:ascii="Arial" w:hAnsi="Arial" w:cs="Arial"/>
          <w:color w:val="000000"/>
          <w:sz w:val="24"/>
          <w:szCs w:val="24"/>
        </w:rPr>
        <w:t xml:space="preserve"> XL. Manual de Indización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448EC">
        <w:rPr>
          <w:rFonts w:ascii="Arial" w:hAnsi="Arial" w:cs="Arial"/>
          <w:color w:val="000000"/>
          <w:sz w:val="24"/>
          <w:szCs w:val="24"/>
        </w:rPr>
        <w:t>para archivos.</w:t>
      </w:r>
    </w:p>
    <w:p w:rsidR="008448EC" w:rsidRPr="00C26BD5" w:rsidRDefault="008448EC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8448EC">
        <w:rPr>
          <w:rFonts w:ascii="Arial" w:hAnsi="Arial" w:cs="Arial"/>
          <w:color w:val="000000"/>
          <w:sz w:val="24"/>
          <w:szCs w:val="24"/>
        </w:rPr>
        <w:t>UD–PG 0001 Procedimiento general para la gestión de la información documentada.</w:t>
      </w:r>
    </w:p>
    <w:p w:rsidR="00C26BD5" w:rsidRDefault="00C26BD5" w:rsidP="001076B7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C26BD5">
        <w:rPr>
          <w:rFonts w:ascii="Arial" w:hAnsi="Arial" w:cs="Arial"/>
          <w:color w:val="000000"/>
        </w:rPr>
        <w:br/>
      </w:r>
      <w:r w:rsidRPr="00C26BD5">
        <w:rPr>
          <w:rFonts w:ascii="Arial" w:hAnsi="Arial" w:cs="Arial"/>
          <w:b/>
          <w:bCs/>
          <w:color w:val="000000"/>
          <w:sz w:val="24"/>
          <w:szCs w:val="24"/>
        </w:rPr>
        <w:t>5 Anexos</w:t>
      </w:r>
      <w:r w:rsidRPr="00C26BD5">
        <w:rPr>
          <w:rFonts w:ascii="Arial" w:hAnsi="Arial" w:cs="Arial"/>
          <w:b/>
          <w:bCs/>
          <w:color w:val="000000"/>
        </w:rPr>
        <w:br/>
      </w:r>
      <w:r w:rsidR="008448EC" w:rsidRPr="008448EC">
        <w:rPr>
          <w:rFonts w:ascii="Arial" w:hAnsi="Arial" w:cs="Arial"/>
          <w:color w:val="000000"/>
          <w:sz w:val="24"/>
          <w:szCs w:val="24"/>
        </w:rPr>
        <w:t>UD-PD 0004.A1 Hoja de Trabajo para la descripción de documentos</w:t>
      </w:r>
    </w:p>
    <w:p w:rsidR="00C26BD5" w:rsidRPr="00C26BD5" w:rsidRDefault="00C26BD5" w:rsidP="00C2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B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6 Responsabilidades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6662"/>
      </w:tblGrid>
      <w:tr w:rsidR="00C26BD5" w:rsidRPr="00C26BD5" w:rsidTr="00C26BD5">
        <w:trPr>
          <w:trHeight w:val="4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5A5F66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Acción</w:t>
            </w:r>
          </w:p>
        </w:tc>
      </w:tr>
      <w:tr w:rsidR="00C26BD5" w:rsidRPr="00C26BD5" w:rsidTr="00C26BD5">
        <w:trPr>
          <w:trHeight w:val="4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7839AB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Director General Empresa </w:t>
            </w:r>
            <w:r w:rsidR="005A5F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Eléctrica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Santiago de Cuba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Default="00C26BD5" w:rsidP="00681E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C26BD5" w:rsidRPr="00C26BD5" w:rsidRDefault="00C26BD5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Aprobar el presente procedimiento.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 Organización y Sistemas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Orientar la implementación de este procedimiento y controlar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 cumplimiento en la UNE.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Jefe de Grupo 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Revisar y proponer a su jefe inmediato superior las medidas,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procedimientos y herramientas de trabajo para la gestión del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Institucional de Archivo, en lo adelante SIA, en toda la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Gestor o especialista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archivo central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Proponer a su jefe inmediato las medidas, procedimientos y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herramientas de trabajo para la gestión del Sistema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Institucional de Archivo, en lo adelante SIA, en toda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Directores, UEB,UEBT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(de la Empresa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Garantizar las medidas requeridas para el cumplimiento de lo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establecido en este procedimiento en lo que su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competencia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respecta.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6.6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Responsable del archivo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 gestión y Gestor de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sección de archivo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Cumplir los aspectos contenidos en los procedimientos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trabajo del SIA.</w:t>
            </w:r>
          </w:p>
        </w:tc>
      </w:tr>
    </w:tbl>
    <w:p w:rsidR="005A5F66" w:rsidRDefault="005A5F6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076B7" w:rsidRDefault="001076B7">
      <w:pPr>
        <w:rPr>
          <w:rStyle w:val="fontstyle01"/>
        </w:rPr>
      </w:pPr>
    </w:p>
    <w:p w:rsidR="005A5F66" w:rsidRDefault="008448EC">
      <w:pPr>
        <w:rPr>
          <w:rStyle w:val="fontstyle01"/>
        </w:rPr>
      </w:pPr>
      <w:r>
        <w:rPr>
          <w:rStyle w:val="fontstyle01"/>
        </w:rPr>
        <w:t>7 Desarrollo</w:t>
      </w:r>
    </w:p>
    <w:tbl>
      <w:tblPr>
        <w:tblStyle w:val="Tablaconcuadrcula"/>
        <w:tblpPr w:leftFromText="141" w:rightFromText="141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2518"/>
        <w:gridCol w:w="5812"/>
        <w:gridCol w:w="1733"/>
      </w:tblGrid>
      <w:tr w:rsidR="00080C2E" w:rsidTr="00481166">
        <w:tc>
          <w:tcPr>
            <w:tcW w:w="2518" w:type="dxa"/>
          </w:tcPr>
          <w:p w:rsidR="00080C2E" w:rsidRDefault="00080C2E" w:rsidP="0048116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Secuencia</w:t>
            </w:r>
          </w:p>
        </w:tc>
        <w:tc>
          <w:tcPr>
            <w:tcW w:w="5812" w:type="dxa"/>
          </w:tcPr>
          <w:p w:rsidR="00080C2E" w:rsidRDefault="00080C2E" w:rsidP="0048116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1733" w:type="dxa"/>
          </w:tcPr>
          <w:p w:rsidR="00080C2E" w:rsidRDefault="00080C2E" w:rsidP="0048116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Documentos generados</w:t>
            </w:r>
          </w:p>
        </w:tc>
      </w:tr>
      <w:tr w:rsidR="00080C2E" w:rsidTr="00481166">
        <w:trPr>
          <w:trHeight w:val="4095"/>
        </w:trPr>
        <w:tc>
          <w:tcPr>
            <w:tcW w:w="2518" w:type="dxa"/>
          </w:tcPr>
          <w:p w:rsidR="00080C2E" w:rsidRPr="00FF0B7F" w:rsidRDefault="00080C2E" w:rsidP="004811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83C60" wp14:editId="4A2107BD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12700</wp:posOffset>
                      </wp:positionV>
                      <wp:extent cx="819150" cy="323850"/>
                      <wp:effectExtent l="0" t="0" r="19050" b="1905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 Elipse" o:spid="_x0000_s1026" style="position:absolute;margin-left:10.8pt;margin-top:1pt;width:6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" filled="f" strokecolor="black [3213]" strokeweight="1pt"/>
                  </w:pict>
                </mc:Fallback>
              </mc:AlternateContent>
            </w:r>
          </w:p>
          <w:p w:rsidR="00080C2E" w:rsidRPr="00FF0B7F" w:rsidRDefault="00080C2E" w:rsidP="004811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</w:t>
            </w:r>
            <w:r w:rsidRPr="00FF0B7F">
              <w:rPr>
                <w:rFonts w:ascii="Arial" w:hAnsi="Arial" w:cs="Arial"/>
                <w:color w:val="000000"/>
                <w:sz w:val="20"/>
                <w:szCs w:val="20"/>
              </w:rPr>
              <w:t>Inicio</w:t>
            </w:r>
          </w:p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32C7D5" wp14:editId="67291EFA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44450</wp:posOffset>
                      </wp:positionV>
                      <wp:extent cx="0" cy="190500"/>
                      <wp:effectExtent l="95250" t="0" r="57150" b="571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4 Conector recto de flecha" o:spid="_x0000_s1026" type="#_x0000_t32" style="position:absolute;margin-left:40.05pt;margin-top:3.5pt;width:0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964C8A" wp14:editId="34031D4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57785</wp:posOffset>
                      </wp:positionV>
                      <wp:extent cx="1333500" cy="571500"/>
                      <wp:effectExtent l="0" t="0" r="19050" b="190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E47DB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7.1 </w:t>
                                  </w:r>
                                  <w:r w:rsidR="00481166">
                                    <w:rPr>
                                      <w:sz w:val="18"/>
                                      <w:szCs w:val="18"/>
                                    </w:rPr>
                                    <w:t>Elaborar instrumentos de descripción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95pt;margin-top:4.55pt;width:10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">
                      <v:textbox>
                        <w:txbxContent>
                          <w:p w:rsidR="00080C2E" w:rsidRPr="004E47DB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7.1 </w:t>
                            </w:r>
                            <w:r w:rsidR="00481166">
                              <w:rPr>
                                <w:sz w:val="18"/>
                                <w:szCs w:val="18"/>
                              </w:rPr>
                              <w:t>Elaborar instrumentos de descripción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481166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8804A3" wp14:editId="5B26D01B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86360</wp:posOffset>
                      </wp:positionV>
                      <wp:extent cx="0" cy="190500"/>
                      <wp:effectExtent l="95250" t="0" r="57150" b="5715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7 Conector recto de flecha" o:spid="_x0000_s1026" type="#_x0000_t32" style="position:absolute;margin-left:40.8pt;margin-top:6.8pt;width:0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481166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A956A" wp14:editId="6012FC24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101600</wp:posOffset>
                      </wp:positionV>
                      <wp:extent cx="1333500" cy="590550"/>
                      <wp:effectExtent l="0" t="0" r="19050" b="190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E47DB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7.2</w:t>
                                  </w: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81166">
                                    <w:rPr>
                                      <w:sz w:val="18"/>
                                      <w:szCs w:val="18"/>
                                    </w:rPr>
                                    <w:t>Confeccionar y archivar la hoja de trabajo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1.2pt;margin-top:8pt;width:10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">
                      <v:textbox>
                        <w:txbxContent>
                          <w:p w:rsidR="00080C2E" w:rsidRPr="004E47DB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7.2</w:t>
                            </w: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1166">
                              <w:rPr>
                                <w:sz w:val="18"/>
                                <w:szCs w:val="18"/>
                              </w:rPr>
                              <w:t>Confeccionar y archivar la hoja de trabajo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48116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481166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5FDC00" wp14:editId="1F87CD8F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635</wp:posOffset>
                      </wp:positionV>
                      <wp:extent cx="0" cy="190500"/>
                      <wp:effectExtent l="95250" t="0" r="57150" b="57150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45.3pt;margin-top:.05pt;width:0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481166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79744" behindDoc="0" locked="0" layoutInCell="1" allowOverlap="1" wp14:anchorId="37E5AD75" wp14:editId="013C386D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13970</wp:posOffset>
                  </wp:positionV>
                  <wp:extent cx="771525" cy="419100"/>
                  <wp:effectExtent l="0" t="0" r="9525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Pr="004E47DB" w:rsidRDefault="00080C2E" w:rsidP="004811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080C2E" w:rsidRPr="006C17D4" w:rsidRDefault="00080C2E" w:rsidP="0048116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C17D4">
              <w:rPr>
                <w:rFonts w:cstheme="minorHAnsi"/>
                <w:color w:val="000000"/>
                <w:sz w:val="20"/>
                <w:szCs w:val="20"/>
              </w:rPr>
              <w:t xml:space="preserve">7.1 </w:t>
            </w:r>
            <w:r w:rsidR="00481166" w:rsidRPr="00481166">
              <w:rPr>
                <w:rFonts w:cstheme="minorHAnsi"/>
                <w:color w:val="000000"/>
                <w:sz w:val="20"/>
                <w:szCs w:val="20"/>
              </w:rPr>
              <w:t>El gestor del Archivo Central debe elaborar los</w:t>
            </w:r>
            <w:r w:rsidR="0048116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481166" w:rsidRPr="00481166">
              <w:rPr>
                <w:rFonts w:cstheme="minorHAnsi"/>
                <w:color w:val="000000"/>
                <w:sz w:val="20"/>
                <w:szCs w:val="20"/>
              </w:rPr>
              <w:t>instrumentos de descripción (guías, inventarios, catálogos,</w:t>
            </w:r>
            <w:r w:rsidR="0048116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481166" w:rsidRPr="00481166">
              <w:rPr>
                <w:rFonts w:cstheme="minorHAnsi"/>
                <w:color w:val="000000"/>
                <w:sz w:val="20"/>
                <w:szCs w:val="20"/>
              </w:rPr>
              <w:t>índices auxiliares), estos varían según la unidad</w:t>
            </w:r>
            <w:r w:rsidR="0048116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481166" w:rsidRPr="00481166">
              <w:rPr>
                <w:rFonts w:cstheme="minorHAnsi"/>
                <w:color w:val="000000"/>
                <w:sz w:val="20"/>
                <w:szCs w:val="20"/>
              </w:rPr>
              <w:t>archivística seleccionada para la descripción, para ello</w:t>
            </w:r>
            <w:r w:rsidR="0048116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481166" w:rsidRPr="00481166">
              <w:rPr>
                <w:rFonts w:cstheme="minorHAnsi"/>
                <w:color w:val="000000"/>
                <w:sz w:val="20"/>
                <w:szCs w:val="20"/>
              </w:rPr>
              <w:t xml:space="preserve">debe utilizar el Manual de Indización para archivos </w:t>
            </w:r>
          </w:p>
          <w:p w:rsidR="00481166" w:rsidRDefault="00481166" w:rsidP="0048116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Pr="006C17D4" w:rsidRDefault="00080C2E" w:rsidP="0048116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6C17D4">
              <w:rPr>
                <w:rFonts w:cstheme="minorHAnsi"/>
                <w:color w:val="000000"/>
                <w:sz w:val="20"/>
                <w:szCs w:val="20"/>
              </w:rPr>
              <w:t>7.2 El responsable del Archivo de Gestión debe formar los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481166">
              <w:rPr>
                <w:rFonts w:cstheme="minorHAnsi"/>
                <w:color w:val="000000"/>
                <w:sz w:val="20"/>
                <w:szCs w:val="20"/>
              </w:rPr>
              <w:t xml:space="preserve"> e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xpedientes, mediante la agregación sucesiva de cuantos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documentos, pruebas, dictámenes, decretos, acuerdos,</w:t>
            </w:r>
            <w:r w:rsidR="0048116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notificaciones y demás diligencias deban integrarlos. Se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deben ordenar siguiendo la cronología de los hechos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manera administrativa (de abajo hacia arriba). Es decir, 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C17D4">
              <w:rPr>
                <w:rFonts w:cstheme="minorHAnsi"/>
                <w:color w:val="000000"/>
                <w:sz w:val="20"/>
                <w:szCs w:val="20"/>
              </w:rPr>
              <w:t>primer documento siempre será el más antiguo.</w:t>
            </w:r>
          </w:p>
          <w:p w:rsidR="00080C2E" w:rsidRPr="006C17D4" w:rsidRDefault="00080C2E" w:rsidP="0048116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Default="00080C2E" w:rsidP="0048116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Default="00080C2E" w:rsidP="0048116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Pr="001C5CFC" w:rsidRDefault="00080C2E" w:rsidP="0048116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:rsidR="00080C2E" w:rsidRDefault="00080C2E" w:rsidP="004811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E0A19" w:rsidRDefault="000E0A19" w:rsidP="00080C2E">
      <w:pPr>
        <w:rPr>
          <w:rFonts w:ascii="Arial" w:hAnsi="Arial" w:cs="Arial"/>
          <w:b/>
          <w:color w:val="000000"/>
          <w:sz w:val="24"/>
          <w:szCs w:val="24"/>
        </w:rPr>
      </w:pPr>
    </w:p>
    <w:p w:rsidR="000E0A19" w:rsidRDefault="000E0A19" w:rsidP="00D25596">
      <w:pPr>
        <w:spacing w:line="360" w:lineRule="auto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  <w:r w:rsidRPr="000E0A19">
        <w:rPr>
          <w:rFonts w:ascii="Arial" w:hAnsi="Arial" w:cs="Arial"/>
          <w:b/>
          <w:bCs/>
          <w:color w:val="000000"/>
          <w:sz w:val="24"/>
          <w:szCs w:val="24"/>
        </w:rPr>
        <w:t>8 Registros</w:t>
      </w:r>
      <w:r w:rsidRPr="000E0A19">
        <w:rPr>
          <w:rFonts w:ascii="Arial" w:hAnsi="Arial" w:cs="Arial"/>
          <w:b/>
          <w:bCs/>
          <w:color w:val="000000"/>
        </w:rPr>
        <w:br/>
      </w:r>
      <w:r w:rsidRPr="000E0A19">
        <w:rPr>
          <w:rFonts w:ascii="Arial" w:hAnsi="Arial" w:cs="Arial"/>
          <w:color w:val="000000"/>
          <w:sz w:val="24"/>
          <w:szCs w:val="24"/>
        </w:rPr>
        <w:t>UD-PD 0005.A1 Hoja de trabajo para la descripción de documentos.</w:t>
      </w:r>
      <w:r w:rsidRPr="000E0A19">
        <w:rPr>
          <w:rFonts w:ascii="Arial" w:hAnsi="Arial" w:cs="Arial"/>
          <w:color w:val="000000"/>
        </w:rPr>
        <w:br/>
      </w:r>
    </w:p>
    <w:p w:rsidR="00D25596" w:rsidRDefault="000E0A19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0E0A19">
        <w:rPr>
          <w:rFonts w:ascii="Arial" w:hAnsi="Arial" w:cs="Arial"/>
          <w:b/>
          <w:bCs/>
          <w:color w:val="000000"/>
          <w:sz w:val="24"/>
          <w:szCs w:val="24"/>
        </w:rPr>
        <w:t>9 Disposiciones finales.</w:t>
      </w:r>
      <w:r w:rsidRPr="000E0A19">
        <w:rPr>
          <w:rFonts w:ascii="Arial" w:hAnsi="Arial" w:cs="Arial"/>
          <w:b/>
          <w:bCs/>
          <w:color w:val="000000"/>
        </w:rPr>
        <w:br/>
      </w:r>
      <w:r w:rsidRPr="000E0A19">
        <w:rPr>
          <w:rFonts w:ascii="Arial" w:hAnsi="Arial" w:cs="Arial"/>
          <w:color w:val="000000"/>
          <w:sz w:val="24"/>
          <w:szCs w:val="24"/>
        </w:rPr>
        <w:t>9.1 El proceso de descripción documental se rige por la Norma Internacional de Descripción</w:t>
      </w:r>
      <w:r w:rsidRPr="000E0A19">
        <w:rPr>
          <w:rFonts w:ascii="Arial" w:hAnsi="Arial" w:cs="Arial"/>
          <w:color w:val="000000"/>
        </w:rPr>
        <w:br/>
      </w:r>
      <w:r w:rsidRPr="000E0A19">
        <w:rPr>
          <w:rFonts w:ascii="Arial" w:hAnsi="Arial" w:cs="Arial"/>
          <w:color w:val="000000"/>
          <w:sz w:val="24"/>
          <w:szCs w:val="24"/>
        </w:rPr>
        <w:t>Archivística ISAD (G) que constituye una guía general para la elaboración de</w:t>
      </w:r>
      <w:r w:rsidRPr="000E0A19">
        <w:rPr>
          <w:rFonts w:ascii="Arial" w:hAnsi="Arial" w:cs="Arial"/>
          <w:color w:val="000000"/>
        </w:rPr>
        <w:br/>
      </w:r>
      <w:r w:rsidRPr="000E0A19">
        <w:rPr>
          <w:rFonts w:ascii="Arial" w:hAnsi="Arial" w:cs="Arial"/>
          <w:color w:val="000000"/>
          <w:sz w:val="24"/>
          <w:szCs w:val="24"/>
        </w:rPr>
        <w:t>descripciones.</w:t>
      </w:r>
      <w:r w:rsidRPr="000E0A19">
        <w:rPr>
          <w:rFonts w:ascii="Arial" w:hAnsi="Arial" w:cs="Arial"/>
          <w:color w:val="000000"/>
        </w:rPr>
        <w:br/>
      </w:r>
      <w:r w:rsidRPr="000E0A19">
        <w:rPr>
          <w:rFonts w:ascii="Arial" w:hAnsi="Arial" w:cs="Arial"/>
          <w:color w:val="000000"/>
          <w:sz w:val="24"/>
          <w:szCs w:val="24"/>
        </w:rPr>
        <w:t>9.2 Para realizar este trabajo se debe regir por el Manual de indización para archivos</w:t>
      </w:r>
      <w:r w:rsidRPr="000E0A19">
        <w:rPr>
          <w:rFonts w:ascii="Arial" w:hAnsi="Arial" w:cs="Arial"/>
          <w:color w:val="000000"/>
        </w:rPr>
        <w:br/>
      </w:r>
      <w:r w:rsidRPr="000E0A19">
        <w:rPr>
          <w:rFonts w:ascii="Arial" w:hAnsi="Arial" w:cs="Arial"/>
          <w:color w:val="000000"/>
          <w:sz w:val="24"/>
          <w:szCs w:val="24"/>
        </w:rPr>
        <w:t>confeccionado por el Grupo de Normalización del Archivo Nacional de la República de</w:t>
      </w:r>
      <w:r w:rsidRPr="000E0A19">
        <w:rPr>
          <w:rFonts w:ascii="Arial" w:hAnsi="Arial" w:cs="Arial"/>
          <w:color w:val="000000"/>
        </w:rPr>
        <w:br/>
      </w:r>
      <w:r w:rsidRPr="000E0A19">
        <w:rPr>
          <w:rFonts w:ascii="Arial" w:hAnsi="Arial" w:cs="Arial"/>
          <w:color w:val="000000"/>
          <w:sz w:val="24"/>
          <w:szCs w:val="24"/>
        </w:rPr>
        <w:t>Cuba.</w:t>
      </w:r>
    </w:p>
    <w:p w:rsidR="00D04E8E" w:rsidRPr="00595501" w:rsidRDefault="00D04E8E" w:rsidP="00D04E8E">
      <w:pPr>
        <w:spacing w:line="360" w:lineRule="auto"/>
        <w:contextualSpacing/>
        <w:jc w:val="center"/>
        <w:rPr>
          <w:rStyle w:val="fontstyle01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 w:rsidR="00595501">
        <w:rPr>
          <w:rFonts w:ascii="Arial" w:hAnsi="Arial" w:cs="Arial"/>
          <w:b/>
          <w:color w:val="000000"/>
          <w:sz w:val="24"/>
          <w:szCs w:val="24"/>
        </w:rPr>
        <w:t xml:space="preserve"> 1</w:t>
      </w:r>
      <w:r w:rsidR="00F53A05" w:rsidRPr="00D04E8E">
        <w:rPr>
          <w:rFonts w:ascii="Arial" w:hAnsi="Arial" w:cs="Arial"/>
          <w:b/>
          <w:color w:val="000000"/>
          <w:sz w:val="24"/>
          <w:szCs w:val="24"/>
        </w:rPr>
        <w:br/>
      </w:r>
      <w:r w:rsidR="001F3DB8">
        <w:rPr>
          <w:rStyle w:val="fontstyle01"/>
        </w:rPr>
        <w:t>Hoja de trabajo para la descripción de documentos</w:t>
      </w:r>
    </w:p>
    <w:p w:rsidR="006E2D27" w:rsidRDefault="006E2D27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0"/>
        <w:gridCol w:w="600"/>
        <w:gridCol w:w="315"/>
        <w:gridCol w:w="1912"/>
        <w:gridCol w:w="284"/>
        <w:gridCol w:w="1074"/>
        <w:gridCol w:w="1194"/>
        <w:gridCol w:w="1024"/>
      </w:tblGrid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21558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5588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5588">
              <w:rPr>
                <w:rFonts w:ascii="Arial" w:hAnsi="Arial" w:cs="Arial"/>
                <w:b/>
                <w:sz w:val="20"/>
                <w:szCs w:val="20"/>
              </w:rPr>
              <w:t>AREA DE IDENTIFICACIÓN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 Código de Referencia: CU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Título: </w:t>
            </w:r>
          </w:p>
        </w:tc>
      </w:tr>
      <w:tr w:rsidR="00215588" w:rsidTr="00215588">
        <w:tc>
          <w:tcPr>
            <w:tcW w:w="4260" w:type="dxa"/>
            <w:gridSpan w:val="2"/>
          </w:tcPr>
          <w:p w:rsid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 Fecha Extrema</w:t>
            </w:r>
          </w:p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3" w:type="dxa"/>
            <w:gridSpan w:val="6"/>
          </w:tcPr>
          <w:p w:rsidR="00215588" w:rsidRDefault="00215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 Nivel de Descripción:</w:t>
            </w:r>
          </w:p>
          <w:p w:rsidR="00215588" w:rsidRPr="00215588" w:rsidRDefault="00215588" w:rsidP="00215588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588" w:rsidTr="00215588">
        <w:tc>
          <w:tcPr>
            <w:tcW w:w="10063" w:type="dxa"/>
            <w:gridSpan w:val="8"/>
          </w:tcPr>
          <w:p w:rsid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Volumen:</w:t>
            </w:r>
          </w:p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215588">
              <w:rPr>
                <w:rFonts w:ascii="Arial" w:hAnsi="Arial" w:cs="Arial"/>
                <w:b/>
                <w:sz w:val="20"/>
                <w:szCs w:val="20"/>
              </w:rPr>
              <w:t>AREA DE CONTEXTO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 Nombre del productor:</w:t>
            </w:r>
          </w:p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215588">
              <w:rPr>
                <w:rFonts w:ascii="Arial" w:hAnsi="Arial" w:cs="Arial"/>
                <w:b/>
                <w:sz w:val="20"/>
                <w:szCs w:val="20"/>
              </w:rPr>
              <w:t>AREA DE CONTENIDO Y ESTRUCTURA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Estructura y Clasificación:</w:t>
            </w:r>
          </w:p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Alcance y Contenido: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3.2.1 Datos Específicos</w:t>
            </w:r>
          </w:p>
        </w:tc>
      </w:tr>
      <w:tr w:rsidR="00215588" w:rsidTr="00215588">
        <w:tc>
          <w:tcPr>
            <w:tcW w:w="4575" w:type="dxa"/>
            <w:gridSpan w:val="3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3.2.1.1 Escala</w:t>
            </w:r>
          </w:p>
        </w:tc>
        <w:tc>
          <w:tcPr>
            <w:tcW w:w="5488" w:type="dxa"/>
            <w:gridSpan w:val="5"/>
          </w:tcPr>
          <w:p w:rsidR="00215588" w:rsidRPr="00215588" w:rsidRDefault="00215588" w:rsidP="00215588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3.2.1.2 Proyección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3.2.1.3: Relieve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215588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3.2.1.4 Técnica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Folio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F018D1" w:rsidRDefault="00F018D1" w:rsidP="006E2D27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018D1">
              <w:rPr>
                <w:rFonts w:ascii="Arial" w:hAnsi="Arial" w:cs="Arial"/>
                <w:b/>
                <w:sz w:val="20"/>
                <w:szCs w:val="20"/>
              </w:rPr>
              <w:t>4 AREA DE CONDICIONES DE ACCESO</w:t>
            </w:r>
          </w:p>
        </w:tc>
      </w:tr>
      <w:tr w:rsidR="00F018D1" w:rsidTr="00F018D1">
        <w:trPr>
          <w:trHeight w:val="388"/>
        </w:trPr>
        <w:tc>
          <w:tcPr>
            <w:tcW w:w="3660" w:type="dxa"/>
            <w:vMerge w:val="restart"/>
          </w:tcPr>
          <w:p w:rsidR="00F018D1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 Características Físicas</w:t>
            </w:r>
          </w:p>
          <w:p w:rsidR="00F018D1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F018D1" w:rsidRPr="00215588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1" w:type="dxa"/>
            <w:gridSpan w:val="4"/>
          </w:tcPr>
          <w:p w:rsidR="00F018D1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4.1.1 Estado de Conservación:</w:t>
            </w:r>
          </w:p>
          <w:p w:rsidR="00F018D1" w:rsidRPr="00215588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4" w:type="dxa"/>
          </w:tcPr>
          <w:p w:rsidR="00F018D1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  <w:p w:rsidR="00F018D1" w:rsidRPr="00215588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dxa"/>
          </w:tcPr>
          <w:p w:rsidR="00F018D1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  <w:p w:rsidR="00F018D1" w:rsidRPr="00215588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</w:tcPr>
          <w:p w:rsidR="00F018D1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F018D1" w:rsidRPr="00215588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F018D1">
        <w:trPr>
          <w:trHeight w:val="466"/>
        </w:trPr>
        <w:tc>
          <w:tcPr>
            <w:tcW w:w="3660" w:type="dxa"/>
            <w:vMerge/>
          </w:tcPr>
          <w:p w:rsidR="00F018D1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7" w:type="dxa"/>
            <w:gridSpan w:val="3"/>
          </w:tcPr>
          <w:p w:rsidR="00F018D1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4.1.2 Lengua</w:t>
            </w:r>
          </w:p>
        </w:tc>
        <w:tc>
          <w:tcPr>
            <w:tcW w:w="3576" w:type="dxa"/>
            <w:gridSpan w:val="4"/>
          </w:tcPr>
          <w:p w:rsidR="00F018D1" w:rsidRDefault="00F018D1" w:rsidP="00F018D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4.1.3 Letra: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Pr="00215588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018D1">
              <w:rPr>
                <w:rFonts w:ascii="Arial" w:hAnsi="Arial" w:cs="Arial"/>
                <w:b/>
                <w:sz w:val="20"/>
                <w:szCs w:val="20"/>
              </w:rPr>
              <w:t>5 AREA DE DOCUMENTACIÓN ASOCIADA</w:t>
            </w:r>
          </w:p>
        </w:tc>
      </w:tr>
      <w:tr w:rsidR="00215588" w:rsidTr="00215588">
        <w:tc>
          <w:tcPr>
            <w:tcW w:w="10063" w:type="dxa"/>
            <w:gridSpan w:val="8"/>
          </w:tcPr>
          <w:p w:rsidR="00215588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5.1Unidad de descripción relacionada</w:t>
            </w:r>
          </w:p>
          <w:p w:rsidR="00F018D1" w:rsidRPr="00215588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215588">
        <w:tc>
          <w:tcPr>
            <w:tcW w:w="10063" w:type="dxa"/>
            <w:gridSpan w:val="8"/>
          </w:tcPr>
          <w:p w:rsidR="00F018D1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 Código de Esquema Nacional de Clasificación</w:t>
            </w: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F018D1" w:rsidRPr="00215588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215588">
        <w:tc>
          <w:tcPr>
            <w:tcW w:w="10063" w:type="dxa"/>
            <w:gridSpan w:val="8"/>
          </w:tcPr>
          <w:p w:rsidR="00F018D1" w:rsidRDefault="00F018D1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93D">
              <w:rPr>
                <w:rFonts w:ascii="Arial" w:hAnsi="Arial" w:cs="Arial"/>
                <w:sz w:val="20"/>
                <w:szCs w:val="20"/>
              </w:rPr>
              <w:t>6.2 Descriptores onomásticos:</w:t>
            </w: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Pr="00215588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215588">
        <w:tc>
          <w:tcPr>
            <w:tcW w:w="10063" w:type="dxa"/>
            <w:gridSpan w:val="8"/>
          </w:tcPr>
          <w:p w:rsidR="00F018D1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6.3 Descriptores de materia:</w:t>
            </w: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Pr="00215588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215588">
        <w:tc>
          <w:tcPr>
            <w:tcW w:w="10063" w:type="dxa"/>
            <w:gridSpan w:val="8"/>
          </w:tcPr>
          <w:p w:rsidR="00F018D1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 Descriptores Geográficos:</w:t>
            </w: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Pr="00215588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215588">
        <w:tc>
          <w:tcPr>
            <w:tcW w:w="10063" w:type="dxa"/>
            <w:gridSpan w:val="8"/>
          </w:tcPr>
          <w:p w:rsidR="00F018D1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 Descriptores Institucionales</w:t>
            </w: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Pr="00215588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215588">
        <w:tc>
          <w:tcPr>
            <w:tcW w:w="10063" w:type="dxa"/>
            <w:gridSpan w:val="8"/>
          </w:tcPr>
          <w:p w:rsidR="00F018D1" w:rsidRP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F093D">
              <w:rPr>
                <w:rFonts w:ascii="Arial" w:hAnsi="Arial" w:cs="Arial"/>
                <w:b/>
                <w:sz w:val="20"/>
                <w:szCs w:val="20"/>
              </w:rPr>
              <w:t>7 TAREA DE NOTAS</w:t>
            </w:r>
          </w:p>
        </w:tc>
      </w:tr>
      <w:tr w:rsidR="00F018D1" w:rsidTr="00215588">
        <w:tc>
          <w:tcPr>
            <w:tcW w:w="10063" w:type="dxa"/>
            <w:gridSpan w:val="8"/>
          </w:tcPr>
          <w:p w:rsidR="00F018D1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 Notas:</w:t>
            </w: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F093D" w:rsidRPr="00215588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8D1" w:rsidTr="00215588">
        <w:tc>
          <w:tcPr>
            <w:tcW w:w="10063" w:type="dxa"/>
            <w:gridSpan w:val="8"/>
          </w:tcPr>
          <w:p w:rsidR="00F018D1" w:rsidRPr="004F093D" w:rsidRDefault="004F093D" w:rsidP="006E2D27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F093D">
              <w:rPr>
                <w:rFonts w:ascii="Arial" w:hAnsi="Arial" w:cs="Arial"/>
                <w:b/>
                <w:sz w:val="20"/>
                <w:szCs w:val="20"/>
              </w:rPr>
              <w:t>8 AREA DE CONTROL DE LA DESCRIPCION</w:t>
            </w:r>
          </w:p>
        </w:tc>
      </w:tr>
      <w:tr w:rsidR="00F018D1" w:rsidTr="00215588">
        <w:tc>
          <w:tcPr>
            <w:tcW w:w="10063" w:type="dxa"/>
            <w:gridSpan w:val="8"/>
          </w:tcPr>
          <w:p w:rsidR="00F018D1" w:rsidRPr="00215588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 Descripción Realizada por:</w:t>
            </w:r>
          </w:p>
        </w:tc>
      </w:tr>
      <w:tr w:rsidR="00F018D1" w:rsidTr="00215588">
        <w:tc>
          <w:tcPr>
            <w:tcW w:w="10063" w:type="dxa"/>
            <w:gridSpan w:val="8"/>
          </w:tcPr>
          <w:p w:rsidR="00F018D1" w:rsidRPr="00215588" w:rsidRDefault="004F093D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 Fecha de la Descripción:</w:t>
            </w:r>
          </w:p>
        </w:tc>
      </w:tr>
    </w:tbl>
    <w:p w:rsidR="00215588" w:rsidRDefault="00215588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CB6CC5" w:rsidRDefault="00CB6CC5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942E38" w:rsidRDefault="00CB6CC5" w:rsidP="00942E38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942E38">
        <w:rPr>
          <w:rFonts w:ascii="Arial" w:hAnsi="Arial" w:cs="Arial"/>
          <w:b/>
          <w:color w:val="000000"/>
          <w:sz w:val="24"/>
          <w:szCs w:val="24"/>
        </w:rPr>
        <w:t>Leyenda:</w:t>
      </w:r>
      <w:r w:rsidRPr="00942E38">
        <w:rPr>
          <w:rFonts w:ascii="Arial" w:hAnsi="Arial" w:cs="Arial"/>
          <w:b/>
          <w:color w:val="000000"/>
        </w:rPr>
        <w:br/>
      </w:r>
      <w:r w:rsidRPr="00CB6CC5">
        <w:rPr>
          <w:rFonts w:ascii="Symbol" w:hAnsi="Symbol"/>
        </w:rPr>
        <w:sym w:font="Symbol" w:char="F0B7"/>
      </w:r>
      <w:r w:rsidRPr="00942E38">
        <w:rPr>
          <w:rFonts w:ascii="Symbol" w:hAnsi="Symbol"/>
          <w:color w:val="000000"/>
          <w:sz w:val="24"/>
          <w:szCs w:val="24"/>
        </w:rPr>
        <w:t></w:t>
      </w:r>
      <w:r w:rsidRPr="00942E38">
        <w:rPr>
          <w:rFonts w:ascii="Arial" w:hAnsi="Arial" w:cs="Arial"/>
          <w:color w:val="000000"/>
          <w:sz w:val="24"/>
          <w:szCs w:val="24"/>
        </w:rPr>
        <w:t>Código de referencia: Identificar la unidad de descripción y establecer el vínculo con la</w:t>
      </w:r>
      <w:r w:rsidRPr="00942E38">
        <w:rPr>
          <w:rFonts w:ascii="Arial" w:hAnsi="Arial" w:cs="Arial"/>
          <w:color w:val="000000"/>
        </w:rPr>
        <w:br/>
      </w:r>
      <w:r w:rsidRPr="00942E38">
        <w:rPr>
          <w:rFonts w:ascii="Arial" w:hAnsi="Arial" w:cs="Arial"/>
          <w:color w:val="000000"/>
          <w:sz w:val="24"/>
          <w:szCs w:val="24"/>
        </w:rPr>
        <w:t>descripción que la representa. Código del país, código del archivo y el código de</w:t>
      </w:r>
      <w:r w:rsidRPr="00942E38">
        <w:rPr>
          <w:rFonts w:ascii="Arial" w:hAnsi="Arial" w:cs="Arial"/>
          <w:color w:val="000000"/>
        </w:rPr>
        <w:br/>
      </w:r>
      <w:r w:rsidRPr="00942E38">
        <w:rPr>
          <w:rFonts w:ascii="Arial" w:hAnsi="Arial" w:cs="Arial"/>
          <w:color w:val="000000"/>
          <w:sz w:val="24"/>
          <w:szCs w:val="24"/>
        </w:rPr>
        <w:t>referencia local específico</w:t>
      </w:r>
      <w:r w:rsidRPr="00942E38">
        <w:rPr>
          <w:rFonts w:ascii="Arial" w:hAnsi="Arial" w:cs="Arial"/>
          <w:color w:val="000000"/>
        </w:rPr>
        <w:br/>
      </w:r>
      <w:r w:rsidRPr="00CB6CC5">
        <w:rPr>
          <w:rFonts w:ascii="Symbol" w:hAnsi="Symbol"/>
        </w:rPr>
        <w:sym w:font="Symbol" w:char="F0B7"/>
      </w:r>
      <w:r w:rsidRPr="00942E38">
        <w:rPr>
          <w:rFonts w:ascii="Symbol" w:hAnsi="Symbol"/>
          <w:color w:val="000000"/>
          <w:sz w:val="24"/>
          <w:szCs w:val="24"/>
        </w:rPr>
        <w:t></w:t>
      </w:r>
      <w:r w:rsidRPr="00942E38">
        <w:rPr>
          <w:rFonts w:ascii="Arial" w:hAnsi="Arial" w:cs="Arial"/>
          <w:color w:val="000000"/>
          <w:sz w:val="24"/>
          <w:szCs w:val="24"/>
        </w:rPr>
        <w:t>Título: Denominar la unidad de descripción</w:t>
      </w:r>
      <w:r w:rsidRPr="00942E38">
        <w:rPr>
          <w:rFonts w:ascii="Arial" w:hAnsi="Arial" w:cs="Arial"/>
          <w:color w:val="000000"/>
        </w:rPr>
        <w:br/>
      </w:r>
      <w:r w:rsidRPr="00CB6CC5">
        <w:rPr>
          <w:rFonts w:ascii="Symbol" w:hAnsi="Symbol"/>
        </w:rPr>
        <w:sym w:font="Symbol" w:char="F0B7"/>
      </w:r>
      <w:r w:rsidRPr="00942E38">
        <w:rPr>
          <w:rFonts w:ascii="Symbol" w:hAnsi="Symbol"/>
          <w:color w:val="000000"/>
          <w:sz w:val="24"/>
          <w:szCs w:val="24"/>
        </w:rPr>
        <w:t></w:t>
      </w:r>
      <w:r w:rsidRPr="00942E38">
        <w:rPr>
          <w:rFonts w:ascii="Arial" w:hAnsi="Arial" w:cs="Arial"/>
          <w:color w:val="000000"/>
          <w:sz w:val="24"/>
          <w:szCs w:val="24"/>
        </w:rPr>
        <w:t>Fechas: Identificar y consignar las fechas de la unidad de descripción.</w:t>
      </w:r>
      <w:r w:rsidRPr="00942E38">
        <w:rPr>
          <w:rFonts w:ascii="Arial" w:hAnsi="Arial" w:cs="Arial"/>
          <w:color w:val="000000"/>
        </w:rPr>
        <w:br/>
      </w:r>
      <w:r w:rsidRPr="00CB6CC5">
        <w:rPr>
          <w:rFonts w:ascii="Symbol" w:hAnsi="Symbol"/>
        </w:rPr>
        <w:sym w:font="Symbol" w:char="F0B7"/>
      </w:r>
      <w:r w:rsidRPr="00942E38">
        <w:rPr>
          <w:rFonts w:ascii="Symbol" w:hAnsi="Symbol"/>
          <w:color w:val="000000"/>
          <w:sz w:val="24"/>
          <w:szCs w:val="24"/>
        </w:rPr>
        <w:t></w:t>
      </w:r>
      <w:r w:rsidRPr="00942E38">
        <w:rPr>
          <w:rFonts w:ascii="Arial" w:hAnsi="Arial" w:cs="Arial"/>
          <w:color w:val="000000"/>
          <w:sz w:val="24"/>
          <w:szCs w:val="24"/>
        </w:rPr>
        <w:t>Nivel de descripción: Identificar el nivel de organización de la unidad de descripción.</w:t>
      </w:r>
      <w:r w:rsidRPr="00942E38">
        <w:rPr>
          <w:rFonts w:ascii="Arial" w:hAnsi="Arial" w:cs="Arial"/>
          <w:color w:val="000000"/>
        </w:rPr>
        <w:br/>
      </w:r>
      <w:r w:rsidRPr="00942E38">
        <w:rPr>
          <w:rFonts w:ascii="Arial" w:hAnsi="Arial" w:cs="Arial"/>
          <w:color w:val="000000"/>
          <w:sz w:val="24"/>
          <w:szCs w:val="24"/>
        </w:rPr>
        <w:t xml:space="preserve">Ejemplos: Fondo, </w:t>
      </w:r>
      <w:proofErr w:type="spellStart"/>
      <w:r w:rsidRPr="00942E38">
        <w:rPr>
          <w:rFonts w:ascii="Arial" w:hAnsi="Arial" w:cs="Arial"/>
          <w:color w:val="000000"/>
          <w:sz w:val="24"/>
          <w:szCs w:val="24"/>
        </w:rPr>
        <w:t>Subfondo</w:t>
      </w:r>
      <w:proofErr w:type="spellEnd"/>
      <w:r w:rsidRPr="00942E38">
        <w:rPr>
          <w:rFonts w:ascii="Arial" w:hAnsi="Arial" w:cs="Arial"/>
          <w:color w:val="000000"/>
          <w:sz w:val="24"/>
          <w:szCs w:val="24"/>
        </w:rPr>
        <w:t>, Serie, Subseries, Unidad documental compuesta/</w:t>
      </w:r>
      <w:r w:rsidRPr="00942E38">
        <w:rPr>
          <w:rFonts w:ascii="Arial" w:hAnsi="Arial" w:cs="Arial"/>
          <w:color w:val="000000"/>
        </w:rPr>
        <w:br/>
      </w:r>
      <w:r w:rsidRPr="00942E38">
        <w:rPr>
          <w:rFonts w:ascii="Arial" w:hAnsi="Arial" w:cs="Arial"/>
          <w:color w:val="000000"/>
          <w:sz w:val="24"/>
          <w:szCs w:val="24"/>
        </w:rPr>
        <w:t>Expediente y Unidad documental simple/ Documento</w:t>
      </w:r>
      <w:r w:rsidRPr="00942E38">
        <w:rPr>
          <w:rFonts w:ascii="Arial" w:hAnsi="Arial" w:cs="Arial"/>
          <w:color w:val="000000"/>
        </w:rPr>
        <w:br/>
      </w:r>
      <w:r w:rsidRPr="00CB6CC5">
        <w:rPr>
          <w:rFonts w:ascii="Symbol" w:hAnsi="Symbol"/>
        </w:rPr>
        <w:lastRenderedPageBreak/>
        <w:sym w:font="Symbol" w:char="F0B7"/>
      </w:r>
      <w:r w:rsidRPr="00942E38">
        <w:rPr>
          <w:rFonts w:ascii="Symbol" w:hAnsi="Symbol"/>
          <w:color w:val="000000"/>
          <w:sz w:val="24"/>
          <w:szCs w:val="24"/>
        </w:rPr>
        <w:t></w:t>
      </w:r>
      <w:r w:rsidRPr="00942E38">
        <w:rPr>
          <w:rFonts w:ascii="Arial" w:hAnsi="Arial" w:cs="Arial"/>
          <w:color w:val="000000"/>
          <w:sz w:val="24"/>
          <w:szCs w:val="24"/>
        </w:rPr>
        <w:t>Volumen y soporte: Identificar y describir la extensión física o lógica y el soporte de la</w:t>
      </w:r>
      <w:r w:rsidRPr="00942E38">
        <w:rPr>
          <w:rFonts w:ascii="Arial" w:hAnsi="Arial" w:cs="Arial"/>
          <w:color w:val="000000"/>
        </w:rPr>
        <w:br/>
      </w:r>
      <w:r w:rsidRPr="00942E38">
        <w:rPr>
          <w:rFonts w:ascii="Arial" w:hAnsi="Arial" w:cs="Arial"/>
          <w:color w:val="000000"/>
          <w:sz w:val="24"/>
          <w:szCs w:val="24"/>
        </w:rPr>
        <w:t>unidad de descripción</w:t>
      </w:r>
      <w:r w:rsidR="00942E38">
        <w:rPr>
          <w:rFonts w:ascii="Arial" w:hAnsi="Arial" w:cs="Arial"/>
          <w:color w:val="000000"/>
          <w:sz w:val="24"/>
          <w:szCs w:val="24"/>
        </w:rPr>
        <w:t>.</w:t>
      </w:r>
    </w:p>
    <w:p w:rsidR="006171AB" w:rsidRPr="006E2D27" w:rsidRDefault="00942E38" w:rsidP="00EB5D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.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Nombre de los productores: Identificar el productor o productores de la unidad de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descripción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Historia institucional: Proporcionar la historia institucional o los datos biográficos del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productor o productores de la unidad de descripción para situar la documentación en su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contexto y hacerla más comprensible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Historia archivística: Proporcionar información sobre la historia de la unidad de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descripción que sea significativa para su autenticidad, integridad e interpretación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Forma de ingreso: Identificar la forma de adquisición o transferencia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Alcance y contenido: Proporcionar a los usuarios la información necesaria para apreciar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el valor potencial de la unidad de descripción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Características físicas: Dar información acerca de cualquier característica física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importante o requisito técnico que afecte el uso de la unidad de descripción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Unidades de descripción relacionadas: Identificar las unidades de descripción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relacionadas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Notas: Dar información que no ha podido ser incluida en ninguna de las otras áreas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C668D4">
        <w:rPr>
          <w:rFonts w:ascii="Symbol" w:hAnsi="Symbol"/>
        </w:rPr>
        <w:sym w:font="Symbol" w:char="F0B7"/>
      </w:r>
      <w:r w:rsidR="00C668D4" w:rsidRPr="00942E38">
        <w:rPr>
          <w:rFonts w:ascii="Symbol" w:hAnsi="Symbol"/>
          <w:color w:val="000000"/>
          <w:sz w:val="24"/>
          <w:szCs w:val="24"/>
        </w:rPr>
        <w:t></w:t>
      </w:r>
      <w:r w:rsidR="00C668D4" w:rsidRPr="00942E38">
        <w:rPr>
          <w:rFonts w:ascii="Arial" w:hAnsi="Arial" w:cs="Arial"/>
          <w:color w:val="000000"/>
          <w:sz w:val="24"/>
          <w:szCs w:val="24"/>
        </w:rPr>
        <w:t>Descripción realizada: Nombres y apellidos de quién o quiénes han elaborado la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descripción</w:t>
      </w:r>
      <w:r w:rsidR="00C668D4" w:rsidRPr="00942E38">
        <w:rPr>
          <w:rFonts w:ascii="Arial" w:hAnsi="Arial" w:cs="Arial"/>
          <w:color w:val="000000"/>
        </w:rPr>
        <w:br/>
      </w:r>
      <w:r w:rsidR="00C668D4" w:rsidRPr="00942E38">
        <w:rPr>
          <w:rFonts w:ascii="Arial" w:hAnsi="Arial" w:cs="Arial"/>
          <w:color w:val="000000"/>
          <w:sz w:val="24"/>
          <w:szCs w:val="24"/>
        </w:rPr>
        <w:t>Fecha de la descripción: Indicar cuando fue elaborada y revisada la descripción</w:t>
      </w:r>
      <w:bookmarkStart w:id="0" w:name="_GoBack"/>
      <w:bookmarkEnd w:id="0"/>
    </w:p>
    <w:sectPr w:rsidR="006171AB" w:rsidRPr="006E2D27" w:rsidSect="001076B7">
      <w:headerReference w:type="default" r:id="rId9"/>
      <w:pgSz w:w="12240" w:h="15840"/>
      <w:pgMar w:top="2092" w:right="1185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94B" w:rsidRDefault="00B6694B" w:rsidP="00C26BD5">
      <w:pPr>
        <w:spacing w:after="0" w:line="240" w:lineRule="auto"/>
      </w:pPr>
      <w:r>
        <w:separator/>
      </w:r>
    </w:p>
  </w:endnote>
  <w:endnote w:type="continuationSeparator" w:id="0">
    <w:p w:rsidR="00B6694B" w:rsidRDefault="00B6694B" w:rsidP="00C2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94B" w:rsidRDefault="00B6694B" w:rsidP="00C26BD5">
      <w:pPr>
        <w:spacing w:after="0" w:line="240" w:lineRule="auto"/>
      </w:pPr>
      <w:r>
        <w:separator/>
      </w:r>
    </w:p>
  </w:footnote>
  <w:footnote w:type="continuationSeparator" w:id="0">
    <w:p w:rsidR="00B6694B" w:rsidRDefault="00B6694B" w:rsidP="00C2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48" w:type="dxa"/>
      <w:tblInd w:w="171" w:type="dxa"/>
      <w:tblLook w:val="04A0" w:firstRow="1" w:lastRow="0" w:firstColumn="1" w:lastColumn="0" w:noHBand="0" w:noVBand="1"/>
    </w:tblPr>
    <w:tblGrid>
      <w:gridCol w:w="1702"/>
      <w:gridCol w:w="5245"/>
      <w:gridCol w:w="2701"/>
    </w:tblGrid>
    <w:tr w:rsidR="00C26BD5" w:rsidTr="00E602D6">
      <w:trPr>
        <w:trHeight w:val="987"/>
      </w:trPr>
      <w:tc>
        <w:tcPr>
          <w:tcW w:w="1702" w:type="dxa"/>
        </w:tcPr>
        <w:p w:rsidR="00C26BD5" w:rsidRDefault="00C26BD5" w:rsidP="00681EAF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34C9535" wp14:editId="3C04E44D">
                <wp:simplePos x="0" y="0"/>
                <wp:positionH relativeFrom="column">
                  <wp:posOffset>-11429</wp:posOffset>
                </wp:positionH>
                <wp:positionV relativeFrom="paragraph">
                  <wp:posOffset>635</wp:posOffset>
                </wp:positionV>
                <wp:extent cx="800100" cy="628650"/>
                <wp:effectExtent l="0" t="0" r="0" b="0"/>
                <wp:wrapNone/>
                <wp:docPr id="292" name="Imagen 292" descr="D:\!!!!! Gestion Archivos Dayami\Identificativos Empresa Eléctrica\identificador color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!!!!! Gestion Archivos Dayami\Identificativos Empresa Eléctrica\identificador color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26BD5" w:rsidRDefault="00C26BD5" w:rsidP="00681EAF">
          <w:pPr>
            <w:tabs>
              <w:tab w:val="left" w:pos="1905"/>
            </w:tabs>
          </w:pPr>
        </w:p>
      </w:tc>
      <w:tc>
        <w:tcPr>
          <w:tcW w:w="5245" w:type="dxa"/>
        </w:tcPr>
        <w:p w:rsidR="00C26BD5" w:rsidRDefault="00C26BD5" w:rsidP="00C26BD5">
          <w:pPr>
            <w:jc w:val="center"/>
          </w:pPr>
          <w:r>
            <w:t>MINISTERIO DE ENERGIA Y MINAS</w:t>
          </w:r>
        </w:p>
        <w:p w:rsidR="00C26BD5" w:rsidRDefault="00C26BD5" w:rsidP="00C26BD5">
          <w:pPr>
            <w:jc w:val="center"/>
          </w:pPr>
          <w:r>
            <w:t>EMPRESA ELECTRICA SANTIAGO DE CUBA</w:t>
          </w:r>
        </w:p>
        <w:p w:rsidR="00C26BD5" w:rsidRDefault="00C26BD5" w:rsidP="00681EAF"/>
        <w:p w:rsidR="00C26BD5" w:rsidRDefault="00C26BD5" w:rsidP="00681EAF">
          <w:r>
            <w:t>MANUAL DE PROCEDIMIENTOS GESTION DE ARHIVOS</w:t>
          </w:r>
        </w:p>
      </w:tc>
      <w:tc>
        <w:tcPr>
          <w:tcW w:w="2701" w:type="dxa"/>
        </w:tcPr>
        <w:p w:rsidR="00C26BD5" w:rsidRDefault="00C26BD5" w:rsidP="00681EAF">
          <w:pPr>
            <w:spacing w:line="360" w:lineRule="auto"/>
          </w:pPr>
          <w:r>
            <w:t>Cód.:</w:t>
          </w:r>
        </w:p>
        <w:p w:rsidR="00C26BD5" w:rsidRDefault="00C26BD5" w:rsidP="00681EAF">
          <w:pPr>
            <w:spacing w:line="360" w:lineRule="auto"/>
          </w:pPr>
          <w:r>
            <w:t>Rev.:</w:t>
          </w:r>
        </w:p>
        <w:p w:rsidR="00C26BD5" w:rsidRDefault="00547E56" w:rsidP="00547E56">
          <w:pPr>
            <w:spacing w:line="360" w:lineRule="auto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1076B7" w:rsidRPr="001076B7">
            <w:rPr>
              <w:b/>
              <w:noProof/>
              <w:lang w:val="es-ES"/>
            </w:rPr>
            <w:t>8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1076B7" w:rsidRPr="001076B7">
            <w:rPr>
              <w:b/>
              <w:noProof/>
              <w:lang w:val="es-ES"/>
            </w:rPr>
            <w:t>8</w:t>
          </w:r>
          <w:r>
            <w:rPr>
              <w:b/>
            </w:rPr>
            <w:fldChar w:fldCharType="end"/>
          </w:r>
        </w:p>
      </w:tc>
    </w:tr>
  </w:tbl>
  <w:p w:rsidR="00C26BD5" w:rsidRDefault="00C26BD5">
    <w:pPr>
      <w:pStyle w:val="Encabezado"/>
    </w:pPr>
  </w:p>
  <w:p w:rsidR="00C26BD5" w:rsidRDefault="00C26B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44C8"/>
    <w:multiLevelType w:val="hybridMultilevel"/>
    <w:tmpl w:val="A6FA6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5639F"/>
    <w:multiLevelType w:val="hybridMultilevel"/>
    <w:tmpl w:val="917E2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E7194"/>
    <w:multiLevelType w:val="hybridMultilevel"/>
    <w:tmpl w:val="06A8B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16198"/>
    <w:multiLevelType w:val="hybridMultilevel"/>
    <w:tmpl w:val="4412F36A"/>
    <w:lvl w:ilvl="0" w:tplc="80ACAE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252DD"/>
    <w:multiLevelType w:val="hybridMultilevel"/>
    <w:tmpl w:val="250E17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9"/>
    <w:rsid w:val="00080C2E"/>
    <w:rsid w:val="000D2BEC"/>
    <w:rsid w:val="000E0A19"/>
    <w:rsid w:val="000E3F02"/>
    <w:rsid w:val="001076B7"/>
    <w:rsid w:val="001710A1"/>
    <w:rsid w:val="001C5CFC"/>
    <w:rsid w:val="001F3DB8"/>
    <w:rsid w:val="00215588"/>
    <w:rsid w:val="00301F12"/>
    <w:rsid w:val="00304568"/>
    <w:rsid w:val="00330D56"/>
    <w:rsid w:val="003509B5"/>
    <w:rsid w:val="004638CD"/>
    <w:rsid w:val="0046737F"/>
    <w:rsid w:val="00481166"/>
    <w:rsid w:val="004C0E98"/>
    <w:rsid w:val="004E47DB"/>
    <w:rsid w:val="004F093D"/>
    <w:rsid w:val="005067EB"/>
    <w:rsid w:val="00547E56"/>
    <w:rsid w:val="0059172F"/>
    <w:rsid w:val="00595501"/>
    <w:rsid w:val="005A5F66"/>
    <w:rsid w:val="00614D17"/>
    <w:rsid w:val="006171AB"/>
    <w:rsid w:val="00650D95"/>
    <w:rsid w:val="00671F3A"/>
    <w:rsid w:val="006C17D4"/>
    <w:rsid w:val="006E2D27"/>
    <w:rsid w:val="00711DED"/>
    <w:rsid w:val="00737F8C"/>
    <w:rsid w:val="007839AB"/>
    <w:rsid w:val="0078512E"/>
    <w:rsid w:val="007F3EB7"/>
    <w:rsid w:val="008218B8"/>
    <w:rsid w:val="008448EC"/>
    <w:rsid w:val="00894443"/>
    <w:rsid w:val="00924AC9"/>
    <w:rsid w:val="00942E38"/>
    <w:rsid w:val="009613B6"/>
    <w:rsid w:val="00971A55"/>
    <w:rsid w:val="009F0CCC"/>
    <w:rsid w:val="00A0428F"/>
    <w:rsid w:val="00B21A48"/>
    <w:rsid w:val="00B6694B"/>
    <w:rsid w:val="00BE559D"/>
    <w:rsid w:val="00C26BD5"/>
    <w:rsid w:val="00C668D4"/>
    <w:rsid w:val="00C9528D"/>
    <w:rsid w:val="00CB6CC5"/>
    <w:rsid w:val="00CC0718"/>
    <w:rsid w:val="00D04E8E"/>
    <w:rsid w:val="00D158CC"/>
    <w:rsid w:val="00D25596"/>
    <w:rsid w:val="00E602D6"/>
    <w:rsid w:val="00E95766"/>
    <w:rsid w:val="00EB5D6A"/>
    <w:rsid w:val="00F018D1"/>
    <w:rsid w:val="00F53A05"/>
    <w:rsid w:val="00FA69CC"/>
    <w:rsid w:val="00FB1511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215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21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1675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Dayami Leon Rodriguez</dc:creator>
  <cp:lastModifiedBy>Dayami Leon Rodriguez</cp:lastModifiedBy>
  <cp:revision>36</cp:revision>
  <dcterms:created xsi:type="dcterms:W3CDTF">2022-06-16T19:31:00Z</dcterms:created>
  <dcterms:modified xsi:type="dcterms:W3CDTF">2022-06-23T19:07:00Z</dcterms:modified>
</cp:coreProperties>
</file>