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5C89" w14:textId="77777777" w:rsidR="00DB7337" w:rsidRDefault="00063F6C" w:rsidP="00063F6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Cleanse: A Minimalist, Decluttered Interface for Image Editing</w:t>
      </w:r>
    </w:p>
    <w:p w14:paraId="64C1ED73" w14:textId="77777777" w:rsidR="00063F6C" w:rsidRDefault="00063F6C" w:rsidP="00063F6C">
      <w:pPr>
        <w:jc w:val="center"/>
        <w:rPr>
          <w:rFonts w:ascii="Times New Roman" w:hAnsi="Times New Roman" w:cs="Times New Roman"/>
          <w:b/>
        </w:rPr>
      </w:pPr>
    </w:p>
    <w:p w14:paraId="7EBF5460" w14:textId="77777777" w:rsidR="00063F6C" w:rsidRDefault="00063F6C" w:rsidP="00063F6C">
      <w:pPr>
        <w:jc w:val="center"/>
        <w:rPr>
          <w:rFonts w:ascii="Times New Roman" w:hAnsi="Times New Roman" w:cs="Times New Roman"/>
          <w:b/>
        </w:rPr>
      </w:pPr>
    </w:p>
    <w:p w14:paraId="0D14F3E5" w14:textId="77777777" w:rsidR="00063F6C" w:rsidRDefault="00063F6C" w:rsidP="00063F6C">
      <w:pPr>
        <w:rPr>
          <w:rFonts w:ascii="Times New Roman" w:hAnsi="Times New Roman" w:cs="Times New Roman"/>
          <w:b/>
        </w:rPr>
        <w:sectPr w:rsidR="00063F6C" w:rsidSect="00063F6C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DD45F8" w14:textId="77777777" w:rsidR="00063F6C" w:rsidRDefault="00063F6C" w:rsidP="00063F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14:paraId="621FC598" w14:textId="3EB8BE87" w:rsidR="00063F6C" w:rsidRDefault="00063F6C" w:rsidP="00063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there exists a litany of image editing applications such as Photoshop, LightRoom, and Capture One. </w:t>
      </w:r>
      <w:r w:rsidR="003B342C">
        <w:rPr>
          <w:rFonts w:ascii="Times New Roman" w:hAnsi="Times New Roman" w:cs="Times New Roman"/>
        </w:rPr>
        <w:t xml:space="preserve">These applications provide users with dozens upon dozens of applications </w:t>
      </w:r>
      <w:r w:rsidR="0020376E">
        <w:rPr>
          <w:rFonts w:ascii="Times New Roman" w:hAnsi="Times New Roman" w:cs="Times New Roman"/>
        </w:rPr>
        <w:t>which result in clutter</w:t>
      </w:r>
      <w:r w:rsidR="009F4BCA">
        <w:rPr>
          <w:rFonts w:ascii="Times New Roman" w:hAnsi="Times New Roman" w:cs="Times New Roman"/>
        </w:rPr>
        <w:t xml:space="preserve"> and as</w:t>
      </w:r>
      <w:r w:rsidR="0057059A">
        <w:rPr>
          <w:rFonts w:ascii="Times New Roman" w:hAnsi="Times New Roman" w:cs="Times New Roman"/>
        </w:rPr>
        <w:t xml:space="preserve"> a result user frustration. Through interviews with photography instructors</w:t>
      </w:r>
      <w:r w:rsidR="000119B8">
        <w:rPr>
          <w:rFonts w:ascii="Times New Roman" w:hAnsi="Times New Roman" w:cs="Times New Roman"/>
        </w:rPr>
        <w:t>, I ha</w:t>
      </w:r>
      <w:r w:rsidR="00114267">
        <w:rPr>
          <w:rFonts w:ascii="Times New Roman" w:hAnsi="Times New Roman" w:cs="Times New Roman"/>
        </w:rPr>
        <w:t>ve found that even</w:t>
      </w:r>
      <w:r w:rsidR="003520EB">
        <w:rPr>
          <w:rFonts w:ascii="Times New Roman" w:hAnsi="Times New Roman" w:cs="Times New Roman"/>
        </w:rPr>
        <w:t xml:space="preserve"> expert users experience significant slowdowns and annoyances</w:t>
      </w:r>
      <w:r w:rsidR="00191033">
        <w:rPr>
          <w:rFonts w:ascii="Times New Roman" w:hAnsi="Times New Roman" w:cs="Times New Roman"/>
        </w:rPr>
        <w:t xml:space="preserve"> as a result of this clutter</w:t>
      </w:r>
      <w:r w:rsidR="003520EB">
        <w:rPr>
          <w:rFonts w:ascii="Times New Roman" w:hAnsi="Times New Roman" w:cs="Times New Roman"/>
        </w:rPr>
        <w:t>, particularly as it relates to switching be</w:t>
      </w:r>
      <w:r w:rsidR="00191033">
        <w:rPr>
          <w:rFonts w:ascii="Times New Roman" w:hAnsi="Times New Roman" w:cs="Times New Roman"/>
        </w:rPr>
        <w:t>tween tools. In this paper, I present Cleanse, an image ed</w:t>
      </w:r>
      <w:r w:rsidR="00637376">
        <w:rPr>
          <w:rFonts w:ascii="Times New Roman" w:hAnsi="Times New Roman" w:cs="Times New Roman"/>
        </w:rPr>
        <w:t>iting application which leverages text mining to reduce this clutter.</w:t>
      </w:r>
    </w:p>
    <w:p w14:paraId="77EC3E58" w14:textId="77777777" w:rsidR="00063F6C" w:rsidRDefault="00063F6C" w:rsidP="00063F6C">
      <w:pPr>
        <w:rPr>
          <w:rFonts w:ascii="Times New Roman" w:hAnsi="Times New Roman" w:cs="Times New Roman"/>
        </w:rPr>
      </w:pPr>
    </w:p>
    <w:p w14:paraId="79A83920" w14:textId="17FF5BC4" w:rsidR="00523763" w:rsidRDefault="00063F6C" w:rsidP="00063F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714FA87B" w14:textId="18D3D800" w:rsidR="009874BB" w:rsidRPr="009874BB" w:rsidRDefault="009874BB" w:rsidP="00063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industry standard of image editing applications (i.e. Photoshop, LightRoom)</w:t>
      </w:r>
      <w:r w:rsidR="001E04EC">
        <w:rPr>
          <w:rFonts w:ascii="Times New Roman" w:hAnsi="Times New Roman" w:cs="Times New Roman"/>
        </w:rPr>
        <w:t xml:space="preserve"> have provided users </w:t>
      </w:r>
      <w:r w:rsidR="008E124D">
        <w:rPr>
          <w:rFonts w:ascii="Times New Roman" w:hAnsi="Times New Roman" w:cs="Times New Roman"/>
        </w:rPr>
        <w:t xml:space="preserve">with tremendous functionalities, they still have significant </w:t>
      </w:r>
      <w:r w:rsidR="001038D6">
        <w:rPr>
          <w:rFonts w:ascii="Times New Roman" w:hAnsi="Times New Roman" w:cs="Times New Roman"/>
        </w:rPr>
        <w:t xml:space="preserve">frustrations when it comes to </w:t>
      </w:r>
      <w:r w:rsidR="00960E7C">
        <w:rPr>
          <w:rFonts w:ascii="Times New Roman" w:hAnsi="Times New Roman" w:cs="Times New Roman"/>
        </w:rPr>
        <w:t xml:space="preserve">the </w:t>
      </w:r>
      <w:r w:rsidR="00B15921">
        <w:rPr>
          <w:rFonts w:ascii="Times New Roman" w:hAnsi="Times New Roman" w:cs="Times New Roman"/>
        </w:rPr>
        <w:t xml:space="preserve">layout. Often, certain tools </w:t>
      </w:r>
      <w:r w:rsidR="00FB438A">
        <w:rPr>
          <w:rFonts w:ascii="Times New Roman" w:hAnsi="Times New Roman" w:cs="Times New Roman"/>
        </w:rPr>
        <w:t>are buried deep within menus, making them difficult to find.</w:t>
      </w:r>
      <w:bookmarkStart w:id="0" w:name="_GoBack"/>
      <w:bookmarkEnd w:id="0"/>
    </w:p>
    <w:p w14:paraId="3A702307" w14:textId="77777777" w:rsidR="009874BB" w:rsidRDefault="009874BB" w:rsidP="00063F6C">
      <w:pPr>
        <w:rPr>
          <w:rFonts w:ascii="Times New Roman" w:hAnsi="Times New Roman" w:cs="Times New Roman"/>
          <w:b/>
        </w:rPr>
      </w:pPr>
    </w:p>
    <w:p w14:paraId="7D769AEA" w14:textId="780651BD" w:rsidR="00E85B9A" w:rsidRPr="00D07443" w:rsidRDefault="00523763" w:rsidP="00E85B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4A220156" w14:textId="77777777" w:rsidR="00E85B9A" w:rsidRPr="00E85B9A" w:rsidRDefault="00E85B9A" w:rsidP="00E85B9A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4019B">
        <w:rPr>
          <w:rFonts w:ascii="Times New Roman" w:hAnsi="Times New Roman" w:cs="Times New Roman"/>
        </w:rPr>
        <w:t xml:space="preserve">[1] 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Banovic, Nikola, et al. "Triggering 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triggers and burying barriers to customizing software."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2012.</w:t>
      </w:r>
    </w:p>
    <w:p w14:paraId="159A23AD" w14:textId="77777777" w:rsidR="00E85B9A" w:rsidRPr="00E85B9A" w:rsidRDefault="00E85B9A" w:rsidP="00E85B9A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55758BF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[2] Guiard, Yves, Halla B. Olafsdottir, and Simon T. Perrault. "Fitt's law as an explicit time/error trade-off."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2011.</w:t>
      </w:r>
    </w:p>
    <w:p w14:paraId="12F47A5F" w14:textId="77777777" w:rsidR="00E85B9A" w:rsidRPr="00E85B9A" w:rsidRDefault="00E85B9A" w:rsidP="00E85B9A">
      <w:pPr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8073FF7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[3] Laput, Gierad P., et al. "Pixeltone: A multimodal interface for image editing."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2013.</w:t>
      </w:r>
    </w:p>
    <w:p w14:paraId="592DBC13" w14:textId="77777777" w:rsidR="00E85B9A" w:rsidRPr="00E85B9A" w:rsidRDefault="00E85B9A" w:rsidP="00E85B9A">
      <w:pPr>
        <w:ind w:firstLine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A94FA78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[4] 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Fitts, Paul M., and James R. Peterson. "Information capacity of discrete motor responses." 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Journal of experimental psychology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67.2 (1964): 103.</w:t>
      </w:r>
    </w:p>
    <w:p w14:paraId="5059B811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CF7424A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[5] 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Allen, J. E., Curry I. Guinn, and E. Horvitz. "Mixed-initiative interaction."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IEEE Intelligent Systems and their Applications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14.5 (1999): 14-23.</w:t>
      </w:r>
    </w:p>
    <w:p w14:paraId="54B6C9C1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366C5C9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[6] Stuerzlinger, Wolfgang, et al. "User interface façades: towards fully adaptable user interfaces."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19th annual ACM symposium on User interface software and technology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2006.</w:t>
      </w:r>
    </w:p>
    <w:p w14:paraId="18BE6D3D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717FFF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85B9A">
        <w:rPr>
          <w:rFonts w:ascii="Times New Roman" w:eastAsia="Times New Roman" w:hAnsi="Times New Roman" w:cs="Times New Roman"/>
          <w:sz w:val="20"/>
          <w:szCs w:val="20"/>
        </w:rPr>
        <w:t>[7] G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ajos, Krzysztof Z., et al. "Predictability and accuracy in adaptive user interfaces."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2008.</w:t>
      </w:r>
    </w:p>
    <w:p w14:paraId="09483461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20E1F71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[8] Variani, Ehsan, et al. “Deep neural networks for small footprint text-dependent speaker verification.”</w:t>
      </w:r>
      <w:r w:rsidRPr="00E85B9A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ICASSP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Vol. 14, 2014.</w:t>
      </w: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D90059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EF4F6B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[9] Ephrat, Ariel, et al. “Looking to listen at the cocktail party: A speaker-independent audio-visual speech separation.” </w:t>
      </w:r>
      <w:r w:rsidRPr="00E85B9A">
        <w:rPr>
          <w:rFonts w:ascii="Times New Roman" w:eastAsia="Times New Roman" w:hAnsi="Times New Roman" w:cs="Times New Roman"/>
          <w:i/>
          <w:sz w:val="20"/>
          <w:szCs w:val="20"/>
        </w:rPr>
        <w:t>arXiv preprint arXiv:1804.03619</w:t>
      </w: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 (2018). </w:t>
      </w:r>
    </w:p>
    <w:p w14:paraId="2CC683BB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857D4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[10] Grossman, Tovi, Pierre Dragicevic, and Ravin Balakrishnan. “Strategies for accelerating on-line learning of hotkeys.” </w:t>
      </w:r>
      <w:r w:rsidRPr="00E85B9A">
        <w:rPr>
          <w:rFonts w:ascii="Times New Roman" w:eastAsia="Times New Roman" w:hAnsi="Times New Roman" w:cs="Times New Roman"/>
          <w:i/>
          <w:sz w:val="20"/>
          <w:szCs w:val="20"/>
        </w:rPr>
        <w:t xml:space="preserve">Proceedings of the SIGCHI conference on Human factors in computing systems. </w:t>
      </w: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ACM, 2007. </w:t>
      </w:r>
    </w:p>
    <w:p w14:paraId="790E3103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7B277E" w14:textId="63D3C37F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  <w:r w:rsidRPr="00E85B9A">
        <w:rPr>
          <w:rFonts w:ascii="Times New Roman" w:eastAsia="Times New Roman" w:hAnsi="Times New Roman" w:cs="Times New Roman"/>
          <w:sz w:val="20"/>
          <w:szCs w:val="20"/>
        </w:rPr>
        <w:t xml:space="preserve">[11] </w:t>
      </w:r>
      <w:hyperlink r:id="rId9" w:history="1">
        <w:r w:rsidRPr="00E85B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https://www.amazon.com/Akai-Roger-Production-Center-MPC3000/dp/B007ZXRE6I</w:t>
        </w:r>
      </w:hyperlink>
    </w:p>
    <w:p w14:paraId="3EFB7CF4" w14:textId="77777777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1C2497" w14:textId="6B7B6609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[12] Wang, Xu, Benjamin Lafreniere, and Tovi Grossman. "Leveraging community-generated videos and command logs to classify and recommend software workflows." </w:t>
      </w:r>
      <w:r w:rsidRPr="00E85B9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2018 CHI Conference on Human Factors in Computing Systems</w:t>
      </w:r>
      <w:r w:rsidRPr="00E85B9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2018.</w:t>
      </w:r>
    </w:p>
    <w:p w14:paraId="58B48A6C" w14:textId="77777777" w:rsidR="00E85B9A" w:rsidRPr="00E85B9A" w:rsidRDefault="00E85B9A" w:rsidP="00E85B9A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12F3BB6" w14:textId="77777777" w:rsidR="00E85B9A" w:rsidRPr="00E85B9A" w:rsidRDefault="00E85B9A" w:rsidP="00E85B9A">
      <w:pPr>
        <w:rPr>
          <w:rFonts w:ascii="Times New Roman" w:eastAsia="Times New Roman" w:hAnsi="Times New Roman" w:cs="Times New Roman"/>
        </w:rPr>
      </w:pPr>
    </w:p>
    <w:p w14:paraId="6BC9BF9D" w14:textId="7B8778FD" w:rsidR="00E85B9A" w:rsidRPr="00E85B9A" w:rsidRDefault="00E85B9A" w:rsidP="00E85B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4569CF" w14:textId="4B543318" w:rsidR="00523763" w:rsidRPr="00523763" w:rsidRDefault="00523763" w:rsidP="00063F6C">
      <w:pPr>
        <w:rPr>
          <w:rFonts w:ascii="Times New Roman" w:hAnsi="Times New Roman" w:cs="Times New Roman"/>
        </w:rPr>
      </w:pPr>
    </w:p>
    <w:sectPr w:rsidR="00523763" w:rsidRPr="00523763" w:rsidSect="00063F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3837A" w14:textId="77777777" w:rsidR="0027721A" w:rsidRDefault="0027721A" w:rsidP="00E85B9A">
      <w:r>
        <w:separator/>
      </w:r>
    </w:p>
  </w:endnote>
  <w:endnote w:type="continuationSeparator" w:id="0">
    <w:p w14:paraId="5A4AC834" w14:textId="77777777" w:rsidR="0027721A" w:rsidRDefault="0027721A" w:rsidP="00E8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82728" w14:textId="77777777" w:rsidR="00E85B9A" w:rsidRDefault="00E85B9A" w:rsidP="009761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F34C5" w14:textId="77777777" w:rsidR="00E85B9A" w:rsidRDefault="00E85B9A" w:rsidP="00E85B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89023" w14:textId="77777777" w:rsidR="00E85B9A" w:rsidRDefault="00E85B9A" w:rsidP="0097611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2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5B50D2" w14:textId="77777777" w:rsidR="00E85B9A" w:rsidRDefault="00E85B9A" w:rsidP="00E85B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98A61" w14:textId="77777777" w:rsidR="0027721A" w:rsidRDefault="0027721A" w:rsidP="00E85B9A">
      <w:r>
        <w:separator/>
      </w:r>
    </w:p>
  </w:footnote>
  <w:footnote w:type="continuationSeparator" w:id="0">
    <w:p w14:paraId="365095ED" w14:textId="77777777" w:rsidR="0027721A" w:rsidRDefault="0027721A" w:rsidP="00E85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6C"/>
    <w:rsid w:val="000119B8"/>
    <w:rsid w:val="00063F6C"/>
    <w:rsid w:val="000A7445"/>
    <w:rsid w:val="001038D6"/>
    <w:rsid w:val="00114267"/>
    <w:rsid w:val="00147036"/>
    <w:rsid w:val="00191033"/>
    <w:rsid w:val="001E04EC"/>
    <w:rsid w:val="0020376E"/>
    <w:rsid w:val="002658B8"/>
    <w:rsid w:val="0027721A"/>
    <w:rsid w:val="003520EB"/>
    <w:rsid w:val="003B342C"/>
    <w:rsid w:val="004D738B"/>
    <w:rsid w:val="00523763"/>
    <w:rsid w:val="0057059A"/>
    <w:rsid w:val="00575E08"/>
    <w:rsid w:val="00637376"/>
    <w:rsid w:val="00645BDF"/>
    <w:rsid w:val="00675E97"/>
    <w:rsid w:val="00705A83"/>
    <w:rsid w:val="008E124D"/>
    <w:rsid w:val="00960E7C"/>
    <w:rsid w:val="009874BB"/>
    <w:rsid w:val="009E1B22"/>
    <w:rsid w:val="009F4BCA"/>
    <w:rsid w:val="00AF1014"/>
    <w:rsid w:val="00B15921"/>
    <w:rsid w:val="00DA10B2"/>
    <w:rsid w:val="00E85B9A"/>
    <w:rsid w:val="00EB6525"/>
    <w:rsid w:val="00F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9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5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B9A"/>
  </w:style>
  <w:style w:type="character" w:styleId="PageNumber">
    <w:name w:val="page number"/>
    <w:basedOn w:val="DefaultParagraphFont"/>
    <w:uiPriority w:val="99"/>
    <w:semiHidden/>
    <w:unhideWhenUsed/>
    <w:rsid w:val="00E85B9A"/>
  </w:style>
  <w:style w:type="paragraph" w:styleId="Header">
    <w:name w:val="header"/>
    <w:basedOn w:val="Normal"/>
    <w:link w:val="HeaderChar"/>
    <w:uiPriority w:val="99"/>
    <w:unhideWhenUsed/>
    <w:rsid w:val="00E85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s://www.amazon.com/Akai-Roger-Production-Center-MPC3000/dp/B007ZXRE6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7AB3CE-1799-5647-ADDE-61A84B5E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yhari</dc:creator>
  <cp:keywords/>
  <dc:description/>
  <cp:lastModifiedBy>yhari</cp:lastModifiedBy>
  <cp:revision>33</cp:revision>
  <dcterms:created xsi:type="dcterms:W3CDTF">2018-12-23T18:58:00Z</dcterms:created>
  <dcterms:modified xsi:type="dcterms:W3CDTF">2018-12-23T19:30:00Z</dcterms:modified>
</cp:coreProperties>
</file>