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将运算对象写在前面，而把运算符号写在后面。用这种表示法表示的表达式也称做后缀式。逆波兰式的特点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在于运算对象顺序不变，运算符号位置反映运算顺序。采用逆波兰式可以很好的表示简单算术表达式，其优点在于易于计算机处理表达式。（逆波兰式不需要使用括号）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本份代码出自：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"http://wenku.baidu.com/view/23a5b73031126edb6f1a10aa.html" \t "http://blog.csdn.net/as02446418/article/details/_blank"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http://wenku.baidu.com/view/23a5b73031126edb6f1a10aa.html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本份代码需要两个栈。一个是符号栈，一个是数字栈。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输入中序表达式如9+(3-1)*3+10/2#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505075" cy="5905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81525" cy="92773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计算过程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05450" cy="3352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E1E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2018-02-06T01:51:43Z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