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ind w:left="220" w:firstLine="0"/>
        <w:jc w:val="center"/>
        <w:rPr>
          <w:b w:val="1"/>
          <w:color w:val="000000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rtl w:val="0"/>
            </w:rPr>
            <w:t xml:space="preserve">靜宜大學資工系</w:t>
          </w:r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112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rtl w:val="0"/>
            </w:rPr>
            <w:t xml:space="preserve">學年度第</w:t>
          </w:r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rtl w:val="0"/>
            </w:rPr>
            <w:t xml:space="preserve">學期第</w:t>
          </w:r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rtl w:val="0"/>
            </w:rPr>
            <w:t xml:space="preserve">次畢業專題會議記錄</w:t>
          </w:r>
        </w:sdtContent>
      </w:sdt>
    </w:p>
    <w:p w:rsidR="00000000" w:rsidDel="00000000" w:rsidP="00000000" w:rsidRDefault="00000000" w:rsidRPr="00000000" w14:paraId="00000002">
      <w:pPr>
        <w:ind w:left="220" w:firstLine="0"/>
        <w:jc w:val="center"/>
        <w:rPr>
          <w:b w:val="1"/>
          <w:color w:val="000000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8"/>
              <w:szCs w:val="28"/>
              <w:rtl w:val="0"/>
            </w:rPr>
            <w:t xml:space="preserve">(專題名稱：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己付果攤</w:t>
          </w:r>
        </w:sdtContent>
      </w:sdt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Rule="auto"/>
        <w:jc w:val="both"/>
        <w:rPr>
          <w:color w:val="000000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時　　間：中華民國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112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年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10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月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03</w:t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日（星期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二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）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16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時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30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分</w:t>
          </w:r>
        </w:sdtContent>
      </w:sdt>
    </w:p>
    <w:p w:rsidR="00000000" w:rsidDel="00000000" w:rsidP="00000000" w:rsidRDefault="00000000" w:rsidRPr="00000000" w14:paraId="00000005">
      <w:pPr>
        <w:spacing w:after="120" w:before="120" w:lineRule="auto"/>
        <w:jc w:val="both"/>
        <w:rPr>
          <w:color w:val="000000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地　　點：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主顧樓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jc w:val="both"/>
        <w:rPr>
          <w:color w:val="000000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主　　席：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胡學誠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老師                                              紀錄：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陳姵霖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同學</w:t>
          </w:r>
        </w:sdtContent>
      </w:sdt>
    </w:p>
    <w:p w:rsidR="00000000" w:rsidDel="00000000" w:rsidP="00000000" w:rsidRDefault="00000000" w:rsidRPr="00000000" w14:paraId="00000007">
      <w:pPr>
        <w:spacing w:after="120" w:before="120" w:lineRule="auto"/>
        <w:jc w:val="both"/>
        <w:rPr>
          <w:color w:val="000000"/>
          <w:sz w:val="24"/>
          <w:szCs w:val="24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出席人員：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胡學誠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老師、資工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三A  411018141 陳姵霖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、</w:t>
          </w:r>
        </w:sdtContent>
      </w:sdt>
    </w:p>
    <w:p w:rsidR="00000000" w:rsidDel="00000000" w:rsidP="00000000" w:rsidRDefault="00000000" w:rsidRPr="00000000" w14:paraId="00000008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4"/>
              <w:szCs w:val="24"/>
              <w:rtl w:val="0"/>
            </w:rPr>
            <w:t xml:space="preserve">資工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三A  411006746 廖怡慈 、資工三A  411018060 陳立昌 </w:t>
          </w:r>
        </w:sdtContent>
      </w:sdt>
    </w:p>
    <w:p w:rsidR="00000000" w:rsidDel="00000000" w:rsidP="00000000" w:rsidRDefault="00000000" w:rsidRPr="00000000" w14:paraId="00000009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Rule="auto"/>
        <w:ind w:left="448" w:hanging="448"/>
        <w:rPr>
          <w:b w:val="1"/>
          <w:color w:val="000000"/>
          <w:sz w:val="24"/>
          <w:szCs w:val="24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主席致詞</w:t>
          </w:r>
        </w:sdtContent>
      </w:sdt>
    </w:p>
    <w:p w:rsidR="00000000" w:rsidDel="00000000" w:rsidP="00000000" w:rsidRDefault="00000000" w:rsidRPr="00000000" w14:paraId="0000000C">
      <w:pPr>
        <w:widowControl w:val="1"/>
        <w:ind w:left="0" w:firstLine="0"/>
        <w:jc w:val="both"/>
        <w:rPr>
          <w:color w:val="000000"/>
          <w:sz w:val="24"/>
          <w:szCs w:val="24"/>
        </w:rPr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       本次討論專題的使用情境與開發流程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448" w:hanging="448"/>
        <w:rPr>
          <w:b w:val="1"/>
          <w:color w:val="000000"/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確認上次會議紀錄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       無，第一次會議紀錄。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Rule="auto"/>
        <w:ind w:left="448" w:hanging="448"/>
        <w:rPr>
          <w:b w:val="1"/>
          <w:color w:val="000000"/>
          <w:sz w:val="24"/>
          <w:szCs w:val="24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上次會議決議事項執行情形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5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無，第一次會議紀錄。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5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Rule="auto"/>
        <w:ind w:left="448" w:hanging="448"/>
        <w:rPr>
          <w:b w:val="1"/>
          <w:color w:val="000000"/>
          <w:sz w:val="24"/>
          <w:szCs w:val="24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工作報告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向老師討論組員提出的主題方向。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規劃未來進度(主題、使用環境、開會時間)。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hanging="48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專題的使用方向(結帳、辨識)、呈現方式。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960" w:right="0" w:hanging="48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會議提供的資料方便查詢。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44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Rule="auto"/>
        <w:ind w:left="448" w:hanging="448"/>
        <w:rPr>
          <w:b w:val="1"/>
          <w:color w:val="000000"/>
          <w:sz w:val="24"/>
          <w:szCs w:val="24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討論事項</w:t>
          </w:r>
        </w:sdtContent>
      </w:sdt>
    </w:p>
    <w:p w:rsidR="00000000" w:rsidDel="00000000" w:rsidP="00000000" w:rsidRDefault="00000000" w:rsidRPr="00000000" w14:paraId="00000019">
      <w:pPr>
        <w:spacing w:after="120" w:lineRule="auto"/>
        <w:jc w:val="right"/>
        <w:rPr>
          <w:b w:val="1"/>
          <w:color w:val="000000"/>
          <w:sz w:val="24"/>
          <w:szCs w:val="24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提案單位：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陳姵霖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同學</w:t>
          </w:r>
        </w:sdtContent>
      </w:sdt>
    </w:p>
    <w:p w:rsidR="00000000" w:rsidDel="00000000" w:rsidP="00000000" w:rsidRDefault="00000000" w:rsidRPr="00000000" w14:paraId="0000001A">
      <w:pPr>
        <w:widowControl w:val="1"/>
        <w:jc w:val="both"/>
        <w:rPr>
          <w:b w:val="1"/>
          <w:sz w:val="24"/>
          <w:szCs w:val="24"/>
          <w:shd w:fill="d9d9d9" w:val="clear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shd w:fill="d9d9d9" w:val="clear"/>
              <w:rtl w:val="0"/>
            </w:rPr>
            <w:t xml:space="preserve">提案一</w:t>
          </w:r>
        </w:sdtContent>
      </w:sdt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jc w:val="both"/>
        <w:rPr>
          <w:b w:val="1"/>
          <w:color w:val="000000"/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案由：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專題的使用方向(結帳、辨識)、呈現方式</w:t>
      </w: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，請討論。</w:t>
            <w:br w:type="textWrapping"/>
          </w:r>
        </w:sdtContent>
      </w:sdt>
    </w:p>
    <w:p w:rsidR="00000000" w:rsidDel="00000000" w:rsidP="00000000" w:rsidRDefault="00000000" w:rsidRPr="00000000" w14:paraId="0000001D">
      <w:pPr>
        <w:rPr>
          <w:b w:val="1"/>
          <w:color w:val="000000"/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說明：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  </w:t>
      </w: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開會情形如【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附件一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】。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老師說明專題組的開發流程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討論</w:t>
          </w:r>
        </w:sdtContent>
      </w:sdt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專題的使用方向(結帳、辨識)、呈現方式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jc w:val="both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辦法：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須和專題當月的使用情境相同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jc w:val="both"/>
        <w:rPr>
          <w:color w:val="000000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4"/>
              <w:szCs w:val="24"/>
              <w:rtl w:val="0"/>
            </w:rPr>
            <w:t xml:space="preserve">決議：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jc w:val="both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使用情境:</w:t>
          </w:r>
        </w:sdtContent>
      </w:sdt>
    </w:p>
    <w:p w:rsidR="00000000" w:rsidDel="00000000" w:rsidP="00000000" w:rsidRDefault="00000000" w:rsidRPr="00000000" w14:paraId="00000027">
      <w:pPr>
        <w:widowControl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jc w:val="both"/>
        <w:rPr>
          <w:color w:val="000000"/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影像辨識籃子中的水果，螢幕顯示水果數量和金額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80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righ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80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20" w:lineRule="auto"/>
        <w:ind w:left="448" w:hanging="448"/>
        <w:rPr>
          <w:color w:val="000000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臨時動議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ind w:left="720" w:firstLine="0"/>
        <w:rPr>
          <w:color w:val="000000"/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"/>
        </w:numPr>
        <w:spacing w:after="120" w:lineRule="auto"/>
        <w:ind w:left="448" w:hanging="448"/>
        <w:rPr>
          <w:b w:val="1"/>
          <w:color w:val="000000"/>
          <w:sz w:val="24"/>
          <w:szCs w:val="24"/>
        </w:rPr>
        <w:sectPr>
          <w:footerReference r:id="rId7" w:type="default"/>
          <w:pgSz w:h="16838" w:w="11906" w:orient="portrait"/>
          <w:pgMar w:bottom="567" w:top="567" w:left="567" w:right="567" w:header="851" w:footer="992"/>
          <w:pgNumType w:start="1"/>
        </w:sectPr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00"/>
              <w:sz w:val="24"/>
              <w:szCs w:val="24"/>
              <w:rtl w:val="0"/>
            </w:rPr>
            <w:t xml:space="preserve">散會</w:t>
          </w:r>
        </w:sdtContent>
      </w:sdt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ind w:left="400" w:hanging="400"/>
        <w:jc w:val="center"/>
        <w:rPr>
          <w:color w:val="000000"/>
          <w:sz w:val="20"/>
          <w:szCs w:val="20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0"/>
              <w:szCs w:val="20"/>
              <w:rtl w:val="0"/>
            </w:rPr>
            <w:t xml:space="preserve">OOO學年度第O學期第O次畢業專題會議—附件一</w:t>
          </w:r>
        </w:sdtContent>
      </w:sdt>
    </w:p>
    <w:p w:rsidR="00000000" w:rsidDel="00000000" w:rsidP="00000000" w:rsidRDefault="00000000" w:rsidRPr="00000000" w14:paraId="0000003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專題開會情形：</w:t>
      </w:r>
    </w:p>
    <w:p w:rsidR="00000000" w:rsidDel="00000000" w:rsidP="00000000" w:rsidRDefault="00000000" w:rsidRPr="00000000" w14:paraId="00000034">
      <w:pPr>
        <w:widowControl w:val="1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4.0" w:type="dxa"/>
        <w:jc w:val="left"/>
        <w:tblInd w:w="-108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5312"/>
        <w:gridCol w:w="5312"/>
        <w:tblGridChange w:id="0">
          <w:tblGrid>
            <w:gridCol w:w="5312"/>
            <w:gridCol w:w="53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照片1：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ind w:left="57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</w:rPr>
              <w:drawing>
                <wp:inline distB="114300" distT="114300" distL="114300" distR="114300">
                  <wp:extent cx="3238500" cy="1752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照片2：</w:t>
                </w:r>
              </w:sdtContent>
            </w:sdt>
            <w:r w:rsidDel="00000000" w:rsidR="00000000" w:rsidRPr="00000000">
              <w:rPr/>
              <w:drawing>
                <wp:inline distB="114300" distT="114300" distL="114300" distR="114300">
                  <wp:extent cx="2817495" cy="2112645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2112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說明1： 線上會議，老師提供規劃專題的工具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說明2： 開會情況</w:t>
                </w:r>
              </w:sdtContent>
            </w:sdt>
          </w:p>
        </w:tc>
      </w:tr>
    </w:tbl>
    <w:p w:rsidR="00000000" w:rsidDel="00000000" w:rsidP="00000000" w:rsidRDefault="00000000" w:rsidRPr="00000000" w14:paraId="0000003C">
      <w:pPr>
        <w:widowControl w:val="1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type w:val="nextPage"/>
      <w:pgSz w:h="16838" w:w="11906" w:orient="portrait"/>
      <w:pgMar w:bottom="567" w:top="567" w:left="567" w:right="567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FKai-SB"/>
  <w:font w:name="Arial"/>
  <w:font w:name="Georgia"/>
  <w:font w:name="Gungsuh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450" w:hanging="450"/>
      </w:pPr>
      <w:rPr>
        <w:b w:val="1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(%3)"/>
      <w:lvlJc w:val="right"/>
      <w:pPr>
        <w:ind w:left="1440" w:hanging="480"/>
      </w:pPr>
      <w:rPr/>
    </w:lvl>
    <w:lvl w:ilvl="3">
      <w:start w:val="1"/>
      <w:numFmt w:val="upperLetter"/>
      <w:lvlText w:val="%4."/>
      <w:lvlJc w:val="left"/>
      <w:pPr>
        <w:ind w:left="1920" w:hanging="480"/>
      </w:pPr>
      <w:rPr/>
    </w:lvl>
    <w:lvl w:ilvl="4">
      <w:start w:val="1"/>
      <w:numFmt w:val="upp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DFKai-SB" w:cs="DFKai-SB" w:eastAsia="DFKai-SB" w:hAnsi="DFKai-SB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1260"/>
      </w:tabs>
      <w:spacing w:after="60" w:before="120" w:lineRule="auto"/>
      <w:ind w:left="72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spacing w:after="120" w:lineRule="auto"/>
      <w:ind w:left="2880"/>
      <w:jc w:val="center"/>
    </w:pPr>
    <w:rPr>
      <w:color w:val="000000"/>
      <w:sz w:val="36"/>
      <w:szCs w:val="36"/>
    </w:rPr>
  </w:style>
  <w:style w:type="paragraph" w:styleId="Heading5">
    <w:name w:val="heading 5"/>
    <w:basedOn w:val="Normal"/>
    <w:next w:val="Normal"/>
    <w:pPr>
      <w:keepNext w:val="1"/>
      <w:widowControl w:val="1"/>
      <w:tabs>
        <w:tab w:val="left" w:leader="none" w:pos="-2160"/>
        <w:tab w:val="left" w:leader="none" w:pos="-1440"/>
        <w:tab w:val="left" w:leader="none" w:pos="-720"/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  <w:tab w:val="left" w:leader="none" w:pos="10800"/>
        <w:tab w:val="left" w:leader="none" w:pos="12240"/>
        <w:tab w:val="left" w:leader="none" w:pos="12960"/>
        <w:tab w:val="left" w:leader="none" w:pos="13680"/>
        <w:tab w:val="left" w:leader="none" w:pos="14400"/>
      </w:tabs>
      <w:spacing w:after="120" w:lineRule="auto"/>
      <w:jc w:val="center"/>
    </w:pPr>
    <w:rPr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widowControl w:val="1"/>
      <w:spacing w:after="120" w:lineRule="auto"/>
      <w:jc w:val="center"/>
    </w:pPr>
    <w:rPr>
      <w:b w:val="1"/>
      <w:i w:val="1"/>
      <w:color w:val="000000"/>
      <w:sz w:val="24"/>
      <w:szCs w:val="24"/>
    </w:rPr>
  </w:style>
  <w:style w:type="paragraph" w:styleId="Title">
    <w:name w:val="Title"/>
    <w:basedOn w:val="Normal"/>
    <w:next w:val="Normal"/>
    <w:pPr>
      <w:spacing w:after="60" w:before="12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0"/>
    </w:pPr>
    <w:rPr>
      <w:rFonts w:ascii="Calibri" w:cs="Calibri" w:eastAsia="Calibri" w:hAnsi="Calibri"/>
      <w:color w:val="365f9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Xuu3WIxfM8mfyinne9SRxesig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