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Marketing Specialist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Marketing Specialist with 5 years of experience driving conversion, lifecycle, and product-led growth across B2B SaaS (Jumbula, US) and consumer app marketplaces (Cafe Bazaar — 40M+ users). Proven in GA4 funnel analysis, A/B testing, email and social campaigns, and AI-assisted growth reporting. Delivered 35%+ lift in engagement and 28% higher repeat conversion through data-driven messaging and experimentation.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Analytics &amp; CRO: </w:t>
      </w:r>
      <w:r>
        <w:rPr>
          <w:rFonts w:ascii="Calibri" w:cs="Calibri" w:eastAsia="Calibri" w:hAnsi="Calibri"/>
          <w:sz w:val="21"/>
          <w:szCs w:val="21"/>
        </w:rPr>
        <w:t xml:space="preserve">GA4, Microsoft Clarity, Hotjar, Jobscan, A/B testing frameworks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Email &amp; Lifecycle: </w:t>
      </w:r>
      <w:r>
        <w:rPr>
          <w:rFonts w:ascii="Calibri" w:cs="Calibri" w:eastAsia="Calibri" w:hAnsi="Calibri"/>
          <w:sz w:val="21"/>
          <w:szCs w:val="21"/>
        </w:rPr>
        <w:t xml:space="preserve">Klaviyo, HubSpot, Mailchimp, Apollo.io, Customer.io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Campaigns &amp; Social: </w:t>
      </w:r>
      <w:r>
        <w:rPr>
          <w:rFonts w:ascii="Calibri" w:cs="Calibri" w:eastAsia="Calibri" w:hAnsi="Calibri"/>
          <w:sz w:val="21"/>
          <w:szCs w:val="21"/>
        </w:rPr>
        <w:t xml:space="preserve">Meta Ads, LinkedIn Ads, Google Ads, Buffer, Sprout Social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&amp; Reporting: </w:t>
      </w:r>
      <w:r>
        <w:rPr>
          <w:rFonts w:ascii="Calibri" w:cs="Calibri" w:eastAsia="Calibri" w:hAnsi="Calibri"/>
          <w:sz w:val="21"/>
          <w:szCs w:val="21"/>
        </w:rPr>
        <w:t xml:space="preserve">SQL (PostgreSQL), Excel (Power Query, pivot tables), Power BI, Google Data Studio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Productivity: </w:t>
      </w:r>
      <w:r>
        <w:rPr>
          <w:rFonts w:ascii="Calibri" w:cs="Calibri" w:eastAsia="Calibri" w:hAnsi="Calibri"/>
          <w:sz w:val="21"/>
          <w:szCs w:val="21"/>
        </w:rPr>
        <w:t xml:space="preserve">ChatGPT, Claude, Notion AI, Jasper, Zapier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Marketing Specialist — Product &amp; Lifecycle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24 A/B tests across onboarding, checkout, and re-engagement flows, lifting average conversion rate by 22% and adding an estimated $180K in attributed revenue.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GA4 + Clarity funnel reports covering 6 acquisition channels, reducing time-to-insight from 3 days to 4 hours for the growth pod.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Designed 18 lifecycle email and push sequences that improved 30-day retention by 31% across 1.2M monthly active users.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conversion-aware copy for 40+ product notifications and landing variants, driving a 14% CTR lift vs. control messaging.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monthly KPI dashboards tracking 12 growth metrics for a team of 20, replacing 5 recurring manual reports.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Applied AI-assisted analysis (Claude, ChatGPT) to surface 30+ optimization hypotheses per quarter, 40% of which shipped as live tests.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Marketing Communications Specialist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Online Registration &amp; Payment Platform for Schools (B2B SaaS, 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and launched 60+ email campaigns in HubSpot and Klaviyo, generating a 38% open rate and 9% CTR across 25K subscribers.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Rewrote 5 core landing pages, lifting signup conversion by 27% and reducing bounce rate by 19%.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Managed paid and organic social across 3 channels, growing followers by 46% and referral traffic by 33% YoY.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Partnered with product and sales to ship 12 lifecycle triggers that recovered 18% of at-risk accounts monthly.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Tracked campaign ROI in a 40-row master dashboard, enabling the team to reallocate 25% of spend toward top-performing channels.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SaaS Churn Signals Analysis — </w:t>
      </w:r>
      <w:r>
        <w:rPr>
          <w:rFonts w:ascii="Calibri" w:cs="Calibri" w:eastAsia="Calibri" w:hAnsi="Calibri"/>
          <w:sz w:val="21"/>
          <w:szCs w:val="21"/>
        </w:rPr>
        <w:t xml:space="preserve">GA4, SQL, Python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Analyzed 90 days of behavioral data for 8K accounts and flagged 4 churn signals that preceded 72% of cancellations — drove a re-engagement campaign that saved $42K ARR.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Lifecycle Email Audit — Kaggle E-commerce Dataset — </w:t>
      </w:r>
      <w:r>
        <w:rPr>
          <w:rFonts w:ascii="Calibri" w:cs="Calibri" w:eastAsia="Calibri" w:hAnsi="Calibri"/>
          <w:sz w:val="21"/>
          <w:szCs w:val="21"/>
        </w:rPr>
        <w:t xml:space="preserve">Klaviyo-style segments, pandas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Segmented 120K users into 7 lifecycle buckets and modeled expected LTV uplift per segment — published on GitHub.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Google Analytics 4 Certification — Google Skillshop,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HubSpot Inbound Marketing Certified — HubSpot Academy,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Google Digital Marketing &amp; E-commerce Certificate — Coursera, In Progress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Marketing Specialist</dc:title>
  <dc:creator>YASHAR HEIDARI</dc:creator>
  <cp:lastModifiedBy>Un-named</cp:lastModifiedBy>
  <cp:revision>1</cp:revision>
  <dcterms:created xsi:type="dcterms:W3CDTF">2026-04-16T23:51:43.545Z</dcterms:created>
  <dcterms:modified xsi:type="dcterms:W3CDTF">2026-04-16T23:51:43.545Z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