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436C8">
      <w:r>
        <w:rPr>
          <w:rFonts w:hint="eastAsia"/>
        </w:rPr>
        <w:t>警报疲劳不仅仅代表安全运营中心 （SOC） 团队的不便;它对企业安全构成了切实的威胁。当分析师每天面对成千上万个警报的洪流时，每个警报都需要进行分类、调查和关联，宝贵的时间很容易浪费在误报上，可能会忽略整个企业数据泄露的真正指标。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81BCE"/>
    <w:rsid w:val="5AE8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2024-11-28T09:21:00Z</dcterms:created>
  <dc:creator>鸿佛</dc:creator>
  <cp:lastModifiedBy>鸿佛</cp:lastModifiedBy>
  <dcterms:modified xsi:type="dcterms:W3CDTF">2024-11-28T09:22:20Z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C73B573D22634EE9B314A59F17157872_11</vt:lpwstr>
  </property>
</Properties>
</file>