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单元名称：给排水工程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RX3-03-ZYLJ-DG-RT-0026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2025年6月14日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CWS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16G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Q235B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Φ1626×16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300*80/2张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CWS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17G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Q235B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Φ1626×16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300*80/2张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共检测2道，合格2道，不合格0道，共计4张。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2025年6月14日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2025年6月14日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2025年6月14日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2025年6月14日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