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FD4A" w14:textId="77777777" w:rsidR="00A761E3" w:rsidRDefault="006901FA">
      <w:pPr>
        <w:spacing w:line="510" w:lineRule="exact"/>
        <w:ind w:left="474" w:right="556"/>
        <w:jc w:val="center"/>
        <w:rPr>
          <w:lang w:eastAsia="zh-TW"/>
        </w:rPr>
      </w:pPr>
      <w:r>
        <w:rPr>
          <w:rFonts w:ascii="標楷體" w:eastAsia="標楷體" w:hAnsi="標楷體"/>
          <w:b/>
          <w:sz w:val="44"/>
          <w:lang w:eastAsia="zh-TW"/>
        </w:rPr>
        <w:t>新北市立永和國中『禁用免洗餐具』實施計畫</w:t>
      </w:r>
    </w:p>
    <w:p w14:paraId="318B0063" w14:textId="29F6540D" w:rsidR="00A761E3" w:rsidRPr="00CD092D" w:rsidRDefault="00A761E3">
      <w:pPr>
        <w:spacing w:before="145"/>
        <w:ind w:right="176"/>
        <w:jc w:val="right"/>
        <w:rPr>
          <w:rFonts w:hint="eastAsia"/>
          <w:lang w:eastAsia="zh-TW"/>
        </w:rPr>
      </w:pPr>
    </w:p>
    <w:p w14:paraId="3C9A9D39" w14:textId="77777777" w:rsidR="00A761E3" w:rsidRDefault="006901FA" w:rsidP="00E40FBF">
      <w:pPr>
        <w:pStyle w:val="a3"/>
        <w:spacing w:before="143" w:line="440" w:lineRule="exact"/>
        <w:ind w:left="1496" w:hanging="1400"/>
        <w:rPr>
          <w:lang w:eastAsia="zh-TW"/>
        </w:rPr>
      </w:pPr>
      <w:r>
        <w:rPr>
          <w:rFonts w:ascii="標楷體" w:eastAsia="標楷體" w:hAnsi="標楷體"/>
          <w:spacing w:val="-4"/>
          <w:lang w:eastAsia="zh-TW"/>
        </w:rPr>
        <w:t>一、依據：</w:t>
      </w:r>
      <w:r>
        <w:rPr>
          <w:rFonts w:ascii="Times New Roman" w:eastAsia="標楷體" w:hAnsi="Times New Roman" w:cs="Times New Roman"/>
          <w:lang w:eastAsia="zh-TW"/>
        </w:rPr>
        <w:t>中華民國</w:t>
      </w:r>
      <w:r>
        <w:rPr>
          <w:rFonts w:ascii="Times New Roman" w:eastAsia="標楷體" w:hAnsi="Times New Roman" w:cs="Times New Roman"/>
          <w:lang w:eastAsia="zh-TW"/>
        </w:rPr>
        <w:t xml:space="preserve"> 109</w:t>
      </w:r>
      <w:r>
        <w:rPr>
          <w:rFonts w:ascii="Times New Roman" w:eastAsia="標楷體" w:hAnsi="Times New Roman" w:cs="Times New Roman"/>
          <w:lang w:eastAsia="zh-TW"/>
        </w:rPr>
        <w:t>年</w:t>
      </w:r>
      <w:r>
        <w:rPr>
          <w:rFonts w:ascii="Times New Roman" w:eastAsia="標楷體" w:hAnsi="Times New Roman" w:cs="Times New Roman"/>
          <w:lang w:eastAsia="zh-TW"/>
        </w:rPr>
        <w:t>5</w:t>
      </w:r>
      <w:r>
        <w:rPr>
          <w:rFonts w:ascii="Times New Roman" w:eastAsia="標楷體" w:hAnsi="Times New Roman" w:cs="Times New Roman"/>
          <w:lang w:eastAsia="zh-TW"/>
        </w:rPr>
        <w:t>月</w:t>
      </w:r>
      <w:r>
        <w:rPr>
          <w:rFonts w:ascii="Times New Roman" w:eastAsia="標楷體" w:hAnsi="Times New Roman" w:cs="Times New Roman"/>
          <w:lang w:eastAsia="zh-TW"/>
        </w:rPr>
        <w:t>22</w:t>
      </w:r>
      <w:r>
        <w:rPr>
          <w:rFonts w:ascii="Times New Roman" w:eastAsia="標楷體" w:hAnsi="Times New Roman" w:cs="Times New Roman"/>
          <w:lang w:eastAsia="zh-TW"/>
        </w:rPr>
        <w:t>日「新北市政府及所屬機關學校推動禁用免洗餐具政策執行要點」制定。</w:t>
      </w:r>
    </w:p>
    <w:p w14:paraId="128E6395" w14:textId="77777777" w:rsidR="00A761E3" w:rsidRDefault="006901FA" w:rsidP="00E40FBF">
      <w:pPr>
        <w:pStyle w:val="a3"/>
        <w:spacing w:before="32" w:line="440" w:lineRule="exact"/>
        <w:ind w:left="1496" w:right="271" w:hanging="1400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t>二、目的：養成全校師生良好環境保護習慣及環境保護責任，共同為環境保護盡一份</w:t>
      </w:r>
      <w:r>
        <w:rPr>
          <w:rFonts w:ascii="Times New Roman" w:eastAsia="標楷體" w:hAnsi="Times New Roman" w:cs="Times New Roman"/>
          <w:lang w:eastAsia="zh-TW"/>
        </w:rPr>
        <w:t xml:space="preserve"> </w:t>
      </w:r>
      <w:r>
        <w:rPr>
          <w:rFonts w:ascii="Times New Roman" w:eastAsia="標楷體" w:hAnsi="Times New Roman" w:cs="Times New Roman"/>
          <w:lang w:eastAsia="zh-TW"/>
        </w:rPr>
        <w:t>心力，並珍惜環境資源，建立綠色校園，進而推廣至家庭及社區。</w:t>
      </w:r>
    </w:p>
    <w:p w14:paraId="7B8F16BA" w14:textId="77777777" w:rsidR="00A761E3" w:rsidRDefault="006901FA" w:rsidP="00E40FBF">
      <w:pPr>
        <w:pStyle w:val="1"/>
        <w:numPr>
          <w:ilvl w:val="0"/>
          <w:numId w:val="1"/>
        </w:numPr>
        <w:spacing w:before="0" w:line="440" w:lineRule="exact"/>
        <w:rPr>
          <w:lang w:eastAsia="zh-TW"/>
        </w:rPr>
      </w:pPr>
      <w:r>
        <w:rPr>
          <w:rFonts w:ascii="標楷體" w:eastAsia="標楷體" w:hAnsi="標楷體" w:cs="Times New Roman"/>
          <w:b w:val="0"/>
          <w:lang w:eastAsia="zh-TW"/>
        </w:rPr>
        <w:t>禁止使用之項目：指下列一次即丟無法重複使用之產品</w:t>
      </w:r>
      <w:r>
        <w:rPr>
          <w:rFonts w:ascii="標楷體" w:eastAsia="標楷體" w:hAnsi="標楷體" w:cs="Times New Roman"/>
          <w:lang w:eastAsia="zh-TW"/>
        </w:rPr>
        <w:t xml:space="preserve">  </w:t>
      </w:r>
    </w:p>
    <w:tbl>
      <w:tblPr>
        <w:tblW w:w="9223" w:type="dxa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9"/>
        <w:gridCol w:w="7884"/>
      </w:tblGrid>
      <w:tr w:rsidR="00A761E3" w14:paraId="3A9F2DEB" w14:textId="77777777">
        <w:trPr>
          <w:trHeight w:val="46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E857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b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b/>
                <w:sz w:val="28"/>
                <w:lang w:eastAsia="zh-TW"/>
              </w:rPr>
              <w:t>項目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145E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b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b/>
                <w:sz w:val="28"/>
                <w:lang w:eastAsia="zh-TW"/>
              </w:rPr>
              <w:t>種類</w:t>
            </w:r>
          </w:p>
        </w:tc>
      </w:tr>
      <w:tr w:rsidR="00A761E3" w14:paraId="0648871F" w14:textId="77777777">
        <w:trPr>
          <w:trHeight w:val="46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6D10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塑膠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1A660" w14:textId="77777777" w:rsidR="00A761E3" w:rsidRDefault="006901FA" w:rsidP="00E40F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6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00" w:lineRule="exact"/>
              <w:rPr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杯、碗、盤、碟、餐盒、餐盒內盛裝食物之內盤、湯匙、刀、叉及攪拌棒。</w:t>
            </w:r>
          </w:p>
        </w:tc>
      </w:tr>
      <w:tr w:rsidR="00A761E3" w14:paraId="6C7CDF70" w14:textId="77777777" w:rsidTr="00E40FBF">
        <w:trPr>
          <w:trHeight w:val="50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4665D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紙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B6CE" w14:textId="77777777" w:rsidR="00A761E3" w:rsidRDefault="006901FA" w:rsidP="00E40FBF">
            <w:pPr>
              <w:pStyle w:val="HTML"/>
              <w:shd w:val="clear" w:color="auto" w:fill="FFFFFF"/>
              <w:spacing w:before="150" w:after="150" w:line="400" w:lineRule="exact"/>
              <w:rPr>
                <w:rFonts w:ascii="標楷體" w:eastAsia="標楷體" w:hAnsi="標楷體" w:cs="Times New Roman"/>
                <w:sz w:val="28"/>
                <w:szCs w:val="22"/>
              </w:rPr>
            </w:pPr>
            <w:r>
              <w:rPr>
                <w:rFonts w:ascii="標楷體" w:eastAsia="標楷體" w:hAnsi="標楷體" w:cs="Times New Roman"/>
                <w:sz w:val="28"/>
                <w:szCs w:val="22"/>
              </w:rPr>
              <w:t>杯、碗、盤、碟、餐盒、餐盒內盛裝食物之內盤</w:t>
            </w:r>
          </w:p>
        </w:tc>
      </w:tr>
      <w:tr w:rsidR="00A761E3" w14:paraId="0ACF1C94" w14:textId="77777777">
        <w:trPr>
          <w:trHeight w:val="46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CD64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竹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38FE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餐盒、叉、筷、攪拌棒</w:t>
            </w:r>
          </w:p>
        </w:tc>
      </w:tr>
      <w:tr w:rsidR="00A761E3" w14:paraId="5D6E3894" w14:textId="77777777">
        <w:trPr>
          <w:trHeight w:val="452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80500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保麗龍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A36B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碗、湯匙、餐盒、盤、碟、杯</w:t>
            </w:r>
          </w:p>
        </w:tc>
      </w:tr>
      <w:tr w:rsidR="00A761E3" w14:paraId="7213EF51" w14:textId="77777777">
        <w:trPr>
          <w:trHeight w:val="46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7794" w14:textId="77777777" w:rsidR="00A761E3" w:rsidRDefault="006901FA" w:rsidP="00E40FBF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吸管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7284" w14:textId="014EEFC8" w:rsidR="00D50D9D" w:rsidRPr="00AF66A5" w:rsidRDefault="006901FA" w:rsidP="00AF66A5">
            <w:pPr>
              <w:tabs>
                <w:tab w:val="left" w:pos="4586"/>
                <w:tab w:val="left" w:pos="7951"/>
              </w:tabs>
              <w:spacing w:before="12" w:line="400" w:lineRule="exact"/>
              <w:rPr>
                <w:rFonts w:ascii="標楷體" w:eastAsia="標楷體" w:hAnsi="標楷體" w:cs="Times New Roman" w:hint="eastAsia"/>
                <w:sz w:val="28"/>
                <w:lang w:eastAsia="zh-TW"/>
              </w:rPr>
            </w:pPr>
            <w:r>
              <w:rPr>
                <w:rFonts w:ascii="標楷體" w:eastAsia="標楷體" w:hAnsi="標楷體" w:cs="Times New Roman"/>
                <w:sz w:val="28"/>
                <w:lang w:eastAsia="zh-TW"/>
              </w:rPr>
              <w:t>任何一次性使用吸管</w:t>
            </w:r>
            <w:bookmarkStart w:id="0" w:name="_GoBack"/>
            <w:bookmarkEnd w:id="0"/>
          </w:p>
        </w:tc>
      </w:tr>
    </w:tbl>
    <w:p w14:paraId="01D0ED91" w14:textId="77777777" w:rsidR="00A761E3" w:rsidRDefault="006901FA" w:rsidP="00E40FBF">
      <w:pPr>
        <w:pStyle w:val="a4"/>
        <w:numPr>
          <w:ilvl w:val="0"/>
          <w:numId w:val="1"/>
        </w:numPr>
        <w:tabs>
          <w:tab w:val="left" w:pos="4586"/>
          <w:tab w:val="left" w:pos="7951"/>
        </w:tabs>
        <w:spacing w:before="240" w:line="440" w:lineRule="exact"/>
        <w:ind w:left="822"/>
        <w:rPr>
          <w:rFonts w:ascii="標楷體" w:eastAsia="標楷體" w:hAnsi="標楷體"/>
          <w:sz w:val="28"/>
          <w:lang w:eastAsia="zh-TW"/>
        </w:rPr>
      </w:pPr>
      <w:r>
        <w:rPr>
          <w:rFonts w:ascii="標楷體" w:eastAsia="標楷體" w:hAnsi="標楷體"/>
          <w:sz w:val="28"/>
          <w:lang w:eastAsia="zh-TW"/>
        </w:rPr>
        <w:t>實施方式：</w:t>
      </w:r>
    </w:p>
    <w:p w14:paraId="47367FF5" w14:textId="77777777" w:rsidR="00A761E3" w:rsidRDefault="006901FA" w:rsidP="00E40FBF">
      <w:pPr>
        <w:pStyle w:val="a3"/>
        <w:numPr>
          <w:ilvl w:val="0"/>
          <w:numId w:val="2"/>
        </w:numPr>
        <w:spacing w:before="65" w:line="400" w:lineRule="exact"/>
        <w:ind w:left="1293" w:hanging="856"/>
        <w:jc w:val="both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t>本校午餐由教育局規範合格中央餐廚提供，有訂購桶餐的同學用餐時請自備環保餐具，由家長親送之餐盒（便當）請勿使用免洗餐具。</w:t>
      </w:r>
    </w:p>
    <w:p w14:paraId="10D7C143" w14:textId="77777777" w:rsidR="00A761E3" w:rsidRDefault="006901FA" w:rsidP="00E40FBF">
      <w:pPr>
        <w:pStyle w:val="a3"/>
        <w:numPr>
          <w:ilvl w:val="0"/>
          <w:numId w:val="2"/>
        </w:numPr>
        <w:spacing w:before="65" w:line="400" w:lineRule="exact"/>
        <w:ind w:left="1293" w:hanging="856"/>
        <w:jc w:val="both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t>同學帶早餐到校，請勿使用免洗餐具。應自備環保餐具及環保杯帶至早餐店盛裝食物及飲料後，再帶進學校用餐。</w:t>
      </w:r>
    </w:p>
    <w:p w14:paraId="401DD6FF" w14:textId="77777777" w:rsidR="00A761E3" w:rsidRDefault="006901FA" w:rsidP="00E40FBF">
      <w:pPr>
        <w:pStyle w:val="a4"/>
        <w:numPr>
          <w:ilvl w:val="0"/>
          <w:numId w:val="1"/>
        </w:numPr>
        <w:tabs>
          <w:tab w:val="left" w:pos="4586"/>
          <w:tab w:val="left" w:pos="7951"/>
        </w:tabs>
        <w:spacing w:before="240" w:line="440" w:lineRule="exact"/>
        <w:ind w:left="822"/>
      </w:pPr>
      <w:r>
        <w:rPr>
          <w:rFonts w:ascii="標楷體" w:eastAsia="標楷體" w:hAnsi="標楷體"/>
          <w:sz w:val="28"/>
          <w:lang w:eastAsia="zh-TW"/>
        </w:rPr>
        <w:t>獎勵與輔導：</w:t>
      </w:r>
    </w:p>
    <w:p w14:paraId="53CDBC31" w14:textId="77777777" w:rsidR="00005C82" w:rsidRDefault="00005C82" w:rsidP="00E40FBF">
      <w:pPr>
        <w:spacing w:line="440" w:lineRule="exact"/>
        <w:sectPr w:rsidR="00005C82">
          <w:pgSz w:w="11910" w:h="16840"/>
          <w:pgMar w:top="680" w:right="540" w:bottom="280" w:left="620" w:header="720" w:footer="720" w:gutter="0"/>
          <w:cols w:space="720"/>
        </w:sectPr>
      </w:pPr>
    </w:p>
    <w:p w14:paraId="16B98F8D" w14:textId="77777777" w:rsidR="00A761E3" w:rsidRDefault="006901FA" w:rsidP="00E40FBF">
      <w:pPr>
        <w:pStyle w:val="a3"/>
        <w:numPr>
          <w:ilvl w:val="0"/>
          <w:numId w:val="3"/>
        </w:numPr>
        <w:spacing w:before="65" w:line="440" w:lineRule="exact"/>
        <w:ind w:left="1316" w:hanging="854"/>
        <w:jc w:val="both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t>各班資源回收股長應每天協助導師督導班上同學，禁止同學使用免洗餐具，各班每次段考間若無任何違規次數，獎勵榮譽貼</w:t>
      </w:r>
      <w:r w:rsidR="00D50D9D">
        <w:rPr>
          <w:rFonts w:ascii="Times New Roman" w:eastAsia="標楷體" w:hAnsi="Times New Roman" w:cs="Times New Roman" w:hint="eastAsia"/>
          <w:lang w:eastAsia="zh-TW"/>
        </w:rPr>
        <w:t>10</w:t>
      </w:r>
      <w:r>
        <w:rPr>
          <w:rFonts w:ascii="Times New Roman" w:eastAsia="標楷體" w:hAnsi="Times New Roman" w:cs="Times New Roman"/>
          <w:lang w:eastAsia="zh-TW"/>
        </w:rPr>
        <w:t>張。全學期統計若班級無任何違規次數，由導師提出班級學生敘獎名單，每名嘉獎乙次。</w:t>
      </w:r>
    </w:p>
    <w:p w14:paraId="67C4CF57" w14:textId="77777777" w:rsidR="00A761E3" w:rsidRDefault="006901FA" w:rsidP="00E40FBF">
      <w:pPr>
        <w:pStyle w:val="a3"/>
        <w:numPr>
          <w:ilvl w:val="0"/>
          <w:numId w:val="3"/>
        </w:numPr>
        <w:spacing w:before="65" w:line="440" w:lineRule="exact"/>
        <w:ind w:left="1316" w:hanging="854"/>
        <w:jc w:val="both"/>
        <w:rPr>
          <w:lang w:eastAsia="zh-TW"/>
        </w:rPr>
      </w:pPr>
      <w:r>
        <w:rPr>
          <w:rFonts w:ascii="Times New Roman" w:eastAsia="標楷體" w:hAnsi="Times New Roman" w:cs="Times New Roman"/>
          <w:spacing w:val="-3"/>
          <w:lang w:eastAsia="zh-TW"/>
        </w:rPr>
        <w:t>學生違反規定，第一次予以口頭勸戒，第二次愛校</w:t>
      </w:r>
      <w:r>
        <w:rPr>
          <w:rFonts w:ascii="Times New Roman" w:eastAsia="標楷體" w:hAnsi="Times New Roman" w:cs="Times New Roman"/>
          <w:lang w:eastAsia="zh-TW"/>
        </w:rPr>
        <w:t>服務乙</w:t>
      </w:r>
      <w:r>
        <w:rPr>
          <w:rFonts w:ascii="Times New Roman" w:eastAsia="標楷體" w:hAnsi="Times New Roman" w:cs="Times New Roman"/>
          <w:spacing w:val="-3"/>
          <w:lang w:eastAsia="zh-TW"/>
        </w:rPr>
        <w:t>次</w:t>
      </w:r>
      <w:r>
        <w:rPr>
          <w:rFonts w:ascii="Times New Roman" w:eastAsia="標楷體" w:hAnsi="Times New Roman" w:cs="Times New Roman"/>
          <w:lang w:eastAsia="zh-TW"/>
        </w:rPr>
        <w:t>，如</w:t>
      </w:r>
      <w:r>
        <w:rPr>
          <w:rFonts w:ascii="Times New Roman" w:eastAsia="標楷體" w:hAnsi="Times New Roman" w:cs="Times New Roman"/>
          <w:spacing w:val="-3"/>
          <w:lang w:eastAsia="zh-TW"/>
        </w:rPr>
        <w:t>第三</w:t>
      </w:r>
      <w:r>
        <w:rPr>
          <w:rFonts w:ascii="Times New Roman" w:eastAsia="標楷體" w:hAnsi="Times New Roman" w:cs="Times New Roman"/>
          <w:lang w:eastAsia="zh-TW"/>
        </w:rPr>
        <w:t>次（含</w:t>
      </w:r>
      <w:r>
        <w:rPr>
          <w:rFonts w:ascii="Times New Roman" w:eastAsia="標楷體" w:hAnsi="Times New Roman" w:cs="Times New Roman"/>
          <w:spacing w:val="-3"/>
          <w:lang w:eastAsia="zh-TW"/>
        </w:rPr>
        <w:t>第</w:t>
      </w:r>
      <w:r>
        <w:rPr>
          <w:rFonts w:ascii="Times New Roman" w:eastAsia="標楷體" w:hAnsi="Times New Roman" w:cs="Times New Roman"/>
          <w:lang w:eastAsia="zh-TW"/>
        </w:rPr>
        <w:t>三次</w:t>
      </w:r>
      <w:r>
        <w:rPr>
          <w:rFonts w:ascii="Times New Roman" w:eastAsia="標楷體" w:hAnsi="Times New Roman" w:cs="Times New Roman"/>
          <w:spacing w:val="-3"/>
          <w:lang w:eastAsia="zh-TW"/>
        </w:rPr>
        <w:t>）以</w:t>
      </w:r>
      <w:r>
        <w:rPr>
          <w:rFonts w:ascii="Times New Roman" w:eastAsia="標楷體" w:hAnsi="Times New Roman" w:cs="Times New Roman"/>
          <w:lang w:eastAsia="zh-TW"/>
        </w:rPr>
        <w:t>上，屢勸不聽或行為嚴重者，視校規予以懲處。</w:t>
      </w:r>
    </w:p>
    <w:p w14:paraId="04532283" w14:textId="77777777" w:rsidR="00A761E3" w:rsidRDefault="006901FA" w:rsidP="00E40FBF">
      <w:pPr>
        <w:pStyle w:val="a3"/>
        <w:numPr>
          <w:ilvl w:val="0"/>
          <w:numId w:val="3"/>
        </w:numPr>
        <w:spacing w:before="65" w:line="440" w:lineRule="exact"/>
        <w:ind w:left="1316" w:hanging="854"/>
        <w:jc w:val="both"/>
        <w:rPr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t>垃圾袋上須註明班級才拿至資源回收場，含免洗餐具或回收不徹底班級一律扣該週的整潔分數，一件違禁物品扣該週整潔分數</w:t>
      </w:r>
      <w:r w:rsidR="00D50D9D">
        <w:rPr>
          <w:rFonts w:ascii="Times New Roman" w:eastAsia="標楷體" w:hAnsi="Times New Roman" w:cs="Times New Roman" w:hint="eastAsia"/>
          <w:lang w:eastAsia="zh-TW"/>
        </w:rPr>
        <w:t>1</w:t>
      </w:r>
      <w:r>
        <w:rPr>
          <w:rFonts w:ascii="Times New Roman" w:eastAsia="標楷體" w:hAnsi="Times New Roman" w:cs="Times New Roman"/>
          <w:lang w:eastAsia="zh-TW"/>
        </w:rPr>
        <w:t>分。</w:t>
      </w:r>
    </w:p>
    <w:sectPr w:rsidR="00A761E3">
      <w:type w:val="continuous"/>
      <w:pgSz w:w="11910" w:h="16840"/>
      <w:pgMar w:top="680" w:right="5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EF6E3" w14:textId="77777777" w:rsidR="00932F7D" w:rsidRDefault="00932F7D">
      <w:r>
        <w:separator/>
      </w:r>
    </w:p>
  </w:endnote>
  <w:endnote w:type="continuationSeparator" w:id="0">
    <w:p w14:paraId="3C931D53" w14:textId="77777777" w:rsidR="00932F7D" w:rsidRDefault="0093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24919" w14:textId="77777777" w:rsidR="00932F7D" w:rsidRDefault="00932F7D">
      <w:r>
        <w:rPr>
          <w:color w:val="000000"/>
        </w:rPr>
        <w:separator/>
      </w:r>
    </w:p>
  </w:footnote>
  <w:footnote w:type="continuationSeparator" w:id="0">
    <w:p w14:paraId="7E9BDDA6" w14:textId="77777777" w:rsidR="00932F7D" w:rsidRDefault="00932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4B52"/>
    <w:multiLevelType w:val="multilevel"/>
    <w:tmpl w:val="77B605F2"/>
    <w:lvl w:ilvl="0">
      <w:start w:val="3"/>
      <w:numFmt w:val="taiwaneseCountingThousand"/>
      <w:lvlText w:val="%1、"/>
      <w:lvlJc w:val="left"/>
      <w:pPr>
        <w:ind w:left="1855" w:hanging="720"/>
      </w:pPr>
    </w:lvl>
    <w:lvl w:ilvl="1">
      <w:start w:val="1"/>
      <w:numFmt w:val="ideographTraditional"/>
      <w:lvlText w:val="%2、"/>
      <w:lvlJc w:val="left"/>
      <w:pPr>
        <w:ind w:left="1060" w:hanging="480"/>
      </w:pPr>
    </w:lvl>
    <w:lvl w:ilvl="2">
      <w:start w:val="1"/>
      <w:numFmt w:val="lowerRoman"/>
      <w:lvlText w:val="%3."/>
      <w:lvlJc w:val="right"/>
      <w:pPr>
        <w:ind w:left="1540" w:hanging="480"/>
      </w:pPr>
    </w:lvl>
    <w:lvl w:ilvl="3">
      <w:start w:val="1"/>
      <w:numFmt w:val="decimal"/>
      <w:lvlText w:val="%4."/>
      <w:lvlJc w:val="left"/>
      <w:pPr>
        <w:ind w:left="2020" w:hanging="480"/>
      </w:pPr>
    </w:lvl>
    <w:lvl w:ilvl="4">
      <w:start w:val="1"/>
      <w:numFmt w:val="ideographTraditional"/>
      <w:lvlText w:val="%5、"/>
      <w:lvlJc w:val="left"/>
      <w:pPr>
        <w:ind w:left="2500" w:hanging="480"/>
      </w:pPr>
    </w:lvl>
    <w:lvl w:ilvl="5">
      <w:start w:val="1"/>
      <w:numFmt w:val="lowerRoman"/>
      <w:lvlText w:val="%6."/>
      <w:lvlJc w:val="right"/>
      <w:pPr>
        <w:ind w:left="2980" w:hanging="480"/>
      </w:pPr>
    </w:lvl>
    <w:lvl w:ilvl="6">
      <w:start w:val="1"/>
      <w:numFmt w:val="decimal"/>
      <w:lvlText w:val="%7."/>
      <w:lvlJc w:val="left"/>
      <w:pPr>
        <w:ind w:left="3460" w:hanging="480"/>
      </w:pPr>
    </w:lvl>
    <w:lvl w:ilvl="7">
      <w:start w:val="1"/>
      <w:numFmt w:val="ideographTraditional"/>
      <w:lvlText w:val="%8、"/>
      <w:lvlJc w:val="left"/>
      <w:pPr>
        <w:ind w:left="3940" w:hanging="480"/>
      </w:pPr>
    </w:lvl>
    <w:lvl w:ilvl="8">
      <w:start w:val="1"/>
      <w:numFmt w:val="lowerRoman"/>
      <w:lvlText w:val="%9."/>
      <w:lvlJc w:val="right"/>
      <w:pPr>
        <w:ind w:left="4420" w:hanging="480"/>
      </w:pPr>
    </w:lvl>
  </w:abstractNum>
  <w:abstractNum w:abstractNumId="1" w15:restartNumberingAfterBreak="0">
    <w:nsid w:val="3DB50650"/>
    <w:multiLevelType w:val="multilevel"/>
    <w:tmpl w:val="9B06AB84"/>
    <w:lvl w:ilvl="0">
      <w:start w:val="1"/>
      <w:numFmt w:val="taiwaneseCountingThousand"/>
      <w:lvlText w:val="(%1)、"/>
      <w:lvlJc w:val="left"/>
      <w:pPr>
        <w:ind w:left="975" w:hanging="480"/>
      </w:pPr>
      <w:rPr>
        <w:rFonts w:ascii="標楷體" w:eastAsia="標楷體" w:hAnsi="標楷體"/>
      </w:rPr>
    </w:lvl>
    <w:lvl w:ilvl="1">
      <w:start w:val="1"/>
      <w:numFmt w:val="ideographTraditional"/>
      <w:lvlText w:val="%2、"/>
      <w:lvlJc w:val="left"/>
      <w:pPr>
        <w:ind w:left="1455" w:hanging="480"/>
      </w:pPr>
    </w:lvl>
    <w:lvl w:ilvl="2">
      <w:start w:val="1"/>
      <w:numFmt w:val="lowerRoman"/>
      <w:lvlText w:val="%3."/>
      <w:lvlJc w:val="right"/>
      <w:pPr>
        <w:ind w:left="1935" w:hanging="480"/>
      </w:pPr>
    </w:lvl>
    <w:lvl w:ilvl="3">
      <w:start w:val="1"/>
      <w:numFmt w:val="decimal"/>
      <w:lvlText w:val="%4."/>
      <w:lvlJc w:val="left"/>
      <w:pPr>
        <w:ind w:left="2415" w:hanging="480"/>
      </w:pPr>
    </w:lvl>
    <w:lvl w:ilvl="4">
      <w:start w:val="1"/>
      <w:numFmt w:val="ideographTraditional"/>
      <w:lvlText w:val="%5、"/>
      <w:lvlJc w:val="left"/>
      <w:pPr>
        <w:ind w:left="2895" w:hanging="480"/>
      </w:pPr>
    </w:lvl>
    <w:lvl w:ilvl="5">
      <w:start w:val="1"/>
      <w:numFmt w:val="lowerRoman"/>
      <w:lvlText w:val="%6."/>
      <w:lvlJc w:val="right"/>
      <w:pPr>
        <w:ind w:left="3375" w:hanging="480"/>
      </w:pPr>
    </w:lvl>
    <w:lvl w:ilvl="6">
      <w:start w:val="1"/>
      <w:numFmt w:val="decimal"/>
      <w:lvlText w:val="%7."/>
      <w:lvlJc w:val="left"/>
      <w:pPr>
        <w:ind w:left="3855" w:hanging="480"/>
      </w:pPr>
    </w:lvl>
    <w:lvl w:ilvl="7">
      <w:start w:val="1"/>
      <w:numFmt w:val="ideographTraditional"/>
      <w:lvlText w:val="%8、"/>
      <w:lvlJc w:val="left"/>
      <w:pPr>
        <w:ind w:left="4335" w:hanging="480"/>
      </w:pPr>
    </w:lvl>
    <w:lvl w:ilvl="8">
      <w:start w:val="1"/>
      <w:numFmt w:val="lowerRoman"/>
      <w:lvlText w:val="%9."/>
      <w:lvlJc w:val="right"/>
      <w:pPr>
        <w:ind w:left="4815" w:hanging="480"/>
      </w:pPr>
    </w:lvl>
  </w:abstractNum>
  <w:abstractNum w:abstractNumId="2" w15:restartNumberingAfterBreak="0">
    <w:nsid w:val="4F037D77"/>
    <w:multiLevelType w:val="hybridMultilevel"/>
    <w:tmpl w:val="22A2E4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66600"/>
    <w:multiLevelType w:val="multilevel"/>
    <w:tmpl w:val="D0F28BE2"/>
    <w:lvl w:ilvl="0">
      <w:start w:val="1"/>
      <w:numFmt w:val="taiwaneseCountingThousand"/>
      <w:lvlText w:val="(%1)、"/>
      <w:lvlJc w:val="left"/>
      <w:pPr>
        <w:ind w:left="975" w:hanging="480"/>
      </w:pPr>
      <w:rPr>
        <w:rFonts w:ascii="標楷體" w:eastAsia="標楷體" w:hAnsi="標楷體"/>
      </w:rPr>
    </w:lvl>
    <w:lvl w:ilvl="1">
      <w:start w:val="1"/>
      <w:numFmt w:val="ideographTraditional"/>
      <w:lvlText w:val="%2、"/>
      <w:lvlJc w:val="left"/>
      <w:pPr>
        <w:ind w:left="1455" w:hanging="480"/>
      </w:pPr>
    </w:lvl>
    <w:lvl w:ilvl="2">
      <w:start w:val="1"/>
      <w:numFmt w:val="lowerRoman"/>
      <w:lvlText w:val="%3."/>
      <w:lvlJc w:val="right"/>
      <w:pPr>
        <w:ind w:left="1935" w:hanging="480"/>
      </w:pPr>
    </w:lvl>
    <w:lvl w:ilvl="3">
      <w:start w:val="1"/>
      <w:numFmt w:val="decimal"/>
      <w:lvlText w:val="%4."/>
      <w:lvlJc w:val="left"/>
      <w:pPr>
        <w:ind w:left="2415" w:hanging="480"/>
      </w:pPr>
    </w:lvl>
    <w:lvl w:ilvl="4">
      <w:start w:val="1"/>
      <w:numFmt w:val="ideographTraditional"/>
      <w:lvlText w:val="%5、"/>
      <w:lvlJc w:val="left"/>
      <w:pPr>
        <w:ind w:left="2895" w:hanging="480"/>
      </w:pPr>
    </w:lvl>
    <w:lvl w:ilvl="5">
      <w:start w:val="1"/>
      <w:numFmt w:val="lowerRoman"/>
      <w:lvlText w:val="%6."/>
      <w:lvlJc w:val="right"/>
      <w:pPr>
        <w:ind w:left="3375" w:hanging="480"/>
      </w:pPr>
    </w:lvl>
    <w:lvl w:ilvl="6">
      <w:start w:val="1"/>
      <w:numFmt w:val="decimal"/>
      <w:lvlText w:val="%7."/>
      <w:lvlJc w:val="left"/>
      <w:pPr>
        <w:ind w:left="3855" w:hanging="480"/>
      </w:pPr>
    </w:lvl>
    <w:lvl w:ilvl="7">
      <w:start w:val="1"/>
      <w:numFmt w:val="ideographTraditional"/>
      <w:lvlText w:val="%8、"/>
      <w:lvlJc w:val="left"/>
      <w:pPr>
        <w:ind w:left="4335" w:hanging="480"/>
      </w:pPr>
    </w:lvl>
    <w:lvl w:ilvl="8">
      <w:start w:val="1"/>
      <w:numFmt w:val="lowerRoman"/>
      <w:lvlText w:val="%9."/>
      <w:lvlJc w:val="right"/>
      <w:pPr>
        <w:ind w:left="4815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E3"/>
    <w:rsid w:val="00005C82"/>
    <w:rsid w:val="000B2779"/>
    <w:rsid w:val="00451FE0"/>
    <w:rsid w:val="005E4CC3"/>
    <w:rsid w:val="006901FA"/>
    <w:rsid w:val="00932F7D"/>
    <w:rsid w:val="00A761E3"/>
    <w:rsid w:val="00AF66A5"/>
    <w:rsid w:val="00CD092D"/>
    <w:rsid w:val="00D50D9D"/>
    <w:rsid w:val="00E40FBF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70CB6"/>
  <w15:docId w15:val="{57080A31-6419-4BFC-8D8A-455AC9B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新細明體" w:hAnsi="新細明體" w:cs="新細明體"/>
    </w:rPr>
  </w:style>
  <w:style w:type="paragraph" w:styleId="1">
    <w:name w:val="heading 1"/>
    <w:basedOn w:val="a"/>
    <w:uiPriority w:val="9"/>
    <w:qFormat/>
    <w:pPr>
      <w:spacing w:before="12"/>
      <w:ind w:left="1502"/>
      <w:outlineLvl w:val="0"/>
    </w:pPr>
    <w:rPr>
      <w:rFonts w:ascii="微軟正黑體" w:eastAsia="微軟正黑體" w:hAnsi="微軟正黑體" w:cs="微軟正黑體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50D9D"/>
    <w:pPr>
      <w:keepNext/>
      <w:suppressAutoHyphens w:val="0"/>
      <w:autoSpaceDN/>
      <w:spacing w:line="720" w:lineRule="auto"/>
      <w:textAlignment w:val="auto"/>
      <w:outlineLvl w:val="3"/>
    </w:pPr>
    <w:rPr>
      <w:rFonts w:asciiTheme="majorHAnsi" w:eastAsiaTheme="majorEastAsia" w:hAnsiTheme="majorHAnsi" w:cstheme="majorBidi"/>
      <w:kern w:val="2"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9"/>
      <w:ind w:left="1499"/>
    </w:pPr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</w:style>
  <w:style w:type="paragraph" w:styleId="a5">
    <w:name w:val="Balloon Text"/>
    <w:basedOn w:val="a"/>
    <w:rPr>
      <w:rFonts w:ascii="Cambria" w:hAnsi="Cambria" w:cs="Times New Roman"/>
      <w:sz w:val="18"/>
      <w:szCs w:val="18"/>
    </w:rPr>
  </w:style>
  <w:style w:type="character" w:customStyle="1" w:styleId="a6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character" w:customStyle="1" w:styleId="a7">
    <w:name w:val="本文 字元"/>
    <w:basedOn w:val="a0"/>
    <w:rPr>
      <w:rFonts w:ascii="新細明體" w:eastAsia="新細明體" w:hAnsi="新細明體" w:cs="新細明體"/>
      <w:sz w:val="28"/>
      <w:szCs w:val="2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rFonts w:ascii="新細明體" w:eastAsia="新細明體" w:hAnsi="新細明體" w:cs="新細明體"/>
      <w:sz w:val="20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rPr>
      <w:rFonts w:ascii="新細明體" w:eastAsia="新細明體" w:hAnsi="新細明體" w:cs="新細明體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40">
    <w:name w:val="標題 4 字元"/>
    <w:basedOn w:val="a0"/>
    <w:link w:val="4"/>
    <w:uiPriority w:val="9"/>
    <w:rsid w:val="00D50D9D"/>
    <w:rPr>
      <w:rFonts w:asciiTheme="majorHAnsi" w:eastAsiaTheme="majorEastAsia" w:hAnsiTheme="majorHAnsi" w:cstheme="majorBidi"/>
      <w:kern w:val="2"/>
      <w:sz w:val="36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永和國中實施『禁用免洗餐具』獎懲辦法</dc:title>
  <dc:creator>JERRY</dc:creator>
  <cp:lastModifiedBy>user</cp:lastModifiedBy>
  <cp:revision>5</cp:revision>
  <cp:lastPrinted>2023-08-06T14:18:00Z</cp:lastPrinted>
  <dcterms:created xsi:type="dcterms:W3CDTF">2023-08-06T14:28:00Z</dcterms:created>
  <dcterms:modified xsi:type="dcterms:W3CDTF">2023-08-07T04:50:00Z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2017-09-13T00:00:00Z</vt:filetime>
  </property>
</Properties>
</file>