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jc w:val="both"/>
        <w:rPr>
          <w:rFonts w:hint="default" w:ascii="Arial" w:hAnsi="Arial" w:eastAsia="宋体" w:cs="Arial"/>
          <w:i w:val="0"/>
          <w:caps w:val="0"/>
          <w:color w:val="191919"/>
          <w:spacing w:val="0"/>
          <w:sz w:val="28"/>
          <w:szCs w:val="28"/>
          <w:shd w:val="clear" w:fill="FFFFFF"/>
          <w:lang w:val="en-US" w:eastAsia="zh-CN"/>
        </w:rPr>
      </w:pPr>
      <w:r>
        <w:rPr>
          <w:rFonts w:hint="eastAsia" w:ascii="Arial" w:hAnsi="Arial" w:eastAsia="宋体" w:cs="Arial"/>
          <w:i w:val="0"/>
          <w:caps w:val="0"/>
          <w:color w:val="191919"/>
          <w:spacing w:val="0"/>
          <w:sz w:val="28"/>
          <w:szCs w:val="28"/>
          <w:shd w:val="clear" w:fill="FFFFFF"/>
          <w:lang w:val="en-US" w:eastAsia="zh-CN"/>
        </w:rPr>
        <w:t>在生态学监测中，除了基于传统的形态学方法，研究者往往使用分子条码对不同的物种进行物种鉴定、物种丰度评估。在动物类群中，线粒体基因组上的COX1 Barcode是标准的DNA条码（长约658bp），并且拥有</w:t>
      </w:r>
      <w:bookmarkStart w:id="0" w:name="_GoBack"/>
      <w:bookmarkEnd w:id="0"/>
      <w:r>
        <w:rPr>
          <w:rFonts w:hint="eastAsia" w:ascii="Arial" w:hAnsi="Arial" w:eastAsia="宋体" w:cs="Arial"/>
          <w:i w:val="0"/>
          <w:caps w:val="0"/>
          <w:color w:val="191919"/>
          <w:spacing w:val="0"/>
          <w:sz w:val="28"/>
          <w:szCs w:val="28"/>
          <w:shd w:val="clear" w:fill="FFFFFF"/>
          <w:lang w:val="en-US" w:eastAsia="zh-CN"/>
        </w:rPr>
        <w:t>了一个权威的数据库 BOLD（http://www.boldsystems.org/）。但是，环境样品（例如土壤、河流、沉积物样本）中的DNA（eDNA）往往降解很严重，依赖单一的DNA条码（例如COX1 Barcode）难以完整地还原物种组成信息。通过快速地获取大量物种的线粒体基因组，即可</w:t>
      </w:r>
      <w:r>
        <w:rPr>
          <w:rFonts w:hint="default" w:ascii="Arial" w:hAnsi="Arial" w:eastAsia="宋体" w:cs="Arial"/>
          <w:i w:val="0"/>
          <w:caps w:val="0"/>
          <w:color w:val="191919"/>
          <w:spacing w:val="0"/>
          <w:sz w:val="28"/>
          <w:szCs w:val="28"/>
          <w:shd w:val="clear" w:fill="FFFFFF"/>
          <w:lang w:val="en-US" w:eastAsia="zh-CN"/>
        </w:rPr>
        <w:t>将eDNA研究中常用的DNA条码（例如12S rRNA, 16S rRNA, CYTB等）与已有的COX1 Barcode数据关联起来，达到最大程度地还原当地物种组成的目的</w:t>
      </w:r>
    </w:p>
    <w:p>
      <w:pPr>
        <w:widowControl w:val="0"/>
        <w:numPr>
          <w:numId w:val="0"/>
        </w:numPr>
        <w:jc w:val="both"/>
        <w:rPr>
          <w:rFonts w:hint="eastAsia" w:ascii="Arial" w:hAnsi="Arial" w:eastAsia="宋体" w:cs="Arial"/>
          <w:i w:val="0"/>
          <w:caps w:val="0"/>
          <w:color w:val="191919"/>
          <w:spacing w:val="0"/>
          <w:sz w:val="28"/>
          <w:szCs w:val="28"/>
          <w:shd w:val="clear" w:fill="FFFFFF"/>
          <w:lang w:val="en-US" w:eastAsia="zh-CN"/>
        </w:rPr>
      </w:pPr>
    </w:p>
    <w:p>
      <w:pPr>
        <w:widowControl w:val="0"/>
        <w:numPr>
          <w:numId w:val="0"/>
        </w:numPr>
        <w:jc w:val="both"/>
        <w:rPr>
          <w:rFonts w:hint="eastAsia" w:ascii="Arial" w:hAnsi="Arial" w:eastAsia="宋体" w:cs="Arial"/>
          <w:i w:val="0"/>
          <w:caps w:val="0"/>
          <w:color w:val="191919"/>
          <w:spacing w:val="0"/>
          <w:sz w:val="28"/>
          <w:szCs w:val="28"/>
          <w:shd w:val="clear" w:fill="FFFFFF"/>
          <w:lang w:val="en-US" w:eastAsia="zh-CN"/>
        </w:rPr>
      </w:pPr>
      <w:r>
        <w:rPr>
          <w:rFonts w:hint="eastAsia" w:ascii="Arial" w:hAnsi="Arial" w:eastAsia="宋体" w:cs="Arial"/>
          <w:i w:val="0"/>
          <w:caps w:val="0"/>
          <w:color w:val="191919"/>
          <w:spacing w:val="0"/>
          <w:sz w:val="28"/>
          <w:szCs w:val="28"/>
          <w:shd w:val="clear" w:fill="FFFFFF"/>
          <w:lang w:val="en-US" w:eastAsia="zh-CN"/>
        </w:rPr>
        <w:t>2.长期以来存在被广泛争论的问题如：</w:t>
      </w:r>
    </w:p>
    <w:p>
      <w:pPr>
        <w:widowControl w:val="0"/>
        <w:numPr>
          <w:ilvl w:val="0"/>
          <w:numId w:val="2"/>
        </w:numPr>
        <w:jc w:val="both"/>
        <w:rPr>
          <w:rFonts w:hint="eastAsia" w:ascii="Arial" w:hAnsi="Arial" w:eastAsia="宋体" w:cs="Arial"/>
          <w:i w:val="0"/>
          <w:caps w:val="0"/>
          <w:color w:val="191919"/>
          <w:spacing w:val="0"/>
          <w:sz w:val="28"/>
          <w:szCs w:val="28"/>
          <w:shd w:val="clear" w:fill="FFFFFF"/>
          <w:lang w:val="en-US" w:eastAsia="zh-CN"/>
        </w:rPr>
      </w:pPr>
      <w:r>
        <w:rPr>
          <w:rFonts w:hint="eastAsia" w:ascii="Arial" w:hAnsi="Arial" w:eastAsia="宋体" w:cs="Arial"/>
          <w:i w:val="0"/>
          <w:caps w:val="0"/>
          <w:color w:val="191919"/>
          <w:spacing w:val="0"/>
          <w:sz w:val="28"/>
          <w:szCs w:val="28"/>
          <w:shd w:val="clear" w:fill="FFFFFF"/>
          <w:lang w:val="en-US" w:eastAsia="zh-CN"/>
        </w:rPr>
        <w:t>同翅目的单系性问题</w:t>
      </w:r>
    </w:p>
    <w:p>
      <w:pPr>
        <w:widowControl w:val="0"/>
        <w:numPr>
          <w:ilvl w:val="0"/>
          <w:numId w:val="2"/>
        </w:numPr>
        <w:jc w:val="both"/>
        <w:rPr>
          <w:rFonts w:hint="default" w:ascii="Arial" w:hAnsi="Arial" w:eastAsia="宋体" w:cs="Arial"/>
          <w:i w:val="0"/>
          <w:caps w:val="0"/>
          <w:color w:val="191919"/>
          <w:spacing w:val="0"/>
          <w:sz w:val="28"/>
          <w:szCs w:val="28"/>
          <w:shd w:val="clear" w:fill="FFFFFF"/>
          <w:lang w:val="en-US" w:eastAsia="zh-CN"/>
        </w:rPr>
      </w:pPr>
      <w:r>
        <w:rPr>
          <w:rFonts w:hint="eastAsia" w:ascii="Arial" w:hAnsi="Arial" w:eastAsia="宋体" w:cs="Arial"/>
          <w:i w:val="0"/>
          <w:caps w:val="0"/>
          <w:color w:val="191919"/>
          <w:spacing w:val="0"/>
          <w:sz w:val="28"/>
          <w:szCs w:val="28"/>
          <w:shd w:val="clear" w:fill="FFFFFF"/>
          <w:lang w:val="en-US" w:eastAsia="zh-CN"/>
        </w:rPr>
        <w:t>头喙亚目</w:t>
      </w:r>
      <w:r>
        <w:rPr>
          <w:rFonts w:hint="eastAsia" w:ascii="Arial" w:hAnsi="Arial" w:eastAsia="宋体" w:cs="Arial"/>
          <w:i w:val="0"/>
          <w:caps w:val="0"/>
          <w:color w:val="191919"/>
          <w:spacing w:val="0"/>
          <w:sz w:val="28"/>
          <w:szCs w:val="28"/>
          <w:shd w:val="clear" w:fill="FFFFFF"/>
          <w:lang w:val="en-US" w:eastAsia="zh-CN"/>
        </w:rPr>
        <w:t>的单系性问题</w:t>
      </w:r>
    </w:p>
    <w:p>
      <w:pPr>
        <w:widowControl w:val="0"/>
        <w:numPr>
          <w:ilvl w:val="0"/>
          <w:numId w:val="2"/>
        </w:numPr>
        <w:jc w:val="both"/>
        <w:rPr>
          <w:rFonts w:hint="default" w:ascii="Arial" w:hAnsi="Arial" w:eastAsia="宋体" w:cs="Arial"/>
          <w:i w:val="0"/>
          <w:caps w:val="0"/>
          <w:color w:val="191919"/>
          <w:spacing w:val="0"/>
          <w:sz w:val="28"/>
          <w:szCs w:val="28"/>
          <w:shd w:val="clear" w:fill="FFFFFF"/>
          <w:lang w:val="en-US" w:eastAsia="zh-CN"/>
        </w:rPr>
      </w:pPr>
      <w:r>
        <w:rPr>
          <w:rFonts w:hint="eastAsia" w:ascii="Arial" w:hAnsi="Arial" w:eastAsia="宋体" w:cs="Arial"/>
          <w:i w:val="0"/>
          <w:caps w:val="0"/>
          <w:color w:val="191919"/>
          <w:spacing w:val="0"/>
          <w:sz w:val="28"/>
          <w:szCs w:val="28"/>
          <w:shd w:val="clear" w:fill="FFFFFF"/>
          <w:lang w:val="en-US" w:eastAsia="zh-CN"/>
        </w:rPr>
        <w:t>胸喙亚目</w:t>
      </w:r>
      <w:r>
        <w:rPr>
          <w:rFonts w:hint="eastAsia" w:ascii="Arial" w:hAnsi="Arial" w:eastAsia="宋体" w:cs="Arial"/>
          <w:i w:val="0"/>
          <w:caps w:val="0"/>
          <w:color w:val="191919"/>
          <w:spacing w:val="0"/>
          <w:sz w:val="28"/>
          <w:szCs w:val="28"/>
          <w:shd w:val="clear" w:fill="FFFFFF"/>
          <w:lang w:val="en-US" w:eastAsia="zh-CN"/>
        </w:rPr>
        <w:t>的单系性问题</w:t>
      </w:r>
    </w:p>
    <w:p>
      <w:pPr>
        <w:widowControl w:val="0"/>
        <w:numPr>
          <w:numId w:val="0"/>
        </w:numPr>
        <w:jc w:val="both"/>
        <w:rPr>
          <w:rFonts w:hint="default" w:ascii="Arial" w:hAnsi="Arial" w:eastAsia="宋体" w:cs="Arial"/>
          <w:i w:val="0"/>
          <w:caps w:val="0"/>
          <w:color w:val="191919"/>
          <w:spacing w:val="0"/>
          <w:sz w:val="28"/>
          <w:szCs w:val="28"/>
          <w:shd w:val="clear" w:fill="FFFFFF"/>
          <w:lang w:val="en-US" w:eastAsia="zh-CN"/>
        </w:rPr>
      </w:pPr>
    </w:p>
    <w:p>
      <w:pPr>
        <w:widowControl w:val="0"/>
        <w:numPr>
          <w:numId w:val="0"/>
        </w:numPr>
        <w:jc w:val="both"/>
        <w:rPr>
          <w:rFonts w:hint="default" w:ascii="Arial" w:hAnsi="Arial" w:eastAsia="宋体" w:cs="Arial"/>
          <w:i w:val="0"/>
          <w:caps w:val="0"/>
          <w:color w:val="191919"/>
          <w:spacing w:val="0"/>
          <w:sz w:val="28"/>
          <w:szCs w:val="28"/>
          <w:shd w:val="clear" w:fill="FFFFFF"/>
          <w:lang w:val="en-US" w:eastAsia="zh-CN"/>
        </w:rPr>
      </w:pPr>
      <w:r>
        <w:rPr>
          <w:rFonts w:hint="eastAsia" w:ascii="Arial" w:hAnsi="Arial" w:eastAsia="宋体" w:cs="Arial"/>
          <w:i w:val="0"/>
          <w:caps w:val="0"/>
          <w:color w:val="191919"/>
          <w:spacing w:val="0"/>
          <w:sz w:val="28"/>
          <w:szCs w:val="28"/>
          <w:shd w:val="clear" w:fill="FFFFFF"/>
          <w:lang w:val="en-US" w:eastAsia="zh-CN"/>
        </w:rPr>
        <w:t>3.</w:t>
      </w:r>
      <w:r>
        <w:rPr>
          <w:rFonts w:hint="eastAsia" w:ascii="Arial" w:hAnsi="Arial" w:eastAsia="宋体" w:cs="Arial"/>
          <w:i w:val="0"/>
          <w:caps w:val="0"/>
          <w:color w:val="191919"/>
          <w:spacing w:val="0"/>
          <w:sz w:val="28"/>
          <w:szCs w:val="28"/>
          <w:shd w:val="clear" w:fill="FFFFFF"/>
          <w:lang w:val="en-US" w:eastAsia="zh-CN"/>
        </w:rPr>
        <w:t>在得到线粒体基因组组之后，研究人员还必须进行基因注释和序列检查之后才能进行后续的生物学问题研究。而</w:t>
      </w:r>
      <w:r>
        <w:rPr>
          <w:rFonts w:hint="default" w:ascii="Arial" w:hAnsi="Arial" w:eastAsia="宋体" w:cs="Arial"/>
          <w:i w:val="0"/>
          <w:caps w:val="0"/>
          <w:color w:val="191919"/>
          <w:spacing w:val="0"/>
          <w:sz w:val="28"/>
          <w:szCs w:val="28"/>
          <w:shd w:val="clear" w:fill="FFFFFF"/>
          <w:lang w:val="en-US" w:eastAsia="zh-CN"/>
        </w:rPr>
        <w:t>目前的已有的软件都是只能完成某个单一的任务</w:t>
      </w:r>
      <w:r>
        <w:rPr>
          <w:rFonts w:hint="default" w:ascii="Arial" w:hAnsi="Arial" w:eastAsia="宋体" w:cs="Arial"/>
          <w:i w:val="0"/>
          <w:caps w:val="0"/>
          <w:color w:val="191919"/>
          <w:spacing w:val="0"/>
          <w:sz w:val="28"/>
          <w:szCs w:val="28"/>
          <w:shd w:val="clear" w:fill="FFFFFF"/>
          <w:lang w:val="en-US" w:eastAsia="zh-CN"/>
        </w:rPr>
        <w:t>，例如下机数据过滤、组装、注释或可视化。并且目前广泛使用的注释软件例如MITOS</w:t>
      </w:r>
      <w:r>
        <w:rPr>
          <w:rFonts w:hint="default" w:ascii="Arial" w:hAnsi="Arial" w:eastAsia="宋体" w:cs="Arial"/>
          <w:i w:val="0"/>
          <w:caps w:val="0"/>
          <w:color w:val="191919"/>
          <w:spacing w:val="0"/>
          <w:sz w:val="28"/>
          <w:szCs w:val="28"/>
          <w:shd w:val="clear" w:fill="FFFFFF"/>
          <w:lang w:val="en-US" w:eastAsia="zh-CN"/>
        </w:rPr>
        <w:t>只有网页版，用户无法在本地运行</w:t>
      </w:r>
      <w:r>
        <w:rPr>
          <w:rFonts w:hint="default" w:ascii="Arial" w:hAnsi="Arial" w:eastAsia="宋体" w:cs="Arial"/>
          <w:i w:val="0"/>
          <w:caps w:val="0"/>
          <w:color w:val="191919"/>
          <w:spacing w:val="0"/>
          <w:sz w:val="28"/>
          <w:szCs w:val="28"/>
          <w:shd w:val="clear" w:fill="FFFFFF"/>
          <w:lang w:val="en-US" w:eastAsia="zh-CN"/>
        </w:rPr>
        <w:t>，难以将其集成到自己的分析流程中。因此，我们</w:t>
      </w:r>
      <w:r>
        <w:rPr>
          <w:rFonts w:hint="eastAsia" w:ascii="Arial" w:hAnsi="Arial" w:eastAsia="宋体" w:cs="Arial"/>
          <w:i w:val="0"/>
          <w:caps w:val="0"/>
          <w:color w:val="191919"/>
          <w:spacing w:val="0"/>
          <w:sz w:val="28"/>
          <w:szCs w:val="28"/>
          <w:shd w:val="clear" w:fill="FFFFFF"/>
          <w:lang w:val="en-US" w:eastAsia="zh-CN"/>
        </w:rPr>
        <w:t>需要改进MitoZ工具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66A37F"/>
    <w:multiLevelType w:val="singleLevel"/>
    <w:tmpl w:val="9E66A37F"/>
    <w:lvl w:ilvl="0" w:tentative="0">
      <w:start w:val="1"/>
      <w:numFmt w:val="decimal"/>
      <w:lvlText w:val="%1."/>
      <w:lvlJc w:val="left"/>
      <w:pPr>
        <w:tabs>
          <w:tab w:val="left" w:pos="312"/>
        </w:tabs>
      </w:pPr>
    </w:lvl>
  </w:abstractNum>
  <w:abstractNum w:abstractNumId="1">
    <w:nsid w:val="A93141F5"/>
    <w:multiLevelType w:val="singleLevel"/>
    <w:tmpl w:val="A93141F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64627"/>
    <w:rsid w:val="084C3A69"/>
    <w:rsid w:val="228D33E7"/>
    <w:rsid w:val="29BA10AE"/>
    <w:rsid w:val="344A023F"/>
    <w:rsid w:val="3F7049CE"/>
    <w:rsid w:val="45160592"/>
    <w:rsid w:val="6C4F603E"/>
    <w:rsid w:val="77492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2020-11-14T10:58:17Z</dcterms:created>
  <dc:creator>Samsung-PC</dc:creator>
  <cp:lastModifiedBy>年少不经事</cp:lastModifiedBy>
  <dcterms:modified xsi:type="dcterms:W3CDTF">2020-11-14T11:05:29Z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