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2020.11:组建核心团队和合作模式，确定产品定位和第一版产品范围；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11.20前团队沟通，确定分工和合作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11.25前确定产品定位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11.27前完成第一版产品原型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11.28前确定第一版产品范围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11.30前完成主要的技术研究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11.30确定下一阶段任务细化安排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2020.12：</w:t>
      </w:r>
      <w:r>
        <w:rPr>
          <w:rFonts w:hint="eastAsia"/>
          <w:sz w:val="28"/>
          <w:szCs w:val="28"/>
        </w:rPr>
        <w:t>产品的需求细化、产品设计细化；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2021.1：</w:t>
      </w:r>
      <w:r>
        <w:rPr>
          <w:rFonts w:hint="eastAsia"/>
          <w:sz w:val="28"/>
          <w:szCs w:val="28"/>
        </w:rPr>
        <w:t>组建网站建设团队，进入建设期；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2021.1-3月：建设网站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2021.4月：进入测试阶段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A8D37"/>
    <w:multiLevelType w:val="singleLevel"/>
    <w:tmpl w:val="7C7A8D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C67906"/>
    <w:rsid w:val="568A4E60"/>
    <w:rsid w:val="58C2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2020-11-16T01:07:03Z</dcterms:created>
  <dc:creator>Samsung-PC</dc:creator>
  <cp:lastModifiedBy>年少不经事</cp:lastModifiedBy>
  <dcterms:modified xsi:type="dcterms:W3CDTF">2020-11-16T01:14:03Z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