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3C87" w14:textId="743E3296" w:rsidR="00EB49C7" w:rsidRDefault="00EB49C7">
      <w:pPr>
        <w:rPr>
          <w:noProof/>
        </w:rPr>
      </w:pPr>
    </w:p>
    <w:p w14:paraId="11278920" w14:textId="6BDBCAE9" w:rsidR="00EB49C7" w:rsidRPr="00EB49C7" w:rsidRDefault="00EB49C7">
      <w:pPr>
        <w:rPr>
          <w:noProof/>
          <w:sz w:val="30"/>
          <w:szCs w:val="3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EB49C7">
        <w:rPr>
          <w:noProof/>
          <w:sz w:val="30"/>
          <w:szCs w:val="30"/>
        </w:rPr>
        <w:tab/>
      </w:r>
      <w:r w:rsidRPr="00EB49C7">
        <w:rPr>
          <w:rFonts w:hint="eastAsia"/>
          <w:noProof/>
          <w:sz w:val="30"/>
          <w:szCs w:val="30"/>
        </w:rPr>
        <w:t>人机交互作业</w:t>
      </w:r>
    </w:p>
    <w:p w14:paraId="452AC6D6" w14:textId="22E8E33E" w:rsidR="00EB49C7" w:rsidRPr="00EB49C7" w:rsidRDefault="00EB49C7">
      <w:pPr>
        <w:rPr>
          <w:rFonts w:hint="eastAsia"/>
          <w:noProof/>
          <w:sz w:val="28"/>
          <w:szCs w:val="28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EB49C7">
        <w:rPr>
          <w:noProof/>
          <w:sz w:val="28"/>
          <w:szCs w:val="28"/>
        </w:rPr>
        <w:tab/>
      </w:r>
      <w:r w:rsidRPr="00EB49C7">
        <w:rPr>
          <w:rFonts w:hint="eastAsia"/>
          <w:noProof/>
          <w:sz w:val="28"/>
          <w:szCs w:val="28"/>
        </w:rPr>
        <w:t>SY</w:t>
      </w:r>
      <w:r w:rsidRPr="00EB49C7">
        <w:rPr>
          <w:noProof/>
          <w:sz w:val="28"/>
          <w:szCs w:val="28"/>
        </w:rPr>
        <w:t>2303526</w:t>
      </w:r>
      <w:r w:rsidRPr="00EB49C7">
        <w:rPr>
          <w:rFonts w:hint="eastAsia"/>
          <w:noProof/>
          <w:sz w:val="28"/>
          <w:szCs w:val="28"/>
        </w:rPr>
        <w:t>杨和鹭</w:t>
      </w:r>
    </w:p>
    <w:p w14:paraId="7FFEFD09" w14:textId="77777777" w:rsidR="00EB49C7" w:rsidRDefault="00EB49C7">
      <w:pPr>
        <w:rPr>
          <w:noProof/>
        </w:rPr>
      </w:pPr>
    </w:p>
    <w:p w14:paraId="32736D7B" w14:textId="46AC9727" w:rsidR="00F226C5" w:rsidRDefault="007E31AB">
      <w:r>
        <w:rPr>
          <w:noProof/>
        </w:rPr>
        <w:drawing>
          <wp:inline distT="0" distB="0" distL="0" distR="0" wp14:anchorId="46220884" wp14:editId="7DAF3C63">
            <wp:extent cx="5272405" cy="405320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5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C2F9B" w14:textId="183007EA" w:rsidR="00EB49C7" w:rsidRPr="00EB49C7" w:rsidRDefault="00EB49C7" w:rsidP="00EB49C7">
      <w:pPr>
        <w:ind w:firstLine="420"/>
        <w:rPr>
          <w:rFonts w:hint="eastAsia"/>
          <w:sz w:val="24"/>
          <w:szCs w:val="24"/>
        </w:rPr>
      </w:pPr>
      <w:r w:rsidRPr="00EB49C7">
        <w:rPr>
          <w:rFonts w:hint="eastAsia"/>
          <w:sz w:val="24"/>
          <w:szCs w:val="24"/>
        </w:rPr>
        <w:t>在设计图表时，我们需要运行，在其中先选择图表的具体类型，比如二维三维显示、填充样式等，再继续填入图表的各项数据，输入后输出曲线图，最后退出。</w:t>
      </w:r>
    </w:p>
    <w:sectPr w:rsidR="00EB49C7" w:rsidRPr="00EB49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73"/>
    <w:rsid w:val="007E31AB"/>
    <w:rsid w:val="008A4073"/>
    <w:rsid w:val="00C51E31"/>
    <w:rsid w:val="00EB49C7"/>
    <w:rsid w:val="00F2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5F84D"/>
  <w15:chartTrackingRefBased/>
  <w15:docId w15:val="{B6563B31-F97F-4221-A7F1-570CA2D97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010E1-3D00-43C7-8DC2-BF4EAC2C2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yhl</dc:creator>
  <cp:keywords/>
  <dc:description/>
  <cp:lastModifiedBy>yhl</cp:lastModifiedBy>
  <cp:revision>3</cp:revision>
  <cp:lastPrinted>2023-11-16T00:56:00Z</cp:lastPrinted>
  <dcterms:created xsi:type="dcterms:W3CDTF">2023-11-16T00:10:00Z</dcterms:created>
  <dcterms:modified xsi:type="dcterms:W3CDTF">2023-11-16T00:58:00Z</dcterms:modified>
</cp:coreProperties>
</file>