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E1B7F">
        <w:rPr>
          <w:rFonts w:hint="eastAsia"/>
        </w:rPr>
        <w:t>PVP</w:t>
      </w:r>
      <w:r w:rsidR="00874AAE">
        <w:rPr>
          <w:rFonts w:hint="eastAsia"/>
        </w:rPr>
        <w:t>系统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4E1B7F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2017.3.8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4E1B7F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2017.3.8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AF0B07" w:rsidRPr="00AF0B07" w:rsidRDefault="00AF0B07" w:rsidP="00AF0B07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PVP</w:t>
      </w:r>
      <w:r>
        <w:rPr>
          <w:rFonts w:hint="eastAsia"/>
        </w:rPr>
        <w:t>地图设计，提升玩家兴趣。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Pr="004119B2" w:rsidRDefault="00AF0B07" w:rsidP="00AF0B07">
      <w:pPr>
        <w:pStyle w:val="a4"/>
        <w:numPr>
          <w:ilvl w:val="0"/>
          <w:numId w:val="13"/>
        </w:numPr>
        <w:spacing w:before="156" w:after="156"/>
      </w:pPr>
      <w:r>
        <w:rPr>
          <w:rFonts w:hint="eastAsia"/>
        </w:rPr>
        <w:t>通过地图设计，增加团体</w:t>
      </w:r>
      <w:r>
        <w:rPr>
          <w:rFonts w:hint="eastAsia"/>
        </w:rPr>
        <w:t>PVP</w:t>
      </w:r>
      <w:r>
        <w:rPr>
          <w:rFonts w:hint="eastAsia"/>
        </w:rPr>
        <w:t>的操作性和策略性。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AF0B07" w:rsidRDefault="00AF0B07" w:rsidP="00AF0B07">
      <w:pPr>
        <w:pStyle w:val="6"/>
        <w:spacing w:before="156" w:after="156"/>
      </w:pPr>
      <w:r>
        <w:rPr>
          <w:rFonts w:hint="eastAsia"/>
        </w:rPr>
        <w:t>地图概况</w:t>
      </w:r>
    </w:p>
    <w:p w:rsidR="00AF0B07" w:rsidRDefault="001150D9" w:rsidP="00AF0B07">
      <w:pPr>
        <w:pStyle w:val="a4"/>
        <w:spacing w:before="156" w:after="156"/>
      </w:pPr>
      <w:r>
        <w:object w:dxaOrig="28142" w:dyaOrig="11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3.85pt;height:170.5pt" o:ole="">
            <v:imagedata r:id="rId8" o:title=""/>
          </v:shape>
          <o:OLEObject Type="Link" ProgID="Visio.Drawing.11" ShapeID="_x0000_i1042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AF0B07" w:rsidRDefault="00AF0B07" w:rsidP="00AF0B07">
      <w:pPr>
        <w:pStyle w:val="6"/>
        <w:spacing w:before="156" w:after="156"/>
      </w:pPr>
      <w:r>
        <w:rPr>
          <w:rFonts w:hint="eastAsia"/>
        </w:rPr>
        <w:t>规则介绍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获胜条件：“占领”</w:t>
      </w:r>
      <w:r>
        <w:object w:dxaOrig="1105" w:dyaOrig="1218">
          <v:shape id="_x0000_i1025" type="#_x0000_t75" style="width:23.75pt;height:26.5pt" o:ole="">
            <v:imagedata r:id="rId10" o:title=""/>
          </v:shape>
          <o:OLEObject Type="Embed" ProgID="Visio.Drawing.11" ShapeID="_x0000_i1025" DrawAspect="Content" ObjectID="_1550512357" r:id="rId11"/>
        </w:object>
      </w:r>
      <w:r>
        <w:rPr>
          <w:rFonts w:hint="eastAsia"/>
        </w:rPr>
        <w:t>的队伍或者</w:t>
      </w:r>
      <w:r>
        <w:rPr>
          <w:rFonts w:hint="eastAsia"/>
        </w:rPr>
        <w:t>8min</w:t>
      </w:r>
      <w:r>
        <w:rPr>
          <w:rFonts w:hint="eastAsia"/>
        </w:rPr>
        <w:t>内击杀数高的队伍获胜。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战斗时长：</w:t>
      </w:r>
      <w:r>
        <w:rPr>
          <w:rFonts w:hint="eastAsia"/>
        </w:rPr>
        <w:t>8</w:t>
      </w:r>
      <w:r>
        <w:rPr>
          <w:rFonts w:hint="eastAsia"/>
        </w:rPr>
        <w:t>分钟。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“占领”：</w:t>
      </w:r>
      <w:r>
        <w:object w:dxaOrig="1105" w:dyaOrig="1218">
          <v:shape id="_x0000_i1026" type="#_x0000_t75" style="width:23.75pt;height:26.5pt" o:ole="">
            <v:imagedata r:id="rId10" o:title=""/>
          </v:shape>
          <o:OLEObject Type="Embed" ProgID="Visio.Drawing.11" ShapeID="_x0000_i1026" DrawAspect="Content" ObjectID="_1550512358" r:id="rId12"/>
        </w:object>
      </w:r>
      <w:r>
        <w:rPr>
          <w:rFonts w:hint="eastAsia"/>
        </w:rPr>
        <w:t>和</w:t>
      </w:r>
      <w:r>
        <w:object w:dxaOrig="935" w:dyaOrig="935">
          <v:shape id="_x0000_i1027" type="#_x0000_t75" style="width:28.55pt;height:28.55pt" o:ole="">
            <v:imagedata r:id="rId13" o:title=""/>
          </v:shape>
          <o:OLEObject Type="Embed" ProgID="Visio.Drawing.11" ShapeID="_x0000_i1027" DrawAspect="Content" ObjectID="_1550512359" r:id="rId14"/>
        </w:object>
      </w:r>
      <w:r>
        <w:rPr>
          <w:rFonts w:hint="eastAsia"/>
        </w:rPr>
        <w:t>为可占领区域。</w:t>
      </w:r>
      <w:r w:rsidR="0063495F">
        <w:rPr>
          <w:rFonts w:hint="eastAsia"/>
        </w:rPr>
        <w:t>其中，占领</w:t>
      </w:r>
      <w:r w:rsidR="0063495F">
        <w:object w:dxaOrig="935" w:dyaOrig="935">
          <v:shape id="_x0000_i1028" type="#_x0000_t75" style="width:28.55pt;height:28.55pt" o:ole="">
            <v:imagedata r:id="rId13" o:title=""/>
          </v:shape>
          <o:OLEObject Type="Embed" ProgID="Visio.Drawing.11" ShapeID="_x0000_i1028" DrawAspect="Content" ObjectID="_1550512360" r:id="rId15"/>
        </w:object>
      </w:r>
      <w:r w:rsidR="0063495F">
        <w:rPr>
          <w:rFonts w:hint="eastAsia"/>
        </w:rPr>
        <w:t>所需时间为</w:t>
      </w:r>
      <w:r w:rsidR="0063495F">
        <w:rPr>
          <w:rFonts w:hint="eastAsia"/>
        </w:rPr>
        <w:t>30S</w:t>
      </w:r>
      <w:r w:rsidR="0063495F">
        <w:rPr>
          <w:rFonts w:hint="eastAsia"/>
        </w:rPr>
        <w:t>，</w:t>
      </w:r>
      <w:r w:rsidR="0063495F">
        <w:object w:dxaOrig="1105" w:dyaOrig="1218">
          <v:shape id="_x0000_i1029" type="#_x0000_t75" style="width:23.75pt;height:26.5pt" o:ole="">
            <v:imagedata r:id="rId10" o:title=""/>
          </v:shape>
          <o:OLEObject Type="Embed" ProgID="Visio.Drawing.11" ShapeID="_x0000_i1029" DrawAspect="Content" ObjectID="_1550512361" r:id="rId16"/>
        </w:object>
      </w:r>
      <w:r w:rsidR="0063495F">
        <w:rPr>
          <w:rFonts w:hint="eastAsia"/>
        </w:rPr>
        <w:t>占领时间为</w:t>
      </w:r>
      <w:r w:rsidR="0063495F">
        <w:rPr>
          <w:rFonts w:hint="eastAsia"/>
        </w:rPr>
        <w:lastRenderedPageBreak/>
        <w:t>1min</w:t>
      </w:r>
      <w:r w:rsidR="0063495F">
        <w:rPr>
          <w:rFonts w:hint="eastAsia"/>
        </w:rPr>
        <w:t>。</w:t>
      </w:r>
      <w:r w:rsidR="001150D9">
        <w:rPr>
          <w:rFonts w:hint="eastAsia"/>
        </w:rPr>
        <w:t>占领计时可以累积。</w:t>
      </w:r>
      <w:r w:rsidR="0063495F">
        <w:object w:dxaOrig="935" w:dyaOrig="935">
          <v:shape id="_x0000_i1030" type="#_x0000_t75" style="width:28.55pt;height:28.55pt" o:ole="">
            <v:imagedata r:id="rId13" o:title=""/>
          </v:shape>
          <o:OLEObject Type="Embed" ProgID="Visio.Drawing.11" ShapeID="_x0000_i1030" DrawAspect="Content" ObjectID="_1550512362" r:id="rId17"/>
        </w:object>
      </w:r>
      <w:r w:rsidR="0063495F">
        <w:rPr>
          <w:rFonts w:hint="eastAsia"/>
        </w:rPr>
        <w:t>可以由另一对再度占领，改变归属权，</w:t>
      </w:r>
      <w:r w:rsidR="0063495F">
        <w:object w:dxaOrig="1105" w:dyaOrig="1218">
          <v:shape id="_x0000_i1031" type="#_x0000_t75" style="width:23.75pt;height:26.5pt" o:ole="">
            <v:imagedata r:id="rId10" o:title=""/>
          </v:shape>
          <o:OLEObject Type="Embed" ProgID="Visio.Drawing.11" ShapeID="_x0000_i1031" DrawAspect="Content" ObjectID="_1550512363" r:id="rId18"/>
        </w:object>
      </w:r>
      <w:r w:rsidR="0063495F">
        <w:rPr>
          <w:rFonts w:hint="eastAsia"/>
        </w:rPr>
        <w:t>一旦被占领，游戏结束。如何</w:t>
      </w:r>
      <w:r>
        <w:rPr>
          <w:rFonts w:hint="eastAsia"/>
        </w:rPr>
        <w:t>占领规则详见流程图。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object w:dxaOrig="935" w:dyaOrig="935">
          <v:shape id="_x0000_i1032" type="#_x0000_t75" style="width:28.55pt;height:28.55pt" o:ole="">
            <v:imagedata r:id="rId13" o:title=""/>
          </v:shape>
          <o:OLEObject Type="Embed" ProgID="Visio.Drawing.11" ShapeID="_x0000_i1032" DrawAspect="Content" ObjectID="_1550512364" r:id="rId19"/>
        </w:object>
      </w:r>
      <w:r>
        <w:rPr>
          <w:rFonts w:hint="eastAsia"/>
        </w:rPr>
        <w:t>被占领后，传送门</w:t>
      </w:r>
      <w:r>
        <w:object w:dxaOrig="651" w:dyaOrig="1218">
          <v:shape id="_x0000_i1033" type="#_x0000_t75" style="width:16.3pt;height:30.55pt" o:ole="">
            <v:imagedata r:id="rId20" o:title=""/>
          </v:shape>
          <o:OLEObject Type="Embed" ProgID="Visio.Drawing.11" ShapeID="_x0000_i1033" DrawAspect="Content" ObjectID="_1550512365" r:id="rId21"/>
        </w:object>
      </w:r>
      <w:r>
        <w:rPr>
          <w:rFonts w:hint="eastAsia"/>
        </w:rPr>
        <w:t>开启，可以由中间平台传送至上方</w:t>
      </w:r>
      <w:r>
        <w:object w:dxaOrig="1105" w:dyaOrig="1218">
          <v:shape id="_x0000_i1034" type="#_x0000_t75" style="width:23.75pt;height:26.5pt" o:ole="">
            <v:imagedata r:id="rId10" o:title=""/>
          </v:shape>
          <o:OLEObject Type="Embed" ProgID="Visio.Drawing.11" ShapeID="_x0000_i1034" DrawAspect="Content" ObjectID="_1550512366" r:id="rId22"/>
        </w:object>
      </w:r>
      <w:r>
        <w:rPr>
          <w:rFonts w:hint="eastAsia"/>
        </w:rPr>
        <w:t>平台。</w:t>
      </w:r>
    </w:p>
    <w:p w:rsidR="0063495F" w:rsidRDefault="0063495F" w:rsidP="00AF0B07">
      <w:pPr>
        <w:pStyle w:val="a4"/>
        <w:numPr>
          <w:ilvl w:val="0"/>
          <w:numId w:val="14"/>
        </w:numPr>
        <w:spacing w:before="156" w:after="156"/>
        <w:rPr>
          <w:rFonts w:hint="eastAsia"/>
        </w:rPr>
      </w:pPr>
      <w:r>
        <w:object w:dxaOrig="1105" w:dyaOrig="1218">
          <v:shape id="_x0000_i1035" type="#_x0000_t75" style="width:23.75pt;height:26.5pt" o:ole="">
            <v:imagedata r:id="rId10" o:title=""/>
          </v:shape>
          <o:OLEObject Type="Embed" ProgID="Visio.Drawing.11" ShapeID="_x0000_i1035" DrawAspect="Content" ObjectID="_1550512367" r:id="rId23"/>
        </w:object>
      </w:r>
      <w:r>
        <w:rPr>
          <w:rFonts w:hint="eastAsia"/>
        </w:rPr>
        <w:t>平台除非死亡，无法离开。</w:t>
      </w:r>
    </w:p>
    <w:p w:rsidR="001150D9" w:rsidRDefault="001150D9" w:rsidP="00AF0B07">
      <w:pPr>
        <w:pStyle w:val="a4"/>
        <w:numPr>
          <w:ilvl w:val="0"/>
          <w:numId w:val="14"/>
        </w:numPr>
        <w:spacing w:before="156" w:after="156"/>
      </w:pPr>
      <w:r>
        <w:object w:dxaOrig="858" w:dyaOrig="935">
          <v:shape id="_x0000_i1043" type="#_x0000_t75" style="width:25.8pt;height:28.55pt" o:ole="">
            <v:imagedata r:id="rId24" o:title=""/>
          </v:shape>
          <o:OLEObject Type="Embed" ProgID="Visio.Drawing.11" ShapeID="_x0000_i1043" DrawAspect="Content" ObjectID="_1550512368" r:id="rId25"/>
        </w:object>
      </w:r>
      <w:r>
        <w:rPr>
          <w:rFonts w:hint="eastAsia"/>
        </w:rPr>
        <w:t>为陷阱，触碰陷阱每秒失去生命上限</w:t>
      </w:r>
      <w:r>
        <w:rPr>
          <w:rFonts w:hint="eastAsia"/>
        </w:rPr>
        <w:t>20%</w:t>
      </w:r>
      <w:r>
        <w:rPr>
          <w:rFonts w:hint="eastAsia"/>
        </w:rPr>
        <w:t>的生命值。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每占领一个</w:t>
      </w:r>
      <w:r>
        <w:object w:dxaOrig="935" w:dyaOrig="935">
          <v:shape id="_x0000_i1036" type="#_x0000_t75" style="width:28.55pt;height:28.55pt" o:ole="">
            <v:imagedata r:id="rId13" o:title=""/>
          </v:shape>
          <o:OLEObject Type="Embed" ProgID="Visio.Drawing.11" ShapeID="_x0000_i1036" DrawAspect="Content" ObjectID="_1550512369" r:id="rId26"/>
        </w:object>
      </w:r>
      <w:r>
        <w:rPr>
          <w:rFonts w:hint="eastAsia"/>
        </w:rPr>
        <w:t>，本队在</w:t>
      </w:r>
      <w:r>
        <w:object w:dxaOrig="1105" w:dyaOrig="1218">
          <v:shape id="_x0000_i1037" type="#_x0000_t75" style="width:23.75pt;height:26.5pt" o:ole="">
            <v:imagedata r:id="rId10" o:title=""/>
          </v:shape>
          <o:OLEObject Type="Embed" ProgID="Visio.Drawing.11" ShapeID="_x0000_i1037" DrawAspect="Content" ObjectID="_1550512370" r:id="rId27"/>
        </w:object>
      </w:r>
      <w:r>
        <w:rPr>
          <w:rFonts w:hint="eastAsia"/>
        </w:rPr>
        <w:t>平台的玩家获得</w:t>
      </w:r>
      <w:r>
        <w:rPr>
          <w:rFonts w:hint="eastAsia"/>
        </w:rPr>
        <w:t>BUFF</w:t>
      </w:r>
      <w:r>
        <w:rPr>
          <w:rFonts w:hint="eastAsia"/>
        </w:rPr>
        <w:t>攻击，防御，生命上限</w:t>
      </w:r>
      <w:r>
        <w:rPr>
          <w:rFonts w:hint="eastAsia"/>
        </w:rPr>
        <w:t>+10%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，若占领两个，则</w:t>
      </w:r>
      <w:r>
        <w:rPr>
          <w:rFonts w:hint="eastAsia"/>
        </w:rPr>
        <w:t>BUFF</w:t>
      </w:r>
      <w:r>
        <w:rPr>
          <w:rFonts w:hint="eastAsia"/>
        </w:rPr>
        <w:t>效果为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object w:dxaOrig="1105" w:dyaOrig="1218">
          <v:shape id="_x0000_i1038" type="#_x0000_t75" style="width:23.75pt;height:26.5pt" o:ole="">
            <v:imagedata r:id="rId10" o:title=""/>
          </v:shape>
          <o:OLEObject Type="Embed" ProgID="Visio.Drawing.11" ShapeID="_x0000_i1038" DrawAspect="Content" ObjectID="_1550512371" r:id="rId28"/>
        </w:object>
      </w:r>
      <w:r>
        <w:rPr>
          <w:rFonts w:hint="eastAsia"/>
        </w:rPr>
        <w:t>平台最多两队各容纳一人。</w:t>
      </w:r>
    </w:p>
    <w:p w:rsidR="00AF0B07" w:rsidRDefault="00AF0B07" w:rsidP="00AF0B07">
      <w:pPr>
        <w:pStyle w:val="a4"/>
        <w:numPr>
          <w:ilvl w:val="0"/>
          <w:numId w:val="14"/>
        </w:numPr>
        <w:spacing w:before="156" w:after="156"/>
      </w:pPr>
      <w:r>
        <w:object w:dxaOrig="1502" w:dyaOrig="1147">
          <v:shape id="_x0000_i1039" type="#_x0000_t75" style="width:33.95pt;height:25.8pt" o:ole="">
            <v:imagedata r:id="rId29" o:title=""/>
          </v:shape>
          <o:OLEObject Type="Embed" ProgID="Visio.Drawing.11" ShapeID="_x0000_i1039" DrawAspect="Content" ObjectID="_1550512372" r:id="rId30"/>
        </w:object>
      </w:r>
      <w:r>
        <w:object w:dxaOrig="1502" w:dyaOrig="1147">
          <v:shape id="_x0000_i1040" type="#_x0000_t75" style="width:34.65pt;height:26.5pt" o:ole="">
            <v:imagedata r:id="rId31" o:title=""/>
          </v:shape>
          <o:OLEObject Type="Embed" ProgID="Visio.Drawing.11" ShapeID="_x0000_i1040" DrawAspect="Content" ObjectID="_1550512373" r:id="rId32"/>
        </w:object>
      </w:r>
      <w:r>
        <w:rPr>
          <w:rFonts w:hint="eastAsia"/>
        </w:rPr>
        <w:t>均为出生点，其中</w:t>
      </w:r>
      <w:r>
        <w:rPr>
          <w:rFonts w:hint="eastAsia"/>
        </w:rPr>
        <w:t>A</w:t>
      </w:r>
      <w:r>
        <w:rPr>
          <w:rFonts w:hint="eastAsia"/>
        </w:rPr>
        <w:t>点出生</w:t>
      </w:r>
      <w:r>
        <w:rPr>
          <w:rFonts w:hint="eastAsia"/>
        </w:rPr>
        <w:t>3</w:t>
      </w:r>
      <w:r>
        <w:rPr>
          <w:rFonts w:hint="eastAsia"/>
        </w:rPr>
        <w:t>人，</w:t>
      </w:r>
      <w:r>
        <w:rPr>
          <w:rFonts w:hint="eastAsia"/>
        </w:rPr>
        <w:t>B</w:t>
      </w:r>
      <w:r>
        <w:rPr>
          <w:rFonts w:hint="eastAsia"/>
        </w:rPr>
        <w:t>点出生</w:t>
      </w:r>
      <w:r>
        <w:rPr>
          <w:rFonts w:hint="eastAsia"/>
        </w:rPr>
        <w:t>2</w:t>
      </w:r>
      <w:r>
        <w:rPr>
          <w:rFonts w:hint="eastAsia"/>
        </w:rPr>
        <w:t>人，形成总共</w:t>
      </w:r>
      <w:r>
        <w:rPr>
          <w:rFonts w:hint="eastAsia"/>
        </w:rPr>
        <w:t>5V5</w:t>
      </w:r>
      <w:r>
        <w:rPr>
          <w:rFonts w:hint="eastAsia"/>
        </w:rPr>
        <w:t>的战斗。</w:t>
      </w:r>
    </w:p>
    <w:p w:rsidR="0063495F" w:rsidRDefault="0063495F" w:rsidP="00AF0B07">
      <w:pPr>
        <w:pStyle w:val="a4"/>
        <w:numPr>
          <w:ilvl w:val="0"/>
          <w:numId w:val="14"/>
        </w:numPr>
        <w:spacing w:before="156" w:after="156"/>
      </w:pPr>
      <w:r>
        <w:object w:dxaOrig="651" w:dyaOrig="651">
          <v:shape id="_x0000_i1041" type="#_x0000_t75" style="width:14.95pt;height:14.95pt" o:ole="">
            <v:imagedata r:id="rId33" o:title=""/>
          </v:shape>
          <o:OLEObject Type="Embed" ProgID="Visio.Drawing.11" ShapeID="_x0000_i1041" DrawAspect="Content" ObjectID="_1550512374" r:id="rId34"/>
        </w:object>
      </w:r>
      <w:proofErr w:type="gramStart"/>
      <w:r>
        <w:rPr>
          <w:rFonts w:hint="eastAsia"/>
        </w:rPr>
        <w:t>为加血点</w:t>
      </w:r>
      <w:proofErr w:type="gramEnd"/>
      <w:r>
        <w:rPr>
          <w:rFonts w:hint="eastAsia"/>
        </w:rPr>
        <w:t>，从战斗开始第</w:t>
      </w:r>
      <w:r>
        <w:rPr>
          <w:rFonts w:hint="eastAsia"/>
        </w:rPr>
        <w:t>30S</w:t>
      </w:r>
      <w:r>
        <w:rPr>
          <w:rFonts w:hint="eastAsia"/>
        </w:rPr>
        <w:t>开始刷新血包，每</w:t>
      </w:r>
      <w:r>
        <w:rPr>
          <w:rFonts w:hint="eastAsia"/>
        </w:rPr>
        <w:t>30S</w:t>
      </w:r>
      <w:r>
        <w:rPr>
          <w:rFonts w:hint="eastAsia"/>
        </w:rPr>
        <w:t>刷新一次。获取可以获得</w:t>
      </w:r>
      <w:proofErr w:type="gramStart"/>
      <w:r>
        <w:rPr>
          <w:rFonts w:hint="eastAsia"/>
        </w:rPr>
        <w:t>回复总生命</w:t>
      </w:r>
      <w:proofErr w:type="gramEnd"/>
      <w:r>
        <w:rPr>
          <w:rFonts w:hint="eastAsia"/>
        </w:rPr>
        <w:t>值</w:t>
      </w:r>
      <w:r>
        <w:rPr>
          <w:rFonts w:hint="eastAsia"/>
        </w:rPr>
        <w:t>50%</w:t>
      </w:r>
      <w:r>
        <w:rPr>
          <w:rFonts w:hint="eastAsia"/>
        </w:rPr>
        <w:t>的效果。</w:t>
      </w:r>
      <w:r w:rsidR="004E1B7F">
        <w:rPr>
          <w:rFonts w:hint="eastAsia"/>
        </w:rPr>
        <w:t>若该刷新点血包还未被使用，则不刷新。</w:t>
      </w:r>
    </w:p>
    <w:p w:rsidR="0063495F" w:rsidRDefault="0063495F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跌落平台则自动死亡。</w:t>
      </w:r>
    </w:p>
    <w:p w:rsidR="0063495F" w:rsidRPr="00AF0B07" w:rsidRDefault="0063495F" w:rsidP="00AF0B0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死亡后可以选择复活点，若不选择，则默认复活点为初始出生点，死亡复活时间</w:t>
      </w:r>
      <w:r>
        <w:rPr>
          <w:rFonts w:hint="eastAsia"/>
        </w:rPr>
        <w:t>15S</w:t>
      </w:r>
      <w:r>
        <w:rPr>
          <w:rFonts w:hint="eastAsia"/>
        </w:rPr>
        <w:t>。</w:t>
      </w:r>
    </w:p>
    <w:p w:rsidR="00553AB2" w:rsidRDefault="00553AB2" w:rsidP="00AF0B07">
      <w:pPr>
        <w:pStyle w:val="1"/>
        <w:spacing w:before="156" w:after="156"/>
      </w:pPr>
      <w:r>
        <w:rPr>
          <w:rFonts w:hint="eastAsia"/>
        </w:rPr>
        <w:t>逻辑流程图</w:t>
      </w:r>
    </w:p>
    <w:p w:rsidR="00981C9F" w:rsidRDefault="0063495F" w:rsidP="00D74309">
      <w:pPr>
        <w:pStyle w:val="6"/>
        <w:numPr>
          <w:ilvl w:val="0"/>
          <w:numId w:val="2"/>
        </w:numPr>
        <w:spacing w:before="156" w:after="156"/>
        <w:rPr>
          <w:rFonts w:hint="eastAsia"/>
        </w:rPr>
      </w:pPr>
      <w:r>
        <w:t xml:space="preserve"> </w:t>
      </w:r>
      <w:r w:rsidR="00FB1BF6">
        <w:object w:dxaOrig="935" w:dyaOrig="935">
          <v:shape id="_x0000_i1045" type="#_x0000_t75" style="width:28.55pt;height:28.55pt" o:ole="">
            <v:imagedata r:id="rId13" o:title=""/>
          </v:shape>
          <o:OLEObject Type="Embed" ProgID="Visio.Drawing.11" ShapeID="_x0000_i1045" DrawAspect="Content" ObjectID="_1550512375" r:id="rId35"/>
        </w:object>
      </w:r>
      <w:r w:rsidR="001150D9">
        <w:rPr>
          <w:rFonts w:hint="eastAsia"/>
        </w:rPr>
        <w:t>占领相关规则</w:t>
      </w:r>
      <w:r w:rsidR="00FB1BF6">
        <w:rPr>
          <w:rFonts w:hint="eastAsia"/>
        </w:rPr>
        <w:t>：</w:t>
      </w:r>
    </w:p>
    <w:p w:rsidR="001150D9" w:rsidRDefault="001150D9" w:rsidP="001150D9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>以红队占领</w:t>
      </w:r>
      <w:r>
        <w:object w:dxaOrig="935" w:dyaOrig="935">
          <v:shape id="_x0000_i1044" type="#_x0000_t75" style="width:28.55pt;height:28.55pt" o:ole="">
            <v:imagedata r:id="rId13" o:title=""/>
          </v:shape>
          <o:OLEObject Type="Embed" ProgID="Visio.Drawing.11" ShapeID="_x0000_i1044" DrawAspect="Content" ObjectID="_1550512376" r:id="rId36"/>
        </w:object>
      </w:r>
      <w:r>
        <w:rPr>
          <w:rFonts w:hint="eastAsia"/>
        </w:rPr>
        <w:t>为例</w:t>
      </w:r>
      <w:r w:rsidR="00FB1BF6">
        <w:rPr>
          <w:rFonts w:hint="eastAsia"/>
        </w:rPr>
        <w:t>，设定概念：占领值（</w:t>
      </w:r>
      <w:proofErr w:type="gramStart"/>
      <w:r w:rsidR="00FB1BF6">
        <w:rPr>
          <w:rFonts w:hint="eastAsia"/>
        </w:rPr>
        <w:t>随便理解</w:t>
      </w:r>
      <w:proofErr w:type="gramEnd"/>
      <w:r w:rsidR="00FB1BF6">
        <w:rPr>
          <w:rFonts w:hint="eastAsia"/>
        </w:rPr>
        <w:t>成一个变量）。初始为</w:t>
      </w:r>
      <w:r w:rsidR="00FB1BF6">
        <w:rPr>
          <w:rFonts w:hint="eastAsia"/>
        </w:rPr>
        <w:t>0</w:t>
      </w:r>
      <w:r w:rsidR="00FB1BF6">
        <w:rPr>
          <w:rFonts w:hint="eastAsia"/>
        </w:rPr>
        <w:t>，</w:t>
      </w:r>
      <w:r w:rsidR="00FB1BF6">
        <w:rPr>
          <w:rFonts w:hint="eastAsia"/>
        </w:rPr>
        <w:t>-30</w:t>
      </w:r>
      <w:r w:rsidR="00FB1BF6">
        <w:rPr>
          <w:rFonts w:hint="eastAsia"/>
        </w:rPr>
        <w:t>时红队占领，</w:t>
      </w:r>
      <w:r w:rsidR="00FB1BF6">
        <w:rPr>
          <w:rFonts w:hint="eastAsia"/>
        </w:rPr>
        <w:t>30</w:t>
      </w:r>
      <w:r w:rsidR="00FB1BF6">
        <w:rPr>
          <w:rFonts w:hint="eastAsia"/>
        </w:rPr>
        <w:t>时蓝队占领。</w:t>
      </w:r>
    </w:p>
    <w:p w:rsidR="001150D9" w:rsidRPr="001150D9" w:rsidRDefault="00FB1BF6" w:rsidP="001150D9">
      <w:pPr>
        <w:pStyle w:val="a4"/>
        <w:spacing w:before="156" w:after="156"/>
      </w:pPr>
      <w:r>
        <w:object w:dxaOrig="4267" w:dyaOrig="6883">
          <v:shape id="_x0000_i1046" type="#_x0000_t75" style="width:213.3pt;height:344.4pt" o:ole="">
            <v:imagedata r:id="rId37" o:title=""/>
          </v:shape>
          <o:OLEObject Type="Link" ProgID="Visio.Drawing.11" ShapeID="_x0000_i1046" DrawAspect="Content" r:id="rId38" UpdateMode="Always">
            <o:LinkType>EnhancedMetaFile</o:LinkType>
            <o:LockedField>false</o:LockedField>
            <o:FieldCodes>\f 0</o:FieldCodes>
          </o:OLEObject>
        </w:object>
      </w:r>
    </w:p>
    <w:p w:rsidR="008B7B14" w:rsidRDefault="008B7B14" w:rsidP="008B7B14">
      <w:pPr>
        <w:spacing w:before="156" w:after="156"/>
      </w:pPr>
    </w:p>
    <w:p w:rsidR="00497B94" w:rsidRDefault="00497B94" w:rsidP="002D7153">
      <w:pPr>
        <w:spacing w:before="156" w:after="156"/>
      </w:pPr>
    </w:p>
    <w:p w:rsidR="00071658" w:rsidRDefault="00FB1BF6" w:rsidP="00FB1BF6">
      <w:pPr>
        <w:pStyle w:val="6"/>
        <w:numPr>
          <w:ilvl w:val="0"/>
          <w:numId w:val="2"/>
        </w:numPr>
        <w:spacing w:before="156" w:after="156"/>
        <w:rPr>
          <w:rFonts w:hint="eastAsia"/>
        </w:rPr>
      </w:pPr>
      <w:r>
        <w:object w:dxaOrig="1105" w:dyaOrig="1218">
          <v:shape id="_x0000_i1047" type="#_x0000_t75" style="width:23.75pt;height:26.5pt" o:ole="">
            <v:imagedata r:id="rId10" o:title=""/>
          </v:shape>
          <o:OLEObject Type="Embed" ProgID="Visio.Drawing.11" ShapeID="_x0000_i1047" DrawAspect="Content" ObjectID="_1550512377" r:id="rId39"/>
        </w:object>
      </w:r>
      <w:r>
        <w:rPr>
          <w:rFonts w:hint="eastAsia"/>
        </w:rPr>
        <w:t>占领规则：</w:t>
      </w:r>
    </w:p>
    <w:p w:rsidR="00FB1BF6" w:rsidRDefault="00FB1BF6" w:rsidP="00FB1BF6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>设定红占领值，蓝占领值。初始均为</w:t>
      </w:r>
      <w:r>
        <w:rPr>
          <w:rFonts w:hint="eastAsia"/>
        </w:rPr>
        <w:t>0, 60</w:t>
      </w:r>
      <w:r>
        <w:rPr>
          <w:rFonts w:hint="eastAsia"/>
        </w:rPr>
        <w:t>为完成占领。以红队占领为例。</w:t>
      </w:r>
    </w:p>
    <w:p w:rsidR="00FB1BF6" w:rsidRDefault="00FB1BF6" w:rsidP="00FB1BF6">
      <w:pPr>
        <w:pStyle w:val="a4"/>
        <w:spacing w:before="156" w:after="156"/>
        <w:rPr>
          <w:rFonts w:hint="eastAsia"/>
        </w:rPr>
      </w:pPr>
      <w:r>
        <w:object w:dxaOrig="4197" w:dyaOrig="4048">
          <v:shape id="_x0000_i1048" type="#_x0000_t75" style="width:209.9pt;height:202.4pt" o:ole="">
            <v:imagedata r:id="rId40" o:title=""/>
          </v:shape>
          <o:OLEObject Type="Link" ProgID="Visio.Drawing.11" ShapeID="_x0000_i1048" DrawAspect="Content" r:id="rId41" UpdateMode="Always">
            <o:LinkType>EnhancedMetaFile</o:LinkType>
            <o:LockedField>false</o:LockedField>
            <o:FieldCodes>\f 0</o:FieldCodes>
          </o:OLEObject>
        </w:object>
      </w:r>
    </w:p>
    <w:p w:rsidR="00FB1BF6" w:rsidRDefault="00FB1BF6" w:rsidP="00FB1BF6">
      <w:pPr>
        <w:pStyle w:val="a4"/>
        <w:spacing w:before="156" w:after="156"/>
        <w:rPr>
          <w:rFonts w:hint="eastAsia"/>
        </w:rPr>
      </w:pPr>
    </w:p>
    <w:p w:rsidR="00FB1BF6" w:rsidRPr="00FB1BF6" w:rsidRDefault="00FB1BF6" w:rsidP="00FB1BF6">
      <w:pPr>
        <w:pStyle w:val="a4"/>
        <w:spacing w:before="156" w:after="156"/>
      </w:pPr>
    </w:p>
    <w:p w:rsidR="008113A5" w:rsidRDefault="00497B94" w:rsidP="00F7012C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程序要求</w:t>
      </w:r>
    </w:p>
    <w:p w:rsidR="004E1B7F" w:rsidRDefault="004E1B7F" w:rsidP="004E1B7F">
      <w:pPr>
        <w:pStyle w:val="a4"/>
        <w:numPr>
          <w:ilvl w:val="0"/>
          <w:numId w:val="16"/>
        </w:numPr>
        <w:spacing w:before="156" w:after="156"/>
        <w:rPr>
          <w:rFonts w:hint="eastAsia"/>
        </w:rPr>
      </w:pPr>
      <w:r>
        <w:rPr>
          <w:rFonts w:hint="eastAsia"/>
        </w:rPr>
        <w:t>各规则能正确运作。</w:t>
      </w:r>
    </w:p>
    <w:p w:rsidR="004E1B7F" w:rsidRPr="004E1B7F" w:rsidRDefault="004E1B7F" w:rsidP="004E1B7F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战斗系统能正常作用于</w:t>
      </w:r>
      <w:r>
        <w:rPr>
          <w:rFonts w:hint="eastAsia"/>
        </w:rPr>
        <w:t>PVP</w:t>
      </w:r>
      <w:r>
        <w:rPr>
          <w:rFonts w:hint="eastAsia"/>
        </w:rPr>
        <w:t>地图。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4E1B7F" w:rsidRPr="008113A5" w:rsidRDefault="004E1B7F" w:rsidP="004E1B7F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测试各类规则是否能达到预期设定。</w:t>
      </w:r>
    </w:p>
    <w:p w:rsidR="003576D3" w:rsidRDefault="004E1B7F" w:rsidP="00D74309">
      <w:pPr>
        <w:pStyle w:val="a4"/>
        <w:numPr>
          <w:ilvl w:val="0"/>
          <w:numId w:val="10"/>
        </w:numPr>
        <w:spacing w:before="156" w:after="156"/>
        <w:rPr>
          <w:rFonts w:hint="eastAsia"/>
        </w:rPr>
      </w:pPr>
      <w:r>
        <w:rPr>
          <w:rFonts w:hint="eastAsia"/>
        </w:rPr>
        <w:t>测试战斗数值是否异常。</w:t>
      </w:r>
    </w:p>
    <w:p w:rsidR="004E1B7F" w:rsidRPr="008113A5" w:rsidRDefault="004E1B7F" w:rsidP="004E1B7F">
      <w:pPr>
        <w:pStyle w:val="a4"/>
        <w:spacing w:before="156" w:after="156"/>
        <w:ind w:left="360"/>
      </w:pPr>
      <w:bookmarkStart w:id="0" w:name="_GoBack"/>
      <w:bookmarkEnd w:id="0"/>
    </w:p>
    <w:sectPr w:rsidR="004E1B7F" w:rsidRPr="008113A5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A59" w:rsidRDefault="002A2A59" w:rsidP="001F2C09">
      <w:pPr>
        <w:spacing w:before="120" w:after="120"/>
      </w:pPr>
      <w:r>
        <w:separator/>
      </w:r>
    </w:p>
  </w:endnote>
  <w:endnote w:type="continuationSeparator" w:id="0">
    <w:p w:rsidR="002A2A59" w:rsidRDefault="002A2A59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A59" w:rsidRDefault="002A2A59" w:rsidP="001F2C09">
      <w:pPr>
        <w:spacing w:before="120" w:after="120"/>
      </w:pPr>
      <w:r>
        <w:separator/>
      </w:r>
    </w:p>
  </w:footnote>
  <w:footnote w:type="continuationSeparator" w:id="0">
    <w:p w:rsidR="002A2A59" w:rsidRDefault="002A2A59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4CF"/>
    <w:multiLevelType w:val="hybridMultilevel"/>
    <w:tmpl w:val="A9FE26EC"/>
    <w:lvl w:ilvl="0" w:tplc="49BC421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49283F"/>
    <w:multiLevelType w:val="hybridMultilevel"/>
    <w:tmpl w:val="81DAF67C"/>
    <w:lvl w:ilvl="0" w:tplc="9A14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7B6ED2"/>
    <w:multiLevelType w:val="hybridMultilevel"/>
    <w:tmpl w:val="D0AC0A94"/>
    <w:lvl w:ilvl="0" w:tplc="CC2E8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75275D"/>
    <w:multiLevelType w:val="hybridMultilevel"/>
    <w:tmpl w:val="EBFA5BFE"/>
    <w:lvl w:ilvl="0" w:tplc="41584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87185"/>
    <w:multiLevelType w:val="hybridMultilevel"/>
    <w:tmpl w:val="D4A65BEE"/>
    <w:lvl w:ilvl="0" w:tplc="9014F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3719B2"/>
    <w:multiLevelType w:val="hybridMultilevel"/>
    <w:tmpl w:val="CCCC23AE"/>
    <w:lvl w:ilvl="0" w:tplc="A98025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4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150D9"/>
    <w:rsid w:val="001331F4"/>
    <w:rsid w:val="00137FDA"/>
    <w:rsid w:val="001734DA"/>
    <w:rsid w:val="001B2B85"/>
    <w:rsid w:val="001F2C09"/>
    <w:rsid w:val="001F537C"/>
    <w:rsid w:val="00204813"/>
    <w:rsid w:val="0021284B"/>
    <w:rsid w:val="00281D27"/>
    <w:rsid w:val="002A2A59"/>
    <w:rsid w:val="002D7153"/>
    <w:rsid w:val="0033141D"/>
    <w:rsid w:val="00332511"/>
    <w:rsid w:val="003576D3"/>
    <w:rsid w:val="00363753"/>
    <w:rsid w:val="003C3BD3"/>
    <w:rsid w:val="00406666"/>
    <w:rsid w:val="004119B2"/>
    <w:rsid w:val="00433144"/>
    <w:rsid w:val="0044303C"/>
    <w:rsid w:val="004662AF"/>
    <w:rsid w:val="00492A7C"/>
    <w:rsid w:val="00497B94"/>
    <w:rsid w:val="004E1B7F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495F"/>
    <w:rsid w:val="006369D4"/>
    <w:rsid w:val="00641751"/>
    <w:rsid w:val="0066617C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0B07"/>
    <w:rsid w:val="00AF4C17"/>
    <w:rsid w:val="00B1444A"/>
    <w:rsid w:val="00B82E8E"/>
    <w:rsid w:val="00BF4833"/>
    <w:rsid w:val="00C135CD"/>
    <w:rsid w:val="00C27834"/>
    <w:rsid w:val="00C530C5"/>
    <w:rsid w:val="00C82ED4"/>
    <w:rsid w:val="00CA1835"/>
    <w:rsid w:val="00D15175"/>
    <w:rsid w:val="00D64248"/>
    <w:rsid w:val="00D74309"/>
    <w:rsid w:val="00DB78D2"/>
    <w:rsid w:val="00DE1448"/>
    <w:rsid w:val="00DF5C4B"/>
    <w:rsid w:val="00E22D7C"/>
    <w:rsid w:val="00E7003C"/>
    <w:rsid w:val="00EA03E3"/>
    <w:rsid w:val="00EC0EE7"/>
    <w:rsid w:val="00ED41CC"/>
    <w:rsid w:val="00EF119C"/>
    <w:rsid w:val="00F32713"/>
    <w:rsid w:val="00F7012C"/>
    <w:rsid w:val="00F821DA"/>
    <w:rsid w:val="00F902EC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6.emf"/><Relationship Id="rId11" Type="http://schemas.openxmlformats.org/officeDocument/2006/relationships/oleObject" Target="embeddings/oleObject1.bin"/><Relationship Id="rId24" Type="http://schemas.openxmlformats.org/officeDocument/2006/relationships/image" Target="media/image5.emf"/><Relationship Id="rId32" Type="http://schemas.openxmlformats.org/officeDocument/2006/relationships/oleObject" Target="embeddings/oleObject17.bin"/><Relationship Id="rId37" Type="http://schemas.openxmlformats.org/officeDocument/2006/relationships/image" Target="media/image9.emf"/><Relationship Id="rId40" Type="http://schemas.openxmlformats.org/officeDocument/2006/relationships/image" Target="media/image10.e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8.bin"/><Relationship Id="rId31" Type="http://schemas.openxmlformats.org/officeDocument/2006/relationships/image" Target="media/image7.e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DEMO\pvp.vsd" TargetMode="Externa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image" Target="media/image8.emf"/><Relationship Id="rId38" Type="http://schemas.openxmlformats.org/officeDocument/2006/relationships/oleObject" Target="file:///C:\Users\chengnan\Desktop\DEMO\&#28784;&#33394;&#21344;&#39046;.vsd" TargetMode="External"/><Relationship Id="rId46" Type="http://schemas.openxmlformats.org/officeDocument/2006/relationships/header" Target="header3.xml"/><Relationship Id="rId20" Type="http://schemas.openxmlformats.org/officeDocument/2006/relationships/image" Target="media/image4.emf"/><Relationship Id="rId41" Type="http://schemas.openxmlformats.org/officeDocument/2006/relationships/oleObject" Target="file:///C:\Users\chengnan\Desktop\DEMO\&#32043;&#33394;&#21344;&#39046;.vs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2017-02-10T10:21:00Z</dcterms:created>
  <dcterms:modified xsi:type="dcterms:W3CDTF">2017-03-08T13:06:00Z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