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82D16" w14:textId="77777777" w:rsidR="0037239C" w:rsidRDefault="00000000">
      <w:pPr>
        <w:pStyle w:val="1"/>
      </w:pPr>
      <w:r>
        <w:t>Abstract</w:t>
      </w:r>
    </w:p>
    <w:p w14:paraId="6C166E58" w14:textId="77777777" w:rsidR="0037239C" w:rsidRDefault="00000000">
      <w:r>
        <w:t>In this randomised trial, the intervention reduced mortality at one year.</w:t>
      </w:r>
    </w:p>
    <w:p w14:paraId="33941F81" w14:textId="77777777" w:rsidR="0037239C" w:rsidRDefault="00000000">
      <w:pPr>
        <w:pStyle w:val="1"/>
      </w:pPr>
      <w:r>
        <w:t>Methods</w:t>
      </w:r>
    </w:p>
    <w:p w14:paraId="54896351" w14:textId="77777777" w:rsidR="0037239C" w:rsidRDefault="00000000">
      <w:r>
        <w:t>All analyses were performed with version 4.2 of the statistics package.</w:t>
      </w:r>
    </w:p>
    <w:p w14:paraId="35B3F0E5" w14:textId="77777777" w:rsidR="0037239C" w:rsidRDefault="00000000">
      <w:pPr>
        <w:pStyle w:val="1"/>
      </w:pPr>
      <w:r>
        <w:t>Results</w:t>
      </w:r>
    </w:p>
    <w:p w14:paraId="532D4C32" w14:textId="77777777" w:rsidR="0037239C" w:rsidRDefault="00000000">
      <w:r>
        <w:t>At the one-year follow-up, mortality in the intervention group was 32.6%.</w:t>
      </w:r>
    </w:p>
    <w:p w14:paraId="0BD0ED30" w14:textId="77777777" w:rsidR="0037239C" w:rsidRDefault="00000000">
      <w:r>
        <w:t>The hazard ratio for all-cause mortality was 0.72.</w:t>
      </w:r>
    </w:p>
    <w:p w14:paraId="692807CD" w14:textId="77777777" w:rsidR="0037239C" w:rsidRDefault="00000000">
      <w:r>
        <w:t>The response rate in the intervention group was 0.458.</w:t>
      </w:r>
    </w:p>
    <w:p w14:paraId="3FC03A9C" w14:textId="77777777" w:rsidR="0037239C" w:rsidRDefault="00000000">
      <w:r>
        <w:t>The primary outcome met the prespecified significance criterion, P&lt;0.05.</w:t>
      </w:r>
    </w:p>
    <w:p w14:paraId="4C95452B" w14:textId="77777777" w:rsidR="0037239C" w:rsidRDefault="00000000">
      <w:r>
        <w:t>Mortality in the usual care group was 41.2%.</w:t>
      </w:r>
    </w:p>
    <w:p w14:paraId="158B5BF0" w14:textId="77777777" w:rsidR="0037239C" w:rsidRDefault="00000000">
      <w:r>
        <w:t>The absolute risk reduction was 6.3 percentage points.</w:t>
      </w:r>
    </w:p>
    <w:p w14:paraId="1E52CD72" w14:textId="77777777" w:rsidR="0037239C" w:rsidRDefault="00000000">
      <w:r>
        <w:t>Adherence to the allocated treatment was 88.4% overall.</w:t>
      </w:r>
    </w:p>
    <w:p w14:paraId="69A05E49" w14:textId="77777777" w:rsidR="0037239C" w:rsidRDefault="00000000">
      <w:pPr>
        <w:pStyle w:val="af7"/>
      </w:pPr>
      <w:r>
        <w:t>Table 1. Main outcomes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214"/>
        <w:gridCol w:w="2214"/>
        <w:gridCol w:w="2214"/>
        <w:gridCol w:w="2214"/>
      </w:tblGrid>
      <w:tr w:rsidR="0037239C" w14:paraId="337C5292" w14:textId="77777777" w:rsidTr="00016BEE">
        <w:tc>
          <w:tcPr>
            <w:tcW w:w="1250" w:type="pct"/>
          </w:tcPr>
          <w:p w14:paraId="484E087C" w14:textId="77777777" w:rsidR="0037239C" w:rsidRDefault="00000000">
            <w:r>
              <w:t>Outcome</w:t>
            </w:r>
          </w:p>
        </w:tc>
        <w:tc>
          <w:tcPr>
            <w:tcW w:w="1250" w:type="pct"/>
          </w:tcPr>
          <w:p w14:paraId="74A86173" w14:textId="77777777" w:rsidR="0037239C" w:rsidRDefault="00000000">
            <w:r>
              <w:t>Rate</w:t>
            </w:r>
          </w:p>
        </w:tc>
        <w:tc>
          <w:tcPr>
            <w:tcW w:w="1250" w:type="pct"/>
          </w:tcPr>
          <w:p w14:paraId="7AAF61E6" w14:textId="77777777" w:rsidR="0037239C" w:rsidRDefault="00000000">
            <w:r>
              <w:t>HR</w:t>
            </w:r>
          </w:p>
        </w:tc>
        <w:tc>
          <w:tcPr>
            <w:tcW w:w="1250" w:type="pct"/>
          </w:tcPr>
          <w:p w14:paraId="354BAEC4" w14:textId="77777777" w:rsidR="0037239C" w:rsidRDefault="00000000">
            <w:r>
              <w:t>P value</w:t>
            </w:r>
          </w:p>
        </w:tc>
      </w:tr>
      <w:tr w:rsidR="0037239C" w14:paraId="35C99421" w14:textId="77777777" w:rsidTr="00016BEE">
        <w:tc>
          <w:tcPr>
            <w:tcW w:w="1250" w:type="pct"/>
          </w:tcPr>
          <w:p w14:paraId="43787BD0" w14:textId="77777777" w:rsidR="0037239C" w:rsidRDefault="00000000">
            <w:r>
              <w:t>Mortality at one year</w:t>
            </w:r>
          </w:p>
        </w:tc>
        <w:tc>
          <w:tcPr>
            <w:tcW w:w="1250" w:type="pct"/>
          </w:tcPr>
          <w:p w14:paraId="0032AD10" w14:textId="77777777" w:rsidR="0037239C" w:rsidRDefault="00000000">
            <w:r>
              <w:t>32.6%</w:t>
            </w:r>
          </w:p>
        </w:tc>
        <w:tc>
          <w:tcPr>
            <w:tcW w:w="1250" w:type="pct"/>
          </w:tcPr>
          <w:p w14:paraId="3325F1C4" w14:textId="77777777" w:rsidR="0037239C" w:rsidRDefault="00000000">
            <w:r>
              <w:t>0.7234</w:t>
            </w:r>
          </w:p>
        </w:tc>
        <w:tc>
          <w:tcPr>
            <w:tcW w:w="1250" w:type="pct"/>
          </w:tcPr>
          <w:p w14:paraId="51B8B376" w14:textId="77777777" w:rsidR="0037239C" w:rsidRDefault="00000000">
            <w:r>
              <w:t>0.032</w:t>
            </w:r>
          </w:p>
        </w:tc>
      </w:tr>
      <w:tr w:rsidR="0037239C" w14:paraId="0016570E" w14:textId="77777777" w:rsidTr="00016BEE">
        <w:tc>
          <w:tcPr>
            <w:tcW w:w="1250" w:type="pct"/>
          </w:tcPr>
          <w:p w14:paraId="11447CCC" w14:textId="77777777" w:rsidR="0037239C" w:rsidRDefault="00000000">
            <w:r>
              <w:t>Response rate</w:t>
            </w:r>
          </w:p>
        </w:tc>
        <w:tc>
          <w:tcPr>
            <w:tcW w:w="1250" w:type="pct"/>
          </w:tcPr>
          <w:p w14:paraId="0B746A8A" w14:textId="77777777" w:rsidR="0037239C" w:rsidRDefault="00000000">
            <w:r>
              <w:t>45.8%</w:t>
            </w:r>
          </w:p>
        </w:tc>
        <w:tc>
          <w:tcPr>
            <w:tcW w:w="1250" w:type="pct"/>
          </w:tcPr>
          <w:p w14:paraId="0C27EE1A" w14:textId="77777777" w:rsidR="0037239C" w:rsidRDefault="00000000">
            <w:r>
              <w:t>0.85</w:t>
            </w:r>
          </w:p>
        </w:tc>
        <w:tc>
          <w:tcPr>
            <w:tcW w:w="1250" w:type="pct"/>
          </w:tcPr>
          <w:p w14:paraId="72E6173C" w14:textId="77777777" w:rsidR="0037239C" w:rsidRDefault="00000000">
            <w:r>
              <w:t>0.268</w:t>
            </w:r>
          </w:p>
        </w:tc>
      </w:tr>
      <w:tr w:rsidR="0037239C" w14:paraId="484281B0" w14:textId="77777777" w:rsidTr="00016BEE">
        <w:tc>
          <w:tcPr>
            <w:tcW w:w="1250" w:type="pct"/>
          </w:tcPr>
          <w:p w14:paraId="74166A1B" w14:textId="77777777" w:rsidR="0037239C" w:rsidRDefault="00000000">
            <w:r>
              <w:t>Usual care</w:t>
            </w:r>
          </w:p>
        </w:tc>
        <w:tc>
          <w:tcPr>
            <w:tcW w:w="1250" w:type="pct"/>
          </w:tcPr>
          <w:p w14:paraId="1AF18C97" w14:textId="77777777" w:rsidR="0037239C" w:rsidRDefault="00000000">
            <w:r>
              <w:t>38.9%</w:t>
            </w:r>
          </w:p>
        </w:tc>
        <w:tc>
          <w:tcPr>
            <w:tcW w:w="1250" w:type="pct"/>
          </w:tcPr>
          <w:p w14:paraId="3FAB4B02" w14:textId="77777777" w:rsidR="0037239C" w:rsidRDefault="00000000">
            <w:r>
              <w:t>1.05</w:t>
            </w:r>
          </w:p>
        </w:tc>
        <w:tc>
          <w:tcPr>
            <w:tcW w:w="1250" w:type="pct"/>
          </w:tcPr>
          <w:p w14:paraId="29695083" w14:textId="77777777" w:rsidR="0037239C" w:rsidRDefault="00000000">
            <w:r>
              <w:t>0.401</w:t>
            </w:r>
          </w:p>
        </w:tc>
      </w:tr>
    </w:tbl>
    <w:p w14:paraId="3A761D72" w14:textId="77777777" w:rsidR="0037239C" w:rsidRDefault="00000000">
      <w:pPr>
        <w:pStyle w:val="1"/>
      </w:pPr>
      <w:r>
        <w:t>Discussion</w:t>
      </w:r>
    </w:p>
    <w:p w14:paraId="60547674" w14:textId="77777777" w:rsidR="0037239C" w:rsidRDefault="00000000">
      <w:r>
        <w:t>The survival estimates plotted in the supplementary figure show a long-term survival of 68.4%.</w:t>
      </w:r>
    </w:p>
    <w:p w14:paraId="23512A64" w14:textId="77777777" w:rsidR="0037239C" w:rsidRDefault="00000000">
      <w:r>
        <w:t>Treatment reduced all-cause mortality at one year in the treated group [1].</w:t>
      </w:r>
    </w:p>
    <w:p w14:paraId="7BD40788" w14:textId="77777777" w:rsidR="0037239C" w:rsidRDefault="00000000">
      <w:r>
        <w:t>The intervention improved survival in every prespecified subgroup [2].</w:t>
      </w:r>
    </w:p>
    <w:p w14:paraId="1031D802" w14:textId="77777777" w:rsidR="0037239C" w:rsidRDefault="00000000">
      <w:r>
        <w:t>The intervention reduced mortality compared with usual care [3].</w:t>
      </w:r>
    </w:p>
    <w:p w14:paraId="633871E8" w14:textId="77777777" w:rsidR="0037239C" w:rsidRDefault="00000000">
      <w:r>
        <w:t>The intervention reduced hospital admissions at one year [4].</w:t>
      </w:r>
    </w:p>
    <w:p w14:paraId="0776BF6E" w14:textId="77777777" w:rsidR="0037239C" w:rsidRDefault="00000000">
      <w:r>
        <w:lastRenderedPageBreak/>
        <w:t>The intervention reduced mortality in patients with severe disease [5].</w:t>
      </w:r>
    </w:p>
    <w:p w14:paraId="719A92E2" w14:textId="77777777" w:rsidR="0037239C" w:rsidRDefault="00000000">
      <w:pPr>
        <w:pStyle w:val="1"/>
      </w:pPr>
      <w:r>
        <w:t>References</w:t>
      </w:r>
    </w:p>
    <w:p w14:paraId="5201E395" w14:textId="77777777" w:rsidR="0037239C" w:rsidRDefault="00000000">
      <w:r>
        <w:t>1. Smith J. Effects of the intervention on one-year mortality. Journal of Trials. 2022. doi:10.1234/demo.1</w:t>
      </w:r>
    </w:p>
    <w:p w14:paraId="2D84B228" w14:textId="77777777" w:rsidR="0037239C" w:rsidRDefault="00000000">
      <w:r>
        <w:t>2. Jones K. Subgroup analysis of the intervention trial. Journal of Trials. 2023. doi:10.1234/demo.2</w:t>
      </w:r>
    </w:p>
    <w:p w14:paraId="56B37901" w14:textId="77777777" w:rsidR="0037239C" w:rsidRDefault="00000000">
      <w:r>
        <w:t>3. Brown L. Long-term outcomes after the intervention. Journal of Trials. 2021. doi:10.1234/demo.3</w:t>
      </w:r>
    </w:p>
    <w:p w14:paraId="3E35F85A" w14:textId="77777777" w:rsidR="0037239C" w:rsidRDefault="00000000">
      <w:r>
        <w:t>4. Chen M. Outcomes after the intervention: a one-year cohort study. Journal of Trials. 2020. doi:10.1234/demo.4</w:t>
      </w:r>
    </w:p>
    <w:p w14:paraId="37855822" w14:textId="77777777" w:rsidR="0037239C" w:rsidRDefault="00000000">
      <w:r>
        <w:t>5. Miller R. Severe disease outcomes after the intervention. Journal of Trials. 2019. doi:10.1234/demo.5</w:t>
      </w:r>
    </w:p>
    <w:sectPr w:rsidR="003723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7BF5C" w14:textId="77777777" w:rsidR="00AD7E77" w:rsidRDefault="00AD7E77" w:rsidP="00016BEE">
      <w:pPr>
        <w:spacing w:after="0" w:line="240" w:lineRule="auto"/>
      </w:pPr>
      <w:r>
        <w:separator/>
      </w:r>
    </w:p>
  </w:endnote>
  <w:endnote w:type="continuationSeparator" w:id="0">
    <w:p w14:paraId="23DB9C1F" w14:textId="77777777" w:rsidR="00AD7E77" w:rsidRDefault="00AD7E77" w:rsidP="00016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FD3FB" w14:textId="77777777" w:rsidR="00AD7E77" w:rsidRDefault="00AD7E77" w:rsidP="00016BEE">
      <w:pPr>
        <w:spacing w:after="0" w:line="240" w:lineRule="auto"/>
      </w:pPr>
      <w:r>
        <w:separator/>
      </w:r>
    </w:p>
  </w:footnote>
  <w:footnote w:type="continuationSeparator" w:id="0">
    <w:p w14:paraId="278A768A" w14:textId="77777777" w:rsidR="00AD7E77" w:rsidRDefault="00AD7E77" w:rsidP="00016B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9211709">
    <w:abstractNumId w:val="8"/>
  </w:num>
  <w:num w:numId="2" w16cid:durableId="1257984678">
    <w:abstractNumId w:val="6"/>
  </w:num>
  <w:num w:numId="3" w16cid:durableId="166025625">
    <w:abstractNumId w:val="5"/>
  </w:num>
  <w:num w:numId="4" w16cid:durableId="105974501">
    <w:abstractNumId w:val="4"/>
  </w:num>
  <w:num w:numId="5" w16cid:durableId="1383095237">
    <w:abstractNumId w:val="7"/>
  </w:num>
  <w:num w:numId="6" w16cid:durableId="1931237449">
    <w:abstractNumId w:val="3"/>
  </w:num>
  <w:num w:numId="7" w16cid:durableId="839927058">
    <w:abstractNumId w:val="2"/>
  </w:num>
  <w:num w:numId="8" w16cid:durableId="1583837016">
    <w:abstractNumId w:val="1"/>
  </w:num>
  <w:num w:numId="9" w16cid:durableId="2027242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BEE"/>
    <w:rsid w:val="00034616"/>
    <w:rsid w:val="0006063C"/>
    <w:rsid w:val="0015074B"/>
    <w:rsid w:val="0029639D"/>
    <w:rsid w:val="00326F90"/>
    <w:rsid w:val="0037239C"/>
    <w:rsid w:val="00AA1D8D"/>
    <w:rsid w:val="00AD7E77"/>
    <w:rsid w:val="00B47730"/>
    <w:rsid w:val="00C2603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1476A2"/>
  <w14:defaultImageDpi w14:val="300"/>
  <w15:docId w15:val="{E04FED39-A0EC-4BB3-B684-30AC5A13F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paper-proof-checker synthetic demo</dc:title>
  <dc:subject/>
  <dc:creator>paper-proof-checker demo</dc:creator>
  <cp:keywords/>
  <dc:description>generated by python-docx</dc:description>
  <cp:lastModifiedBy>宇恒 罗</cp:lastModifiedBy>
  <cp:revision>2</cp:revision>
  <dcterms:created xsi:type="dcterms:W3CDTF">2026-09-12T08:00:00Z</dcterms:created>
  <dcterms:modified xsi:type="dcterms:W3CDTF">2026-09-12T14:27:00Z</dcterms:modified>
  <cp:category/>
</cp:coreProperties>
</file>