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material</w:t>
      </w:r>
    </w:p>
    <w:p>
      <w:pPr>
        <w:pStyle w:val="Caption"/>
      </w:pPr>
      <w:r>
        <w:t>Table S1. Supplementary outcome rates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Rate</w:t>
            </w:r>
          </w:p>
        </w:tc>
      </w:tr>
      <w:tr>
        <w:tc>
          <w:tcPr>
            <w:tcW w:type="dxa" w:w="4320"/>
          </w:tcPr>
          <w:p>
            <w:r>
              <w:t>Adherence to allocated treatment</w:t>
            </w:r>
          </w:p>
        </w:tc>
        <w:tc>
          <w:tcPr>
            <w:tcW w:type="dxa" w:w="4320"/>
          </w:tcPr>
          <w:p>
            <w:r>
              <w:t>88.4%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paper-proof-checker synthetic demo</dc:title>
  <dc:subject/>
  <dc:creator>paper-proof-checker demo</dc:creator>
  <cp:keywords/>
  <dc:description>generated by python-docx</dc:description>
  <cp:lastModifiedBy/>
  <cp:revision>1</cp:revision>
  <dcterms:created xsi:type="dcterms:W3CDTF">2026-09-12T08:00:00Z</dcterms:created>
  <dcterms:modified xsi:type="dcterms:W3CDTF">2026-09-12T08:00:00Z</dcterms:modified>
  <cp:category/>
</cp:coreProperties>
</file>