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6.信息收集：web，app，其他</w:t>
      </w:r>
    </w:p>
    <w:p>
      <w:pPr>
        <w:pStyle w:val="ListParagraph"/>
        <w:numPr>
          <w:ilvl w:val="0"/>
          <w:numId w:val="3"/>
        </w:numPr>
      </w:pPr>
      <w:r>
        <w:rPr>
          <w:sz w:val="32"/>
          <w:szCs w:val="32"/>
          <w:rFonts w:ascii="Microsoft YaHei" w:cs="Microsoft YaHei" w:eastAsia="Microsoft YaHei" w:hAnsi="Microsoft YaHei"/>
        </w:rPr>
        <w:t xml:space="preserve">有无WEB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无CDN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程序源码（</w:t>
      </w: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转到 2.WEB源码）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内部/未知CMS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开源CMS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其他————树立简要思路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操作系统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搭建平台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数据库类型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站点搭建————目标多，机会大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目录型站点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定义：同一网站有两套或多套程序，就有多种漏洞方案</w:t>
      </w:r>
    </w:p>
    <w:p>
      <w:pPr>
        <w:pStyle w:val="ListParagraph"/>
        <w:numPr>
          <w:ilvl w:val="4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实例：</w:t>
      </w:r>
      <w:hyperlink w:history="1" r:id="rIdzersa4epx">
        <w:r>
          <w:rPr>
            <w:rStyle w:val="Hyperlink"/>
          </w:rPr>
          <w:t xml:space="preserve">sti.blcu.edu.cn</w:t>
        </w:r>
      </w:hyperlink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端口类站点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定义：不同网站放在不同端口上</w:t>
      </w:r>
    </w:p>
    <w:p>
      <w:pPr>
        <w:pStyle w:val="ListParagraph"/>
        <w:numPr>
          <w:ilvl w:val="4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实例：</w:t>
      </w:r>
      <w:hyperlink w:history="1" r:id="rIdhfrgruieqr">
        <w:r>
          <w:rPr>
            <w:rStyle w:val="Hyperlink"/>
          </w:rPr>
          <w:t xml:space="preserve">web.0516jz.com</w:t>
        </w:r>
      </w:hyperlink>
    </w:p>
    <w:p>
      <w:pPr>
        <w:pStyle w:val="ListParagraph"/>
        <w:numPr>
          <w:ilvl w:val="5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运用端口扫描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子域名站点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定义：添加子域名后网站不同，ip不同，可能在同一服务器上</w:t>
      </w:r>
    </w:p>
    <w:p>
      <w:pPr>
        <w:pStyle w:val="ListParagraph"/>
        <w:numPr>
          <w:ilvl w:val="4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实例：</w:t>
      </w:r>
      <w:hyperlink w:history="1" r:id="rIdbwmhztaeh8">
        <w:r>
          <w:rPr>
            <w:rStyle w:val="Hyperlink"/>
          </w:rPr>
          <w:t xml:space="preserve">goodlift.com</w:t>
        </w:r>
      </w:hyperlink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，</w:t>
      </w:r>
      <w:hyperlink w:history="1" r:id="rIdiprh52ldxc">
        <w:r>
          <w:rPr>
            <w:rStyle w:val="Hyperlink"/>
          </w:rPr>
          <w:t xml:space="preserve">bbs.goodlift.com</w:t>
        </w:r>
      </w:hyperlink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旁注，c段站点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定义：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旁注：同服务器不同站点</w:t>
      </w:r>
    </w:p>
    <w:p>
      <w:pPr>
        <w:pStyle w:val="ListParagraph"/>
        <w:numPr>
          <w:ilvl w:val="6"/>
          <w:numId w:val="3"/>
        </w:numPr>
      </w:pPr>
    </w:p>
    <w:p>
      <w:pPr>
        <w:ind w:left="2100"/>
      </w:pPr>
      <w:r>
        <w:drawing>
          <wp:inline distT="0" distB="0" distL="0" distR="0">
            <wp:extent cx="3810000" cy="1996411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996411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C段：同网段不同服务器不同站点</w:t>
      </w:r>
    </w:p>
    <w:p>
      <w:pPr>
        <w:pStyle w:val="ListParagraph"/>
        <w:numPr>
          <w:ilvl w:val="6"/>
          <w:numId w:val="3"/>
        </w:numPr>
      </w:pPr>
    </w:p>
    <w:p>
      <w:pPr>
        <w:ind w:left="2100"/>
      </w:pPr>
      <w:r>
        <w:drawing>
          <wp:inline distT="0" distB="0" distL="0" distR="0">
            <wp:extent cx="3810000" cy="2147136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147136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4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通过拿下其他站点来得到目标站点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类似域名站点，搭建软件特征站点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定义：一个网站多个域名</w:t>
      </w:r>
    </w:p>
    <w:p>
      <w:pPr>
        <w:pStyle w:val="ListParagraph"/>
        <w:numPr>
          <w:ilvl w:val="4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实例：</w:t>
      </w:r>
      <w:hyperlink w:history="1" r:id="rIdlnw6c6rqfs">
        <w:r>
          <w:rPr>
            <w:rStyle w:val="Hyperlink"/>
          </w:rPr>
          <w:t xml:space="preserve">www.jmlsd.cn</w:t>
        </w:r>
      </w:hyperlink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……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防护应用WAF————防止被墙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安全狗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宝塔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云盾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安骑士</w:t>
      </w:r>
    </w:p>
    <w:p>
      <w:pPr>
        <w:pStyle w:val="ListParagraph"/>
        <w:numPr>
          <w:ilvl w:val="3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防火墙：浏览器里network里查看防火墙X-Powered-By：WAF</w:t>
      </w:r>
    </w:p>
    <w:p>
      <w:pPr>
        <w:ind w:left="1050"/>
      </w:pPr>
      <w:r>
        <w:drawing>
          <wp:inline distT="0" distB="0" distL="0" distR="0">
            <wp:extent cx="3810000" cy="210662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106624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有CDN————先行绕过后续接上（</w:t>
      </w: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转到 5.信息收集：CDN绕过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国外请求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接口查询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黑暗引擎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扫描全网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子域名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……</w:t>
      </w:r>
    </w:p>
    <w:p>
      <w:pPr>
        <w:pStyle w:val="ListParagraph"/>
        <w:numPr>
          <w:ilvl w:val="0"/>
          <w:numId w:val="3"/>
        </w:numPr>
      </w:pPr>
      <w:r>
        <w:rPr>
          <w:sz w:val="32"/>
          <w:szCs w:val="32"/>
          <w:rFonts w:ascii="Microsoft YaHei" w:cs="Microsoft YaHei" w:eastAsia="Microsoft YaHei" w:hAnsi="Microsoft YaHei"/>
        </w:rPr>
        <w:t xml:space="preserve">有无APP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涉及WEB（</w:t>
      </w: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转到 有无WEB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非WEB协议————区分测试方法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尝试提取：apk提取工具，burp抓包</w:t>
      </w:r>
    </w:p>
    <w:p>
      <w:pPr>
        <w:pStyle w:val="ListParagraph"/>
        <w:numPr>
          <w:ilvl w:val="3"/>
          <w:numId w:val="3"/>
        </w:numPr>
      </w:pP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反编译逆向</w:t>
      </w:r>
    </w:p>
    <w:p>
      <w:pPr>
        <w:pStyle w:val="ListParagraph"/>
        <w:numPr>
          <w:ilvl w:val="2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（若还无WEB转到 有无其他）</w:t>
      </w:r>
    </w:p>
    <w:p>
      <w:pPr>
        <w:pStyle w:val="ListParagraph"/>
        <w:numPr>
          <w:ilvl w:val="0"/>
          <w:numId w:val="3"/>
        </w:numPr>
      </w:pPr>
      <w:r>
        <w:rPr>
          <w:sz w:val="32"/>
          <w:szCs w:val="32"/>
          <w:rFonts w:ascii="Microsoft YaHei" w:cs="Microsoft YaHei" w:eastAsia="Microsoft YaHei" w:hAnsi="Microsoft YaHei"/>
        </w:rPr>
        <w:t xml:space="preserve">有无其他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思路：对准ip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端口乱扫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接口乱扫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接口部分一顿测试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资产信息————侧门信息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以上各种平台信息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whois备案等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github等监控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便于收集整理最新exp或poc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便于发现相关测试目标的资产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第三方应用————从这些入手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数据库应用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mysql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mssql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oracle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……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各种管理平台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weblogic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phpmyadmin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……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各种第三方应用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vsftpd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nexus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……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各种服务接口————发现更多未知的接口尝试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存储服务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支付服务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内部服务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……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微信公众号等，找更多的应用继续————发现更多未知的应用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涉及web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涉及APP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涉及其他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内部群或内部应用等————社工或发现更多未知的应用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QQ或微信群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工作群（钉钉等）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其他通讯群聊等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zersa4epx" Type="http://schemas.openxmlformats.org/officeDocument/2006/relationships/hyperlink" Target="http://sti.blcu.edu.cn/" TargetMode="External"/><Relationship Id="rIdhfrgruieqr" Type="http://schemas.openxmlformats.org/officeDocument/2006/relationships/hyperlink" Target="http://web.0516jz.com/" TargetMode="External"/><Relationship Id="rIdbwmhztaeh8" Type="http://schemas.openxmlformats.org/officeDocument/2006/relationships/hyperlink" Target="http://goodlift.com/" TargetMode="External"/><Relationship Id="rIdiprh52ldxc" Type="http://schemas.openxmlformats.org/officeDocument/2006/relationships/hyperlink" Target="http://bbs.goodlift.com/" TargetMode="External"/><Relationship Id="rIdlnw6c6rqfs" Type="http://schemas.openxmlformats.org/officeDocument/2006/relationships/hyperlink" Target="http://www.jmlsd.cn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2" Type="http://schemas.openxmlformats.org/officeDocument/2006/relationships/image" Target="media/n8utgrjg117nkjvunugytp.png"/><Relationship Id="rId13" Type="http://schemas.openxmlformats.org/officeDocument/2006/relationships/image" Target="media/ko528sdgqapu2l7qc0i3.png"/><Relationship Id="rId14" Type="http://schemas.openxmlformats.org/officeDocument/2006/relationships/image" Target="media/4zl1b3nnkuouiifzi4ed6k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6.信息收集：web，app，其他</dc:title>
  <dcterms:created xsi:type="dcterms:W3CDTF">2021-06-26T18:22:24Z</dcterms:created>
  <dcterms:modified xsi:type="dcterms:W3CDTF">2021-06-26T18:22:24Z</dcterms:modified>
</cp:coreProperties>
</file>