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9.MYSQL注入</w:t>
      </w:r>
    </w:p>
    <w:p>
      <w:pPr>
        <w:pStyle w:val="ListParagraph"/>
        <w:numPr>
          <w:ilvl w:val="0"/>
          <w:numId w:val="3"/>
        </w:numPr>
      </w:pPr>
      <w:r>
        <w:rPr>
          <w:color w:val="#797ec9"/>
          <w:sz w:val="32"/>
          <w:szCs w:val="32"/>
          <w:rFonts w:ascii="Microsoft YaHei" w:cs="Microsoft YaHei" w:eastAsia="Microsoft YaHei" w:hAnsi="Microsoft YaHei"/>
        </w:rPr>
        <w:t xml:space="preserve">思维导图</w:t>
      </w:r>
    </w:p>
    <w:p>
      <w:pPr>
        <w:pStyle w:val="ListParagraph"/>
        <w:numPr>
          <w:ilvl w:val="1"/>
          <w:numId w:val="3"/>
        </w:numPr>
      </w:pPr>
    </w:p>
    <w:p>
      <w:pPr>
        <w:ind w:left="350"/>
      </w:pPr>
      <w:r>
        <w:drawing>
          <wp:inline distT="0" distB="0" distL="0" distR="0">
            <wp:extent cx="3810000" cy="221860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21860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SQL注入语句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显示数据库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show databases;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使用数据库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use 数据库名;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查询数据表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show tables;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查询列名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select * from 数据表名;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</w:t>
      </w:r>
    </w:p>
    <w:p>
      <w:pPr>
        <w:ind w:left="1050"/>
      </w:pPr>
      <w:r>
        <w:drawing>
          <wp:inline distT="0" distB="0" distL="0" distR="0">
            <wp:extent cx="3810000" cy="115043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15043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select password from 数据库名;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</w:t>
      </w:r>
    </w:p>
    <w:p>
      <w:pPr>
        <w:ind w:left="1050"/>
      </w:pPr>
      <w:r>
        <w:drawing>
          <wp:inline distT="0" distB="0" distL="0" distR="0">
            <wp:extent cx="3810000" cy="132637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2637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如何判断注入点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老方法：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and 1=1 页面正确（与之前页面无区别）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and 1=2 页面错误</w:t>
      </w:r>
    </w:p>
    <w:p>
      <w:pPr>
        <w:pStyle w:val="ListParagraph"/>
        <w:numPr>
          <w:ilvl w:val="1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新方法：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SELECT * FROM users WHERE id=1 LIMIT 0,1 正常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SELECT * FROM users WHERE id=1注入点xxx LIMIT 0,1 错误，说明带入数据库处理</w:t>
      </w:r>
    </w:p>
    <w:p>
      <w:pPr>
        <w:pStyle w:val="ListParagraph"/>
        <w:numPr>
          <w:ilvl w:val="2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出现404错误大概率没有注入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注入步骤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判断注入</w:t>
      </w:r>
    </w:p>
    <w:p>
      <w:pPr>
        <w:pStyle w:val="ListParagraph"/>
        <w:numPr>
          <w:ilvl w:val="2"/>
          <w:numId w:val="3"/>
        </w:numPr>
      </w:pP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转到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猜解列名数量（字段数）order by x 错误与正确的正常值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在注入点后加入 union select 1,2,3,4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0257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02573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信息收集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数据库版本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version()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数据库名字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database()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数据库用户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user() root@localhost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操作系统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@@version_compile_os</w:t>
      </w:r>
    </w:p>
    <w:p>
      <w:pPr>
        <w:pStyle w:val="ListParagraph"/>
        <w:numPr>
          <w:ilvl w:val="1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必要知识点</w:t>
      </w:r>
    </w:p>
    <w:p>
      <w:pPr>
        <w:pStyle w:val="ListParagraph"/>
        <w:numPr>
          <w:ilvl w:val="2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低版本猜解数据库名和表名，mysql5.0以上通过information——schema查询信息</w:t>
      </w:r>
    </w:p>
    <w:p>
      <w:pPr>
        <w:pStyle w:val="ListParagraph"/>
        <w:numPr>
          <w:ilvl w:val="2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数据库中“ .  ”代表下一级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00288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00288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实例：查询指定信息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183323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3323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高权限注入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常规查询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跨库查询————利用注入进行跨数据库查询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文件读写————getshell————利用注入进行文件读取或写入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存在魔术引导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不存在魔术引导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相关防注入————结合实际情况进行绕过研究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自带防御：魔术引号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内置函数：int等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自定义关键字：select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WAF防护软件：安全狗，宝塔等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6fun9fz3ps0758x9ntoroo.png"/><Relationship Id="rId8" Type="http://schemas.openxmlformats.org/officeDocument/2006/relationships/image" Target="media/gei2v6oi2o7bzi4lemh2t.png"/><Relationship Id="rId9" Type="http://schemas.openxmlformats.org/officeDocument/2006/relationships/image" Target="media/pywy71snzm4c2ew5b8xcm.png"/><Relationship Id="rId10" Type="http://schemas.openxmlformats.org/officeDocument/2006/relationships/image" Target="media/zdfd2sds71lqv52d8fcjva.png"/><Relationship Id="rId11" Type="http://schemas.openxmlformats.org/officeDocument/2006/relationships/image" Target="media/jmhl20lgb8qujwy2j3x8.png"/><Relationship Id="rId12" Type="http://schemas.openxmlformats.org/officeDocument/2006/relationships/image" Target="media/9cjrfpbnhmbgza7fm3n4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9.MYSQL注入</dc:title>
  <dcterms:created xsi:type="dcterms:W3CDTF">2021-06-26T18:22:47Z</dcterms:created>
  <dcterms:modified xsi:type="dcterms:W3CDTF">2021-06-26T18:22:47Z</dcterms:modified>
</cp:coreProperties>
</file>