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交班盘点 待配误售 商品与包装说明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STORE04，SUP04，SKU087、SKU088。场景：交班盘点 / 待配误售。本件为商品与包装说明，用途是明确本次商业决定、证据与未授权边界。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模拟：整箱、拆零与待配件分开标单位，不把箱与件相加。</w:t>
      </w:r>
    </w:p>
    <w:p>
      <w:pPr>
        <w:pStyle w:val="Heading1"/>
      </w:pPr>
      <w:r>
        <w:t>适用条件与处置</w:t>
      </w:r>
    </w:p>
    <w:p>
      <w:r>
        <w:t>模拟：当盘点发现待配套装进入可售货架时，使用者面对待配误售时，须将商品用途限定为已核实范围：移回待配区并修正可售状态。本说明的判断仅针对列出的商品组合，不向相似外观或相邻批次外推。</w:t>
      </w:r>
    </w:p>
    <w:p>
      <w:pPr>
        <w:pStyle w:val="Heading1"/>
      </w:pPr>
      <w:r>
        <w:t>所需材料与数量口径</w:t>
      </w:r>
    </w:p>
    <w:p>
      <w:r>
        <w:t>模拟：需要货架照片和待配登记，作为型号与适用范围的核对依据。未取得必要批准或材料时保持待核，不直接执行放行、替换或退款。模拟盘点演练清单为12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模拟：实物在店不等于可履约库存。真实厂商、行业和法律要求应另查可核实原始指引；这里没有生成相关阈值。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04为STORE04提供SKU087和SKU088；这只是本场景供货联系。本商品与包装说明适用于这两个商品的交班盘点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