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候选缺签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STORE07，SUP31，SKU141、SKU142。场景：替代采购 / 候选缺签。本件为供货附件，用途是明确本次商业决定、证据与未授权边界。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模拟：替代建议只有候选地位，采购批准与商品适用确认缺一不可。</w:t>
      </w:r>
    </w:p>
    <w:p>
      <w:pPr>
        <w:pStyle w:val="Heading1"/>
      </w:pPr>
      <w:r>
        <w:t>适用条件与处置</w:t>
      </w:r>
    </w:p>
    <w:p>
      <w:r>
        <w:t>模拟：当采购系统列出候选但审批人未签时，采购要求供方在回执中明确：候选不执行，继续走批准流程。未得到范围确认的行仍是待协商，不因门店已经着急用货就改成已履约。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候选清单与审批状态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模拟：推荐排名靠前不能当作自动授权。真实厂商、行业和法律要求应另查可核实原始指引；这里没有生成相关阈值。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31为STORE07提供SKU141和SKU142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