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模拟 返仓包装 原箱缺失 供货附件 主件</w:t>
      </w:r>
    </w:p>
    <w:p>
      <w:r>
        <w:t>模拟 SYNTHETIC 商业流程夹具；非真实门店政策；不提供食品安全或法律数值。</w:t>
      </w:r>
    </w:p>
    <w:p>
      <w:pPr>
        <w:pStyle w:val="Heading1"/>
      </w:pPr>
      <w:r>
        <w:t>范围与身份</w:t>
      </w:r>
    </w:p>
    <w:p>
      <w:r>
        <w:t>模拟 STORE04，SUP12，SKU023、SKU024。场景：返仓包装 / 原箱缺失。本件为供货附件，用途是明确本次商业决定、证据与未授权边界。</w:t>
      </w:r>
    </w:p>
    <w:p>
      <w:pPr>
        <w:pStyle w:val="Heading1"/>
      </w:pPr>
      <w:r>
        <w:t>角色条款</w:t>
      </w:r>
    </w:p>
    <w:p>
      <w:r>
        <w:t>模拟：返仓接受以退货授权指定包装为准，不能拿采购包装图当退货约定 模拟修订已生效：修订后每箱附可见退货行明细，电子总单不能替代箱内清单。。</w:t>
      </w:r>
    </w:p>
    <w:p>
      <w:pPr>
        <w:pStyle w:val="Heading1"/>
      </w:pPr>
      <w:r>
        <w:t>适用条件与处置</w:t>
      </w:r>
    </w:p>
    <w:p>
      <w:r>
        <w:t>模拟：当退货已获批但原箱被压扁回收时，采购要求供方在回执中明确：先询问替代包装许可，未确认不发运。未得到范围确认的行仍是待协商，不因门店已经着急用货就改成已履约。</w:t>
      </w:r>
    </w:p>
    <w:p>
      <w:pPr>
        <w:pStyle w:val="Heading1"/>
      </w:pPr>
      <w:r>
        <w:t>所需材料与数量口径</w:t>
      </w:r>
    </w:p>
    <w:p>
      <w:r>
        <w:t>模拟：需要退货授权与包装缺失说明，作为供方确认附件逐项回传。未取得必要批准或材料时保持待核，不直接执行放行、替换或退款。模拟盘点演练清单为30件，仅用于本次交接演练。该数量不是食品安全阈值或法定要求。</w:t>
      </w:r>
    </w:p>
    <w:p>
      <w:pPr>
        <w:pStyle w:val="Heading1"/>
      </w:pPr>
      <w:r>
        <w:t>例外及未确认范围</w:t>
      </w:r>
    </w:p>
    <w:p>
      <w:r>
        <w:t>模拟：自购箱足够结实不等于仓库接受。真实厂商、行业和法律要求应另查可核实原始指引；这里没有生成相关阈值。</w:t>
      </w:r>
    </w:p>
    <w:p>
      <w:pPr>
        <w:pStyle w:val="Heading1"/>
      </w:pPr>
      <w:r>
        <w:t>供货联系与适用范围</w:t>
      </w:r>
    </w:p>
    <w:p>
      <w:r>
        <w:t>模拟供货事实：SUP12为STORE04提供SKU023和SKU024；这只是本场景供货联系。本供货附件适用于这两个商品的返仓包装事项。联系存在不代表允许替代，本记录没有声称列全全部下游门店；实时数量、现价、任务状态须查询业务系统。</w:t>
      </w:r>
    </w:p>
    <w:p>
      <w:pPr>
        <w:pStyle w:val="Heading1"/>
      </w:pPr>
      <w:r>
        <w:t>版本与有效期</w:t>
      </w:r>
    </w:p>
    <w:p>
      <w:r>
        <w:t>模拟版本2。本修订替代SYN-F12-B1-supplier-1-v1的角色条款；新增要求为：修订后每箱附可见退货行明细，电子总单不能替代箱内清单。历史日期仍按旧版判断。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ShopSteward synthetic corpus</dc:creator>
  <cp:keywords/>
  <dc:description>generated by python-docx</dc:description>
  <cp:lastModifiedBy/>
  <cp:revision>1</cp:revision>
  <dcterms:created xsi:type="dcterms:W3CDTF">2026-09-07T00:00:00Z</dcterms:created>
  <dcterms:modified xsi:type="dcterms:W3CDTF">2026-09-07T00:00:00Z</dcterms:modified>
  <cp:category/>
</cp:coreProperties>
</file>