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发票对账 箱件错价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STORE05，SUP21，SKU041、SKU042。场景：发票对账 / 箱件错价。本件为供货附件，用途是明确本次商业决定、证据与未授权边界。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模拟：对账按已验收、退货与补交分别核实，金额相等不证明行项正确。</w:t>
      </w:r>
    </w:p>
    <w:p>
      <w:pPr>
        <w:pStyle w:val="Heading1"/>
      </w:pPr>
      <w:r>
        <w:t>适用条件与处置</w:t>
      </w:r>
    </w:p>
    <w:p>
      <w:r>
        <w:t>模拟：当发票按箱计而订单按件约定时，采购要求供方在回执中明确：核对包装换算后发起单位差异复核。未得到范围确认的行仍是待协商，不因门店已经着急用货就改成已履约。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报价单位和收货明细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模拟：发票总额接近预算不证明单价正确。真实厂商、行业和法律要求应另查可核实原始指引；这里没有生成相关阈值。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21为STORE05提供SKU041和SKU042；这只是本场景供货联系。本供货附件适用于这两个商品的发票对账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