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封膜适配 卷芯过大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STORE04，SUP28，SKU135、SKU136。场景：封膜适配 / 卷芯过大。本件为商品与包装说明，用途是明确本次商业决定、证据与未授权边界。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模拟：膜宽匹配只说明可装机，热封参数依厂商确认不在模拟中编造。</w:t>
      </w:r>
    </w:p>
    <w:p>
      <w:pPr>
        <w:pStyle w:val="Heading1"/>
      </w:pPr>
      <w:r>
        <w:t>适用条件与处置</w:t>
      </w:r>
    </w:p>
    <w:p>
      <w:r>
        <w:t>模拟：当膜宽正确但卷芯不能固定时，使用者面对卷芯过大时，须将商品用途限定为已核实范围：退换匹配卷芯规格，不加临时垫片营业。本说明的判断仅针对列出的商品组合，不向相似外观或相邻批次外推。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卷芯规格和装机接口照片，作为型号与适用范围的核对依据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模拟：样机演示能转动不构成稳定使用批准。真实厂商、行业和法律要求应另查可核实原始指引；这里没有生成相关阈值。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28为STORE04提供SKU135和SKU136；这只是本场景供货联系。本商品与包装说明适用于这两个商品的封膜适配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