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付款挂起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STORE08，SUP32，SKU063、SKU064。场景：订单截单 / 付款挂起。本件为供货附件，用途是明确本次商业决定、证据与未授权边界。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模拟：截单以采购确认回执为准，聊天草稿不产生备货承诺。</w:t>
      </w:r>
    </w:p>
    <w:p>
      <w:pPr>
        <w:pStyle w:val="Heading1"/>
      </w:pPr>
      <w:r>
        <w:t>适用条件与处置</w:t>
      </w:r>
    </w:p>
    <w:p>
      <w:r>
        <w:t>模拟：当订单已确认但付款审批被退回时，采购要求供方在回执中明确：暂停放货并通知采购重新审批。未得到范围确认的行仍是待协商，不因门店已经着急用货就改成已履约。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回原因与重提审批编号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模拟：财务口头同意不恢复发运状态。真实厂商、行业和法律要求应另查可核实原始指引；这里没有生成相关阈值。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32为STORE08提供SKU063和SKU064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