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替代采购 价同规格异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STORE01，SUP01，SKU081、SKU082。场景：替代采购 / 价同规格异。本件为供货附件，用途是明确本次商业决定、证据与未授权边界。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模拟：替代建议只有候选地位，采购批准与商品适用确认缺一不可。</w:t>
      </w:r>
    </w:p>
    <w:p>
      <w:pPr>
        <w:pStyle w:val="Heading1"/>
      </w:pPr>
      <w:r>
        <w:t>适用条件与处置</w:t>
      </w:r>
    </w:p>
    <w:p>
      <w:r>
        <w:t>模拟：当替代品单价一致但容量标识不同时，采购要求供方在回执中明确：更新顾客说明或选择同承诺规格。未得到范围确认的行仍是待协商，不因门店已经着急用货就改成已履约。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规格对照与活动承诺页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模拟：不得以不加价掩盖容量变化。真实厂商、行业和法律要求应另查可核实原始指引；这里没有生成相关阈值。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01为STORE01提供SKU081和SKU082；这只是本场景供货联系。本供货附件适用于这两个商品的替代采购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