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团购自提 超期未提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STORE03，SUP19，SKU277、SKU278。场景：团购自提 / 超期未提。本件为供货附件，用途是明确本次商业决定、证据与未授权边界。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模拟：团购备货按订单确认的门店与时段，客户聊天意向不直接排产。</w:t>
      </w:r>
    </w:p>
    <w:p>
      <w:pPr>
        <w:pStyle w:val="Heading1"/>
      </w:pPr>
      <w:r>
        <w:t>适用条件与处置</w:t>
      </w:r>
    </w:p>
    <w:p>
      <w:r>
        <w:t>模拟：当约定提货时段结束而客户未出现时，采购要求供方在回执中明确：联系客户按已批准延期或取消流程处理。未得到范围确认的行仍是待协商，不因门店已经着急用货就改成已履约。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预约记录和后续协商结果，作为供方确认附件逐项回传。未取得必要批准或材料时保持待核，不直接执行放行、替换或退款。模拟盘点演练清单为36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模拟：不能编造新的保质或法定保管期限。真实厂商、行业和法律要求应另查可核实原始指引；这里没有生成相关阈值。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19为STORE03提供SKU277和SKU278；这只是本场景供货联系。本供货附件适用于这两个商品的团购自提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