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设备报修 远程误判 供货附件 主件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STORE07，SUP23，SKU205、SKU206。场景：设备报修 / 远程误判。本件为供货附件，用途是明确本次商业决定、证据与未授权边界。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模拟：维保范围按设备序列与合同确认，门店不得将口头诊断写成维修结论。</w:t>
      </w:r>
    </w:p>
    <w:p>
      <w:pPr>
        <w:pStyle w:val="Heading1"/>
      </w:pPr>
      <w:r>
        <w:t>适用条件与处置</w:t>
      </w:r>
    </w:p>
    <w:p>
      <w:r>
        <w:t>模拟：当电话建议更换配件但现场现象不一致时，采购要求供方在回执中明确：保留差异请维修复核，不将建议认作确诊。未得到范围确认的行仍是待协商，不因门店已经着急用货就改成已履约。</w:t>
      </w:r>
    </w:p>
    <w:p>
      <w:pPr>
        <w:pStyle w:val="Heading1"/>
      </w:pPr>
      <w:r>
        <w:t>所需材料与数量口径</w:t>
      </w:r>
    </w:p>
    <w:p>
      <w:r>
        <w:t>模拟：需要通话摘要和现场现象记录，作为供方确认附件逐项回传。未取得必要批准或材料时保持待核，不直接执行放行、替换或退款。模拟盘点演练清单为30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模拟：门店采购配件不等于确认故障根因。真实厂商、行业和法律要求应另查可核实原始指引；这里没有生成相关阈值。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23为STORE07提供SKU205和SKU206；这只是本场景供货联系。本供货附件适用于这两个商品的设备报修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模拟版本1。原始版本。后续修订如生效，按查询日期选择；上传先后不自动决定适用。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