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赠品改款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STORE02，SUP18，SKU275、SKU276。场景：赠品核销 / 赠品改款。本件为供货附件，用途是明确本次商业决定、证据与未授权边界。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模拟：赠品补货不自动延长活动，领用按活动授权数量和资格。</w:t>
      </w:r>
    </w:p>
    <w:p>
      <w:pPr>
        <w:pStyle w:val="Heading1"/>
      </w:pPr>
      <w:r>
        <w:t>适用条件与处置</w:t>
      </w:r>
    </w:p>
    <w:p>
      <w:r>
        <w:t>模拟：当原赠品耗尽而仓库发来新版时，采购要求供方在回执中明确：先确认替换批准并告知用户。未得到范围确认的行仍是待协商，不因门店已经着急用货就改成已履约。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赠品替换说明和用户选择记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模拟：新版更贵不构成自动同意。真实厂商、行业和法律要求应另查可核实原始指引；这里没有生成相关阈值。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18为STORE02提供SKU275和SKU276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