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接收资质待核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STORE08，SUP24，SKU047、SKU048。场景：捐赠交接 / 接收资质待核。本件为供货附件，用途是明确本次商业决定、证据与未授权边界。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模拟：捐赠接受条件以接收机构与适用指引确认，不编造安全期限。</w:t>
      </w:r>
    </w:p>
    <w:p>
      <w:pPr>
        <w:pStyle w:val="Heading1"/>
      </w:pPr>
      <w:r>
        <w:t>适用条件与处置</w:t>
      </w:r>
    </w:p>
    <w:p>
      <w:r>
        <w:t>模拟：当联系到志愿者但机构尚未确认接收安排时，采购要求供方在回执中明确：暂停出库，确认接收主体与要求。未得到范围确认的行仍是待协商，不因门店已经着急用货就改成已履约。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机构确认函和交接联系人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模拟：个人愿意领取不证明机构接受。真实厂商、行业和法律要求应另查可核实原始指引；这里没有生成相关阈值。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24为STORE08提供SKU047和SKU048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