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新品试销 反馈偏差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STORE04，SUP36，SKU231、SKU232。场景：新品试销 / 反馈偏差。本件为供货附件，用途是明确本次商业决定、证据与未授权边界。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模拟：试销订单独立记录回收与结算规则，不自动转为长期供货。</w:t>
      </w:r>
    </w:p>
    <w:p>
      <w:pPr>
        <w:pStyle w:val="Heading1"/>
      </w:pPr>
      <w:r>
        <w:t>适用条件与处置</w:t>
      </w:r>
    </w:p>
    <w:p>
      <w:r>
        <w:t>模拟：当只有员工反馈而缺顾客数据时，采购要求供方在回执中明确：标明样本来源，不能宣称顾客普遍认可。未得到范围确认的行仍是待协商，不因门店已经着急用货就改成已履约。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反馈原表与样本说明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模拟：积极反馈不能替代样本代表性。真实厂商、行业和法律要求应另查可核实原始指引；这里没有生成相关阈值。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36为STORE04提供SKU231和SKU232；这只是本场景供货联系。本供货附件适用于这两个商品的新品试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