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杏仁饮使用说明</w:t>
      </w:r>
    </w:p>
    <w:p>
      <w:r>
        <w:t>E-STORE | K0-P03-v1</w:t>
      </w:r>
    </w:p>
    <w:p>
      <w:pPr>
        <w:pStyle w:val="Heading1"/>
      </w:pPr>
      <w:r>
        <w:t>[section:1] 单向替代 / One-way replacement</w:t>
      </w:r>
    </w:p>
    <w:p>
      <w:r>
        <w:t>E-SKU-ALM 杏仁饮仅可在甜点试吃 E-MISSION-TASTING 中替代 E-SKU-OAT-B，须明确标注坚果。Almond drink can replace backup oat drink only for dessert tasting with nut labeling.</w:t>
      </w:r>
    </w:p>
    <w:p>
      <w:pPr>
        <w:pStyle w:val="Heading1"/>
      </w:pPr>
      <w:r>
        <w:t>[section:2] 反例 / Counterexample</w:t>
      </w:r>
    </w:p>
    <w:p>
      <w:r>
        <w:t>不得推断杏仁饮可以替代早餐活动的 E-SKU-OAT；活动和过敏条件不同。This does not establish an almond-to-original-oat replacement.</w:t>
      </w:r>
    </w:p>
    <w:p>
      <w:pPr>
        <w:pStyle w:val="Heading1"/>
      </w:pPr>
      <w:r>
        <w:t>[section:3] 包装差异 / Pack mismatch</w:t>
      </w:r>
    </w:p>
    <w:p>
      <w:r>
        <w:t>杏仁饮330 mL每盒，不能把一盒视作250 mL。Almond cartons are 330 mL, not 250 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单向替代 / One-way replacement</w:t>
            </w:r>
          </w:p>
        </w:tc>
        <w:tc>
          <w:tcPr>
            <w:tcW w:type="dxa" w:w="4320"/>
          </w:tcPr>
          <w:p>
            <w:r>
              <w:t>E-SKU-ALM 杏仁饮仅可在甜点试吃 E-MISSION-TASTING 中替代 E-SKU-OAT-B，须明确标注坚果。Almond drink can replace backup oat drink only for dessert tasting with nut labeling.</w:t>
            </w:r>
          </w:p>
        </w:tc>
      </w:tr>
      <w:tr>
        <w:tc>
          <w:tcPr>
            <w:tcW w:type="dxa" w:w="4320"/>
          </w:tcPr>
          <w:p>
            <w:r>
              <w:t>section:2 反例 / Counterexample</w:t>
            </w:r>
          </w:p>
        </w:tc>
        <w:tc>
          <w:tcPr>
            <w:tcW w:type="dxa" w:w="4320"/>
          </w:tcPr>
          <w:p>
            <w:r>
              <w:t>不得推断杏仁饮可以替代早餐活动的 E-SKU-OAT；活动和过敏条件不同。This does not establish an almond-to-original-oat replacement.</w:t>
            </w:r>
          </w:p>
        </w:tc>
      </w:tr>
      <w:tr>
        <w:tc>
          <w:tcPr>
            <w:tcW w:type="dxa" w:w="4320"/>
          </w:tcPr>
          <w:p>
            <w:r>
              <w:t>section:3 包装差异 / Pack mismatch</w:t>
            </w:r>
          </w:p>
        </w:tc>
        <w:tc>
          <w:tcPr>
            <w:tcW w:type="dxa" w:w="4320"/>
          </w:tcPr>
          <w:p>
            <w:r>
              <w:t>杏仁饮330 mL每盒，不能把一盒视作250 mL。Almond cartons are 330 mL, not 250 mL.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