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6227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162C5800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3E38B12C" w14:textId="77777777" w:rsidR="00010018" w:rsidRPr="00010018" w:rsidRDefault="00010018" w:rsidP="00010018">
      <w:r w:rsidRPr="00010018">
        <w:t>Finished Thinking</w:t>
      </w:r>
    </w:p>
    <w:p w14:paraId="1FF1AF2A" w14:textId="77777777" w:rsidR="00010018" w:rsidRPr="00010018" w:rsidRDefault="00010018" w:rsidP="00010018">
      <w:r w:rsidRPr="00010018">
        <w:rPr>
          <w:b/>
          <w:bCs/>
        </w:rPr>
        <w:t>Chronic hepatitis B (CHB)</w:t>
      </w:r>
      <w:r w:rsidRPr="00010018">
        <w:t> is a persistent HBV infection (HBsAg-positive for &gt;6 months) affecting approximately 254 million people worldwide, with an estimated 1.8 million cases in the United States. [1-2] The disease follows a dynamic course characterized by distinct phases based on HBeAg status, HBV DNA levels, and ALT elevation, requiring regular monitoring to guide treatment decisions. [1]</w:t>
      </w:r>
    </w:p>
    <w:p w14:paraId="15D9B15B" w14:textId="77777777" w:rsidR="00010018" w:rsidRPr="00010018" w:rsidRDefault="00010018" w:rsidP="00010018">
      <w:r w:rsidRPr="00010018">
        <w:rPr>
          <w:b/>
          <w:bCs/>
        </w:rPr>
        <w:t>Disease Phases and Natural History</w:t>
      </w:r>
    </w:p>
    <w:p w14:paraId="5B75B464" w14:textId="77777777" w:rsidR="00010018" w:rsidRPr="00010018" w:rsidRDefault="00010018" w:rsidP="00010018">
      <w:r w:rsidRPr="00010018">
        <w:t>CHB progresses through five phases: immune-tolerant (HBeAg-positive, HBV DNA ≥10,000,000 IU/mL, normal ALT), HBeAg-positive immune active (HBeAg-positive, ALT ≥2× ULN, HBV DNA ≥20,000 IU/mL), HBeAg-negative immune active (HBeAg-negative, ALT ≥2× ULN, HBV DNA ≥2000 IU/mL), inactive (HBeAg-negative, normal ALT, HBV DNA &lt;2000 IU/mL), and HBsAg-negative immune clearance (HBV DNA undetectable). [1] Up to 40% of adults fall into "indeterminate phases" that do not meet criteria for defined phases. [1]</w:t>
      </w:r>
    </w:p>
    <w:p w14:paraId="4D965358" w14:textId="77777777" w:rsidR="00010018" w:rsidRPr="00010018" w:rsidRDefault="00010018" w:rsidP="00010018">
      <w:r w:rsidRPr="00010018">
        <w:t>Among untreated patients, 15% to 40% progress to cirrhosis, which may lead to liver failure and hepatocellular carcinoma (HCC). [3] The 5-year cumulative risk of cirrhosis is 8% to 15%, and for those with compensated cirrhosis, the 5-year risk of hepatic decompensation is 20%. [2] Annual HCC incidence ranges from 0.05% in the inactive phase to 3% to 5% in patients with cirrhosis. [2]</w:t>
      </w:r>
    </w:p>
    <w:p w14:paraId="1B0829D8" w14:textId="77777777" w:rsidR="00010018" w:rsidRPr="00010018" w:rsidRDefault="00010018" w:rsidP="00010018">
      <w:r w:rsidRPr="00010018">
        <w:rPr>
          <w:b/>
          <w:bCs/>
        </w:rPr>
        <w:t>Treatment</w:t>
      </w:r>
    </w:p>
    <w:p w14:paraId="2339F2E7" w14:textId="77777777" w:rsidR="00010018" w:rsidRPr="00010018" w:rsidRDefault="00010018" w:rsidP="00010018">
      <w:r w:rsidRPr="00010018">
        <w:t>First-line antiviral therapy consists of nucleos(t)ide analogues (NAs): </w:t>
      </w:r>
      <w:r w:rsidRPr="00010018">
        <w:rPr>
          <w:b/>
          <w:bCs/>
        </w:rPr>
        <w:t>entecavir, tenofovir disoproxil fumarate (TDF), or tenofovir alafenamide (TAF)</w:t>
      </w:r>
      <w:r w:rsidRPr="00010018">
        <w:t>. [1][4-5] All three agents achieve HBV DNA suppression in &gt;95% of patients, have low resistance rates, and are well tolerated. [4-5] Selection among these agents depends on patient-specific factors: [1]</w:t>
      </w:r>
    </w:p>
    <w:p w14:paraId="01283A93" w14:textId="77777777" w:rsidR="00010018" w:rsidRPr="00010018" w:rsidRDefault="00010018" w:rsidP="00010018">
      <w:pPr>
        <w:numPr>
          <w:ilvl w:val="0"/>
          <w:numId w:val="1"/>
        </w:numPr>
      </w:pPr>
      <w:r w:rsidRPr="00010018">
        <w:rPr>
          <w:b/>
          <w:bCs/>
        </w:rPr>
        <w:t>Avoid TDF</w:t>
      </w:r>
      <w:r w:rsidRPr="00010018">
        <w:t> in patients with renal or bone disease</w:t>
      </w:r>
    </w:p>
    <w:p w14:paraId="7F5BC4C8" w14:textId="77777777" w:rsidR="00010018" w:rsidRPr="00010018" w:rsidRDefault="00010018" w:rsidP="00010018">
      <w:pPr>
        <w:numPr>
          <w:ilvl w:val="0"/>
          <w:numId w:val="1"/>
        </w:numPr>
      </w:pPr>
      <w:r w:rsidRPr="00010018">
        <w:rPr>
          <w:b/>
          <w:bCs/>
        </w:rPr>
        <w:t>Avoid entecavir</w:t>
      </w:r>
      <w:r w:rsidRPr="00010018">
        <w:t> in pregnancy, HIV coinfection (unless HIV RNA suppressed), or prior lamivudine exposure</w:t>
      </w:r>
    </w:p>
    <w:p w14:paraId="7E993360" w14:textId="77777777" w:rsidR="00010018" w:rsidRPr="00010018" w:rsidRDefault="00010018" w:rsidP="00010018">
      <w:pPr>
        <w:numPr>
          <w:ilvl w:val="0"/>
          <w:numId w:val="1"/>
        </w:numPr>
      </w:pPr>
      <w:r w:rsidRPr="00010018">
        <w:rPr>
          <w:b/>
          <w:bCs/>
        </w:rPr>
        <w:t>TAF</w:t>
      </w:r>
      <w:r w:rsidRPr="00010018">
        <w:t> is not recommended if creatinine clearance &lt;15 mL/min and not on dialysis</w:t>
      </w:r>
    </w:p>
    <w:p w14:paraId="5654E5E1" w14:textId="77777777" w:rsidR="00010018" w:rsidRPr="00010018" w:rsidRDefault="00010018" w:rsidP="00010018">
      <w:r w:rsidRPr="00010018">
        <w:lastRenderedPageBreak/>
        <w:t>Pegylated interferon is rarely used due to limited tolerability, contraindications in decompensated cirrhosis and autoimmune disease, and inferior outcomes compared to NAs. [1][3][6]</w:t>
      </w:r>
    </w:p>
    <w:p w14:paraId="1203DA42" w14:textId="77777777" w:rsidR="00010018" w:rsidRPr="00010018" w:rsidRDefault="00010018" w:rsidP="00010018">
      <w:r w:rsidRPr="00010018">
        <w:rPr>
          <w:b/>
          <w:bCs/>
        </w:rPr>
        <w:t>Treatment goals</w:t>
      </w:r>
      <w:r w:rsidRPr="00010018">
        <w:t> include preventing progression to cirrhosis, HCC, and liver-related death. Surrogate endpoints include undetectable HBV DNA, HBeAg loss/seroconversion, HBsAg loss/seroconversion, and ALT normalization. [1] Cure rates (HBsAg loss) remain low at 3% to 7% with pegylated interferon and 1% to 12% with NAs, requiring most patients to continue therapy indefinitely, particularly those with cirrhosis. [3][5]</w:t>
      </w:r>
    </w:p>
    <w:p w14:paraId="38D8D092" w14:textId="77777777" w:rsidR="00010018" w:rsidRPr="00010018" w:rsidRDefault="00010018" w:rsidP="00010018">
      <w:r w:rsidRPr="00010018">
        <w:t>Long-term NA therapy reduces cirrhosis complications (relative risk 0.51) and HCC incidence (relative risk 0.37), with regression of cirrhosis occurring in 71% of patients. [4]</w:t>
      </w:r>
    </w:p>
    <w:p w14:paraId="70C64C86" w14:textId="77777777" w:rsidR="00010018" w:rsidRPr="00010018" w:rsidRDefault="00010018" w:rsidP="00010018">
      <w:r w:rsidRPr="00010018">
        <w:rPr>
          <w:b/>
          <w:bCs/>
        </w:rPr>
        <w:t>Monitoring and Evaluation</w:t>
      </w:r>
    </w:p>
    <w:p w14:paraId="0272A892" w14:textId="77777777" w:rsidR="00010018" w:rsidRPr="00010018" w:rsidRDefault="00010018" w:rsidP="00010018">
      <w:r w:rsidRPr="00010018">
        <w:t>Initial evaluation should include: [2-3][5]</w:t>
      </w:r>
    </w:p>
    <w:p w14:paraId="03B98E22" w14:textId="77777777" w:rsidR="00010018" w:rsidRPr="00010018" w:rsidRDefault="00010018" w:rsidP="00010018">
      <w:pPr>
        <w:numPr>
          <w:ilvl w:val="0"/>
          <w:numId w:val="2"/>
        </w:numPr>
      </w:pPr>
      <w:r w:rsidRPr="00010018">
        <w:t>HBV DNA quantification, HBeAg/anti-HBe status</w:t>
      </w:r>
    </w:p>
    <w:p w14:paraId="008E5E76" w14:textId="77777777" w:rsidR="00010018" w:rsidRPr="00010018" w:rsidRDefault="00010018" w:rsidP="00010018">
      <w:pPr>
        <w:numPr>
          <w:ilvl w:val="0"/>
          <w:numId w:val="2"/>
        </w:numPr>
      </w:pPr>
      <w:r w:rsidRPr="00010018">
        <w:t>ALT, complete metabolic panel, complete blood count</w:t>
      </w:r>
    </w:p>
    <w:p w14:paraId="70CA9080" w14:textId="77777777" w:rsidR="00010018" w:rsidRPr="00010018" w:rsidRDefault="00010018" w:rsidP="00010018">
      <w:pPr>
        <w:numPr>
          <w:ilvl w:val="0"/>
          <w:numId w:val="2"/>
        </w:numPr>
      </w:pPr>
      <w:r w:rsidRPr="00010018">
        <w:t>Assessment of liver fibrosis (transient elastography preferred over FIB-4 or liver biopsy) [1]</w:t>
      </w:r>
    </w:p>
    <w:p w14:paraId="26165F90" w14:textId="77777777" w:rsidR="00010018" w:rsidRPr="00010018" w:rsidRDefault="00010018" w:rsidP="00010018">
      <w:pPr>
        <w:numPr>
          <w:ilvl w:val="0"/>
          <w:numId w:val="2"/>
        </w:numPr>
      </w:pPr>
      <w:r w:rsidRPr="00010018">
        <w:t>Screening for HIV, hepatitis C virus (HCV), hepatitis D virus (HDV), and hepatitis A immunity</w:t>
      </w:r>
    </w:p>
    <w:p w14:paraId="435CE65D" w14:textId="77777777" w:rsidR="00010018" w:rsidRPr="00010018" w:rsidRDefault="00010018" w:rsidP="00010018">
      <w:r w:rsidRPr="00010018">
        <w:t>For patients not on treatment, monitor ALT and HBV DNA every 3 to 6 months during the first year, then every 6 to 12 months. [2][7] HBeAg-positive patients require more frequent monitoring (ALT every 3 months, HBV DNA every 6 to 12 months). [7]</w:t>
      </w:r>
    </w:p>
    <w:p w14:paraId="5DFE4976" w14:textId="77777777" w:rsidR="00010018" w:rsidRPr="00010018" w:rsidRDefault="00010018" w:rsidP="00010018">
      <w:r w:rsidRPr="00010018">
        <w:rPr>
          <w:b/>
          <w:bCs/>
        </w:rPr>
        <w:t>HCC Surveillance</w:t>
      </w:r>
    </w:p>
    <w:p w14:paraId="7F551F3C" w14:textId="77777777" w:rsidR="00010018" w:rsidRPr="00010018" w:rsidRDefault="00010018" w:rsidP="00010018">
      <w:r w:rsidRPr="00010018">
        <w:t>Patients at high risk for HCC should undergo surveillance with ultrasonography and alpha-fetoprotein testing every 6 months. [2] High-risk groups include those with cirrhosis, family history of HCC, male sex, age &gt;40 years, elevated HBV DNA levels, and comorbidities such as diabetes or metabolic dysfunction-associated steatotic liver disease. [2]</w:t>
      </w:r>
    </w:p>
    <w:p w14:paraId="7F9C4C29" w14:textId="77777777" w:rsidR="00010018" w:rsidRPr="00010018" w:rsidRDefault="00010018" w:rsidP="00010018">
      <w:r w:rsidRPr="00010018">
        <w:rPr>
          <w:b/>
          <w:bCs/>
        </w:rPr>
        <w:t>Prevention</w:t>
      </w:r>
    </w:p>
    <w:p w14:paraId="2A22BB67" w14:textId="77777777" w:rsidR="00010018" w:rsidRPr="00010018" w:rsidRDefault="00010018" w:rsidP="00010018">
      <w:r w:rsidRPr="00010018">
        <w:t xml:space="preserve">Universal HBV vaccination, particularly birth-dose administration within 12 to 24 hours, prevents approximately 94% of perinatal infections. [2] Adding antiviral therapy in </w:t>
      </w:r>
      <w:r w:rsidRPr="00010018">
        <w:lastRenderedPageBreak/>
        <w:t>pregnant women with high HBV DNA reduces transmission to &lt;1%. [2] Household and sexual contacts of infected individuals should receive HBV vaccination. [2]</w:t>
      </w:r>
    </w:p>
    <w:p w14:paraId="117C37A9" w14:textId="77777777" w:rsidR="00010018" w:rsidRPr="00010018" w:rsidRDefault="00010018" w:rsidP="00010018">
      <w:r w:rsidRPr="00010018">
        <w:t>Would you like to explore the specific treatment indications and criteria for initiating antiviral therapy in different phases of chronic hepatitis B?</w:t>
      </w:r>
    </w:p>
    <w:p w14:paraId="65700EAE" w14:textId="77777777" w:rsidR="00010018" w:rsidRPr="00010018" w:rsidRDefault="00010018" w:rsidP="00010018">
      <w:r w:rsidRPr="00010018">
        <w:t>1.</w:t>
      </w:r>
    </w:p>
    <w:p w14:paraId="16F02392" w14:textId="77777777" w:rsidR="00010018" w:rsidRPr="00010018" w:rsidRDefault="00010018" w:rsidP="00010018">
      <w:hyperlink r:id="rId5" w:tgtFrame="_blank" w:history="1">
        <w:r w:rsidRPr="00010018">
          <w:rPr>
            <w:rStyle w:val="aa"/>
          </w:rPr>
          <w:t>AASLD ISDA Practice Guideline on Treatment of Chronic Hepatitis B.</w:t>
        </w:r>
      </w:hyperlink>
    </w:p>
    <w:p w14:paraId="15916345" w14:textId="77777777" w:rsidR="00010018" w:rsidRPr="00010018" w:rsidRDefault="00010018" w:rsidP="00010018">
      <w:r w:rsidRPr="00010018">
        <w:t>Hepatology. 2026. Ghany MG, Pan CQ, Lok AS, et al.NewGuideline</w:t>
      </w:r>
    </w:p>
    <w:p w14:paraId="059A0FA2" w14:textId="77777777" w:rsidR="00010018" w:rsidRPr="00010018" w:rsidRDefault="00010018" w:rsidP="00010018">
      <w:r w:rsidRPr="00010018">
        <w:t>2.</w:t>
      </w:r>
    </w:p>
    <w:p w14:paraId="02566ADC" w14:textId="77777777" w:rsidR="00010018" w:rsidRPr="00010018" w:rsidRDefault="00010018" w:rsidP="00010018">
      <w:hyperlink r:id="rId6" w:tgtFrame="_blank" w:history="1">
        <w:r w:rsidRPr="00010018">
          <w:rPr>
            <w:rStyle w:val="aa"/>
          </w:rPr>
          <w:t>Hepatitis B.</w:t>
        </w:r>
      </w:hyperlink>
    </w:p>
    <w:p w14:paraId="484E2574" w14:textId="1462A674" w:rsidR="00010018" w:rsidRPr="00010018" w:rsidRDefault="00010018" w:rsidP="00010018">
      <w:r w:rsidRPr="00010018">
        <w:drawing>
          <wp:inline distT="0" distB="0" distL="0" distR="0" wp14:anchorId="6719A1BB" wp14:editId="73FB8D24">
            <wp:extent cx="171450" cy="171450"/>
            <wp:effectExtent l="0" t="0" r="0" b="0"/>
            <wp:docPr id="103093973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JAMA. 2026. Wen-Juei Jeng, MD, PhD, Terry Cheuk-Fung Yip, PhD, Anna S. Lok, MDReview</w:t>
      </w:r>
    </w:p>
    <w:p w14:paraId="78FFC16F" w14:textId="77777777" w:rsidR="00010018" w:rsidRPr="00010018" w:rsidRDefault="00010018" w:rsidP="00010018">
      <w:pPr>
        <w:numPr>
          <w:ilvl w:val="0"/>
          <w:numId w:val="3"/>
        </w:numPr>
      </w:pPr>
    </w:p>
    <w:p w14:paraId="06ACBE8E" w14:textId="77777777" w:rsidR="00010018" w:rsidRPr="00010018" w:rsidRDefault="00010018" w:rsidP="00010018">
      <w:pPr>
        <w:numPr>
          <w:ilvl w:val="0"/>
          <w:numId w:val="3"/>
        </w:numPr>
      </w:pPr>
    </w:p>
    <w:p w14:paraId="2C17118C" w14:textId="77777777" w:rsidR="00010018" w:rsidRPr="00010018" w:rsidRDefault="00010018" w:rsidP="00010018">
      <w:pPr>
        <w:numPr>
          <w:ilvl w:val="0"/>
          <w:numId w:val="3"/>
        </w:numPr>
      </w:pPr>
    </w:p>
    <w:p w14:paraId="0C08F809" w14:textId="77777777" w:rsidR="00010018" w:rsidRPr="00010018" w:rsidRDefault="00010018" w:rsidP="00010018">
      <w:r w:rsidRPr="00010018">
        <w:t>3.</w:t>
      </w:r>
    </w:p>
    <w:p w14:paraId="4F203262" w14:textId="77777777" w:rsidR="00010018" w:rsidRPr="00010018" w:rsidRDefault="00010018" w:rsidP="00010018">
      <w:hyperlink r:id="rId8" w:tgtFrame="_blank" w:history="1">
        <w:r w:rsidRPr="00010018">
          <w:rPr>
            <w:rStyle w:val="aa"/>
          </w:rPr>
          <w:t>Chronic Hepatitis B Infection: A Review.</w:t>
        </w:r>
      </w:hyperlink>
    </w:p>
    <w:p w14:paraId="2139AD86" w14:textId="705C0B92" w:rsidR="00010018" w:rsidRPr="00010018" w:rsidRDefault="00010018" w:rsidP="00010018">
      <w:r w:rsidRPr="00010018">
        <w:drawing>
          <wp:inline distT="0" distB="0" distL="0" distR="0" wp14:anchorId="5D5E7739" wp14:editId="50087ACE">
            <wp:extent cx="171450" cy="171450"/>
            <wp:effectExtent l="0" t="0" r="0" b="0"/>
            <wp:docPr id="120322175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2018. Tang LSY, Covert E, Wilson E, Kottilil S.Review</w:t>
      </w:r>
    </w:p>
    <w:p w14:paraId="3CC2B1F1" w14:textId="77777777" w:rsidR="00010018" w:rsidRPr="00010018" w:rsidRDefault="00010018" w:rsidP="00010018">
      <w:r w:rsidRPr="00010018">
        <w:t>4.</w:t>
      </w:r>
    </w:p>
    <w:p w14:paraId="1431303D" w14:textId="77777777" w:rsidR="00010018" w:rsidRPr="00010018" w:rsidRDefault="00010018" w:rsidP="00010018">
      <w:hyperlink r:id="rId9" w:tgtFrame="_blank" w:history="1">
        <w:r w:rsidRPr="00010018">
          <w:rPr>
            <w:rStyle w:val="aa"/>
          </w:rPr>
          <w:t>Chronic Hepatitis B Virus Infection.</w:t>
        </w:r>
      </w:hyperlink>
    </w:p>
    <w:p w14:paraId="3E1444CA" w14:textId="02431E1F" w:rsidR="00010018" w:rsidRPr="00010018" w:rsidRDefault="00010018" w:rsidP="00010018">
      <w:r w:rsidRPr="00010018">
        <w:drawing>
          <wp:inline distT="0" distB="0" distL="0" distR="0" wp14:anchorId="0C109BF4" wp14:editId="2491A3BC">
            <wp:extent cx="171450" cy="171450"/>
            <wp:effectExtent l="0" t="0" r="0" b="0"/>
            <wp:docPr id="176662637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Lancet. 2018. Seto WK, Lo YR, Pawlotsky JM, Yuen MF.Review</w:t>
      </w:r>
    </w:p>
    <w:p w14:paraId="2A9FCECD" w14:textId="77777777" w:rsidR="00010018" w:rsidRPr="00010018" w:rsidRDefault="00010018" w:rsidP="00010018">
      <w:pPr>
        <w:numPr>
          <w:ilvl w:val="0"/>
          <w:numId w:val="4"/>
        </w:numPr>
      </w:pPr>
    </w:p>
    <w:p w14:paraId="4FCD6B02" w14:textId="77777777" w:rsidR="00010018" w:rsidRPr="00010018" w:rsidRDefault="00010018" w:rsidP="00010018">
      <w:pPr>
        <w:numPr>
          <w:ilvl w:val="0"/>
          <w:numId w:val="4"/>
        </w:numPr>
      </w:pPr>
    </w:p>
    <w:p w14:paraId="168F1215" w14:textId="77777777" w:rsidR="00010018" w:rsidRPr="00010018" w:rsidRDefault="00010018" w:rsidP="00010018">
      <w:pPr>
        <w:numPr>
          <w:ilvl w:val="0"/>
          <w:numId w:val="4"/>
        </w:numPr>
      </w:pPr>
    </w:p>
    <w:p w14:paraId="09B567C1" w14:textId="77777777" w:rsidR="00010018" w:rsidRPr="00010018" w:rsidRDefault="00010018" w:rsidP="00010018">
      <w:r w:rsidRPr="00010018">
        <w:t>5.</w:t>
      </w:r>
    </w:p>
    <w:p w14:paraId="0F5A0C77" w14:textId="77777777" w:rsidR="00010018" w:rsidRPr="00010018" w:rsidRDefault="00010018" w:rsidP="00010018">
      <w:hyperlink r:id="rId11" w:tgtFrame="_blank" w:history="1">
        <w:r w:rsidRPr="00010018">
          <w:rPr>
            <w:rStyle w:val="aa"/>
          </w:rPr>
          <w:t>Hepatitis B.</w:t>
        </w:r>
      </w:hyperlink>
    </w:p>
    <w:p w14:paraId="0C9CF14C" w14:textId="753EA582" w:rsidR="00010018" w:rsidRPr="00010018" w:rsidRDefault="00010018" w:rsidP="00010018">
      <w:r w:rsidRPr="00010018">
        <w:lastRenderedPageBreak/>
        <w:drawing>
          <wp:inline distT="0" distB="0" distL="0" distR="0" wp14:anchorId="743B95BC" wp14:editId="0A9E480C">
            <wp:extent cx="171450" cy="171450"/>
            <wp:effectExtent l="0" t="0" r="0" b="0"/>
            <wp:docPr id="137216547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Lancet. 2023. Jeng WJ, Papatheodoridis GV, Lok ASF.Review</w:t>
      </w:r>
    </w:p>
    <w:p w14:paraId="7BE1AFB2" w14:textId="77777777" w:rsidR="00010018" w:rsidRPr="00010018" w:rsidRDefault="00010018" w:rsidP="00010018">
      <w:pPr>
        <w:numPr>
          <w:ilvl w:val="0"/>
          <w:numId w:val="5"/>
        </w:numPr>
      </w:pPr>
    </w:p>
    <w:p w14:paraId="1C1E3D9F" w14:textId="77777777" w:rsidR="00010018" w:rsidRPr="00010018" w:rsidRDefault="00010018" w:rsidP="00010018">
      <w:pPr>
        <w:numPr>
          <w:ilvl w:val="0"/>
          <w:numId w:val="5"/>
        </w:numPr>
      </w:pPr>
    </w:p>
    <w:p w14:paraId="4F2EBD46" w14:textId="77777777" w:rsidR="00010018" w:rsidRPr="00010018" w:rsidRDefault="00010018" w:rsidP="00010018">
      <w:pPr>
        <w:numPr>
          <w:ilvl w:val="0"/>
          <w:numId w:val="5"/>
        </w:numPr>
      </w:pPr>
    </w:p>
    <w:p w14:paraId="4F200F54" w14:textId="77777777" w:rsidR="00010018" w:rsidRPr="00010018" w:rsidRDefault="00010018" w:rsidP="00010018">
      <w:r w:rsidRPr="00010018">
        <w:t>6.</w:t>
      </w:r>
    </w:p>
    <w:p w14:paraId="1BF8EEBF" w14:textId="77777777" w:rsidR="00010018" w:rsidRPr="00010018" w:rsidRDefault="00010018" w:rsidP="00010018">
      <w:hyperlink r:id="rId12" w:tgtFrame="_blank" w:history="1">
        <w:r w:rsidRPr="00010018">
          <w:rPr>
            <w:rStyle w:val="aa"/>
          </w:rPr>
          <w:t>AASLD Guidelines for Treatment of Chronic Hepatitis B.</w:t>
        </w:r>
      </w:hyperlink>
    </w:p>
    <w:p w14:paraId="37EBD813" w14:textId="77777777" w:rsidR="00010018" w:rsidRPr="00010018" w:rsidRDefault="00010018" w:rsidP="00010018">
      <w:r w:rsidRPr="00010018">
        <w:t>Hepatology. 2016. Terrault NA, Bzowej NH, Chang KM, et al.Guideline</w:t>
      </w:r>
    </w:p>
    <w:p w14:paraId="6DCD1DB4" w14:textId="77777777" w:rsidR="00010018" w:rsidRPr="00010018" w:rsidRDefault="00010018" w:rsidP="00010018">
      <w:r w:rsidRPr="00010018">
        <w:t>7.</w:t>
      </w:r>
    </w:p>
    <w:p w14:paraId="70F96332" w14:textId="77777777" w:rsidR="00010018" w:rsidRPr="00010018" w:rsidRDefault="00010018" w:rsidP="00010018">
      <w:hyperlink r:id="rId13" w:tgtFrame="_blank" w:history="1">
        <w:r w:rsidRPr="00010018">
          <w:rPr>
            <w:rStyle w:val="aa"/>
          </w:rPr>
          <w:t>Asian consensus recommendations on optimizing the diagnosis and initiation of treatment of hepatitis B virus infection in resource</w:t>
        </w:r>
        <w:r w:rsidRPr="00010018">
          <w:rPr>
            <w:rStyle w:val="aa"/>
            <w:rFonts w:ascii="Cambria Math" w:hAnsi="Cambria Math" w:cs="Cambria Math"/>
          </w:rPr>
          <w:t>‐</w:t>
        </w:r>
        <w:r w:rsidRPr="00010018">
          <w:rPr>
            <w:rStyle w:val="aa"/>
          </w:rPr>
          <w:t>limited settings.</w:t>
        </w:r>
      </w:hyperlink>
    </w:p>
    <w:p w14:paraId="2A5F6914" w14:textId="77777777" w:rsidR="00010018" w:rsidRPr="00010018" w:rsidRDefault="00010018" w:rsidP="00010018">
      <w:r w:rsidRPr="00010018">
        <w:t>Journal of Viral Hepatitis. 2020. Gane EJ, Charlton MR, Mohamed R, et al.Review</w:t>
      </w:r>
    </w:p>
    <w:p w14:paraId="294EFE1B" w14:textId="77777777" w:rsidR="00010018" w:rsidRPr="00010018" w:rsidRDefault="00010018" w:rsidP="00010018">
      <w:r w:rsidRPr="00010018">
        <w:t>Follow-Up Questions</w:t>
      </w:r>
    </w:p>
    <w:p w14:paraId="5677237B" w14:textId="77777777" w:rsidR="00010018" w:rsidRPr="00010018" w:rsidRDefault="00010018" w:rsidP="00010018">
      <w:r w:rsidRPr="00010018">
        <w:pict w14:anchorId="2CEC530C">
          <v:rect id="_x0000_i1061" style="width:0;height:0" o:hralign="center" o:hrstd="t" o:hr="t" fillcolor="#a0a0a0" stroked="f"/>
        </w:pict>
      </w:r>
    </w:p>
    <w:p w14:paraId="3398FF13" w14:textId="77777777" w:rsidR="00010018" w:rsidRPr="00010018" w:rsidRDefault="00010018" w:rsidP="00010018">
      <w:r w:rsidRPr="00010018">
        <w:pict w14:anchorId="013AAFAE">
          <v:rect id="_x0000_i1062" style="width:0;height:0" o:hralign="center" o:hrstd="t" o:hr="t" fillcolor="#a0a0a0" stroked="f"/>
        </w:pict>
      </w:r>
    </w:p>
    <w:p w14:paraId="0F7E4A21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7AEE9FBD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42740136" w14:textId="77777777" w:rsidR="006E2D45" w:rsidRDefault="006E2D45"/>
    <w:p w14:paraId="6098E7DC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6503D2B7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5EB7909E" w14:textId="77777777" w:rsidR="00010018" w:rsidRPr="00010018" w:rsidRDefault="00010018" w:rsidP="00010018">
      <w:r w:rsidRPr="00010018">
        <w:t>Finished Thinking</w:t>
      </w:r>
    </w:p>
    <w:p w14:paraId="4333EAF2" w14:textId="77777777" w:rsidR="00010018" w:rsidRPr="00010018" w:rsidRDefault="00010018" w:rsidP="00010018">
      <w:r w:rsidRPr="00010018">
        <w:rPr>
          <w:b/>
          <w:bCs/>
        </w:rPr>
        <w:t>Chronic hepatitis C</w:t>
      </w:r>
      <w:r w:rsidRPr="00010018">
        <w:t> is a curable viral infection affecting approximately 2.4 million people in the United States, characterized by persistent HCV RNA in the blood for 6 months or longer after initial infection. [1-2] </w:t>
      </w:r>
      <w:r w:rsidRPr="00010018">
        <w:rPr>
          <w:b/>
          <w:bCs/>
        </w:rPr>
        <w:t>Current treatment with direct-acting antivirals (DAAs) achieves cure rates exceeding 95%</w:t>
      </w:r>
      <w:r w:rsidRPr="00010018">
        <w:t> with 8-12 weeks of oral therapy, significantly reducing risks of cirrhosis, hepatocellular carcinoma, and liver-related mortality. [1-3]</w:t>
      </w:r>
    </w:p>
    <w:p w14:paraId="39C90ED2" w14:textId="77777777" w:rsidR="00010018" w:rsidRPr="00010018" w:rsidRDefault="00010018" w:rsidP="00010018">
      <w:r w:rsidRPr="00010018">
        <w:rPr>
          <w:b/>
          <w:bCs/>
        </w:rPr>
        <w:t>Screening and Diagnosis</w:t>
      </w:r>
    </w:p>
    <w:p w14:paraId="714A5E03" w14:textId="77777777" w:rsidR="00010018" w:rsidRPr="00010018" w:rsidRDefault="00010018" w:rsidP="00010018">
      <w:r w:rsidRPr="00010018">
        <w:t xml:space="preserve">Universal screening is recommended at least once for all adults aged ≥18 years and </w:t>
      </w:r>
      <w:r w:rsidRPr="00010018">
        <w:lastRenderedPageBreak/>
        <w:t>during each pregnancy, with periodic testing for those with ongoing risk factors. [1][4-5] The recommended testing sequence is HCV antibody screening with reflex HCV RNA testing to confirm active infection. [1][6] Most individuals with chronic HCV are asymptomatic, making screening essential for diagnosis. [2]</w:t>
      </w:r>
    </w:p>
    <w:p w14:paraId="4D057D1E" w14:textId="77777777" w:rsidR="00010018" w:rsidRPr="00010018" w:rsidRDefault="00010018" w:rsidP="00010018">
      <w:r w:rsidRPr="00010018">
        <w:rPr>
          <w:b/>
          <w:bCs/>
        </w:rPr>
        <w:t>Natural History and Complications</w:t>
      </w:r>
    </w:p>
    <w:p w14:paraId="669DD49E" w14:textId="77777777" w:rsidR="00010018" w:rsidRPr="00010018" w:rsidRDefault="00010018" w:rsidP="00010018">
      <w:r w:rsidRPr="00010018">
        <w:t>Approximately 15-45% of individuals spontaneously clear acute HCV infection within 6 months. [2] Among those who develop chronic infection, 10-30% progress to cirrhosis over 20-30 years. [3][7-8] Risk factors for disease progression include older age at infection, male sex, obesity, alcohol consumption, HIV coinfection, and immunosuppression. [3][7][9]</w:t>
      </w:r>
    </w:p>
    <w:p w14:paraId="4FF2A0BE" w14:textId="77777777" w:rsidR="00010018" w:rsidRPr="00010018" w:rsidRDefault="00010018" w:rsidP="00010018">
      <w:r w:rsidRPr="00010018">
        <w:t>Once cirrhosis develops, annual risks include 1-5% for hepatocellular carcinoma and 3-6% for hepatic decompensation (ascites, encephalopathy, variceal hemorrhage). [3][8] Following decompensation, 1-year mortality is 15-20%. [8] Extrahepatic manifestations occur in up to 74% of patients, including increased risk of diabetes, cardiovascular disease, chronic kidney disease, and cryoglobulinemia. [2-3][9]</w:t>
      </w:r>
    </w:p>
    <w:p w14:paraId="2A0D6FB8" w14:textId="77777777" w:rsidR="00010018" w:rsidRPr="00010018" w:rsidRDefault="00010018" w:rsidP="00010018">
      <w:r w:rsidRPr="00010018">
        <w:rPr>
          <w:b/>
          <w:bCs/>
        </w:rPr>
        <w:t>Treatment</w:t>
      </w:r>
    </w:p>
    <w:p w14:paraId="60839F63" w14:textId="77777777" w:rsidR="00010018" w:rsidRPr="00010018" w:rsidRDefault="00010018" w:rsidP="00010018">
      <w:r w:rsidRPr="00010018">
        <w:t>The American Association for the Study of Liver Diseases and Infectious Diseases Society of America recommend universal DAA treatment for all persons with chronic HCV infection. [1] Simplified treatment regimens for treatment-naive adults include: [1][3]</w:t>
      </w:r>
    </w:p>
    <w:p w14:paraId="348685FD" w14:textId="77777777" w:rsidR="00010018" w:rsidRPr="00010018" w:rsidRDefault="00010018" w:rsidP="00010018">
      <w:pPr>
        <w:numPr>
          <w:ilvl w:val="0"/>
          <w:numId w:val="6"/>
        </w:numPr>
      </w:pPr>
      <w:r w:rsidRPr="00010018">
        <w:rPr>
          <w:b/>
          <w:bCs/>
        </w:rPr>
        <w:t>Glecaprevir/pibrentasvir (Mavyret)</w:t>
      </w:r>
      <w:r w:rsidRPr="00010018">
        <w:t>: 8 weeks for patients without cirrhosis or with compensated cirrhosis (genotypes 1-6)</w:t>
      </w:r>
    </w:p>
    <w:p w14:paraId="27CEF967" w14:textId="77777777" w:rsidR="00010018" w:rsidRPr="00010018" w:rsidRDefault="00010018" w:rsidP="00010018">
      <w:pPr>
        <w:numPr>
          <w:ilvl w:val="0"/>
          <w:numId w:val="6"/>
        </w:numPr>
      </w:pPr>
      <w:r w:rsidRPr="00010018">
        <w:rPr>
          <w:b/>
          <w:bCs/>
        </w:rPr>
        <w:t>Sofosbuvir/velpatasvir (Epclusa)</w:t>
      </w:r>
      <w:r w:rsidRPr="00010018">
        <w:t>: 12 weeks for genotypes 1-6 (approved for all stages of renal function including dialysis)</w:t>
      </w:r>
    </w:p>
    <w:p w14:paraId="4A42AAA0" w14:textId="77777777" w:rsidR="00010018" w:rsidRPr="00010018" w:rsidRDefault="00010018" w:rsidP="00010018">
      <w:r w:rsidRPr="00010018">
        <w:t>These pangenotypic regimens eliminate the need for genotype testing in most cases. [1][10] Treatment is well-tolerated, with common adverse effects including fatigue, headache, and nausea in &lt;25% of patients; only 1-2% discontinue due to adverse events. [2-3]</w:t>
      </w:r>
    </w:p>
    <w:p w14:paraId="7A989D87" w14:textId="77777777" w:rsidR="00010018" w:rsidRPr="00010018" w:rsidRDefault="00010018" w:rsidP="00010018">
      <w:r w:rsidRPr="00010018">
        <w:rPr>
          <w:b/>
          <w:bCs/>
        </w:rPr>
        <w:t>Sustained Virologic Response (SVR)</w:t>
      </w:r>
    </w:p>
    <w:p w14:paraId="4BE04957" w14:textId="77777777" w:rsidR="00010018" w:rsidRPr="00010018" w:rsidRDefault="00010018" w:rsidP="00010018">
      <w:r w:rsidRPr="00010018">
        <w:t>Cure is defined as undetectable HCV RNA 12 weeks after treatment completion (SVR12). [3] Achieving SVR is associated with: [2]</w:t>
      </w:r>
    </w:p>
    <w:p w14:paraId="766A6DD6" w14:textId="77777777" w:rsidR="00010018" w:rsidRPr="00010018" w:rsidRDefault="00010018" w:rsidP="00010018">
      <w:pPr>
        <w:numPr>
          <w:ilvl w:val="0"/>
          <w:numId w:val="7"/>
        </w:numPr>
      </w:pPr>
      <w:r w:rsidRPr="00010018">
        <w:lastRenderedPageBreak/>
        <w:t>57% reduction in all-cause mortality</w:t>
      </w:r>
    </w:p>
    <w:p w14:paraId="6C04A5C6" w14:textId="77777777" w:rsidR="00010018" w:rsidRPr="00010018" w:rsidRDefault="00010018" w:rsidP="00010018">
      <w:pPr>
        <w:numPr>
          <w:ilvl w:val="0"/>
          <w:numId w:val="7"/>
        </w:numPr>
      </w:pPr>
      <w:r w:rsidRPr="00010018">
        <w:t>52% reduction in hepatocellular carcinoma incidence</w:t>
      </w:r>
    </w:p>
    <w:p w14:paraId="095880AA" w14:textId="77777777" w:rsidR="00010018" w:rsidRPr="00010018" w:rsidRDefault="00010018" w:rsidP="00010018">
      <w:pPr>
        <w:numPr>
          <w:ilvl w:val="0"/>
          <w:numId w:val="7"/>
        </w:numPr>
      </w:pPr>
      <w:r w:rsidRPr="00010018">
        <w:t>Reduced risk of diabetes, chronic kidney disease, and cardiovascular disease</w:t>
      </w:r>
    </w:p>
    <w:p w14:paraId="234CA43F" w14:textId="77777777" w:rsidR="00010018" w:rsidRPr="00010018" w:rsidRDefault="00010018" w:rsidP="00010018">
      <w:pPr>
        <w:numPr>
          <w:ilvl w:val="0"/>
          <w:numId w:val="7"/>
        </w:numPr>
      </w:pPr>
      <w:r w:rsidRPr="00010018">
        <w:t>Improved quality of life and work productivity</w:t>
      </w:r>
    </w:p>
    <w:p w14:paraId="4E45B7FD" w14:textId="77777777" w:rsidR="00010018" w:rsidRPr="00010018" w:rsidRDefault="00010018" w:rsidP="00010018">
      <w:r w:rsidRPr="00010018">
        <w:rPr>
          <w:b/>
          <w:bCs/>
        </w:rPr>
        <w:t>Post-Treatment Monitoring</w:t>
      </w:r>
    </w:p>
    <w:p w14:paraId="63B03A1A" w14:textId="77777777" w:rsidR="00010018" w:rsidRPr="00010018" w:rsidRDefault="00010018" w:rsidP="00010018">
      <w:r w:rsidRPr="00010018">
        <w:t>Patients with compensated cirrhosis require lifelong surveillance even after achieving SVR: [3]</w:t>
      </w:r>
    </w:p>
    <w:p w14:paraId="7AB1E570" w14:textId="77777777" w:rsidR="00010018" w:rsidRPr="00010018" w:rsidRDefault="00010018" w:rsidP="00010018">
      <w:pPr>
        <w:numPr>
          <w:ilvl w:val="0"/>
          <w:numId w:val="8"/>
        </w:numPr>
      </w:pPr>
      <w:r w:rsidRPr="00010018">
        <w:t>Abdominal ultrasound ± alpha-fetoprotein every 6 months for hepatocellular carcinoma screening</w:t>
      </w:r>
    </w:p>
    <w:p w14:paraId="15BBEC68" w14:textId="77777777" w:rsidR="00010018" w:rsidRPr="00010018" w:rsidRDefault="00010018" w:rsidP="00010018">
      <w:pPr>
        <w:numPr>
          <w:ilvl w:val="0"/>
          <w:numId w:val="8"/>
        </w:numPr>
      </w:pPr>
      <w:r w:rsidRPr="00010018">
        <w:t>Upper endoscopy every 2-3 years for esophageal varices</w:t>
      </w:r>
    </w:p>
    <w:p w14:paraId="656908DA" w14:textId="77777777" w:rsidR="00010018" w:rsidRPr="00010018" w:rsidRDefault="00010018" w:rsidP="00010018">
      <w:r w:rsidRPr="00010018">
        <w:t>Patients without cirrhosis require no liver-related follow-up after SVR. [3]</w:t>
      </w:r>
    </w:p>
    <w:p w14:paraId="09858072" w14:textId="77777777" w:rsidR="00010018" w:rsidRPr="00010018" w:rsidRDefault="00010018" w:rsidP="00010018">
      <w:r w:rsidRPr="00010018">
        <w:t>Would you like to explore specific treatment considerations for patients with decompensated cirrhosis or those with HIV coinfection?</w:t>
      </w:r>
    </w:p>
    <w:p w14:paraId="619D4272" w14:textId="77777777" w:rsidR="00010018" w:rsidRPr="00010018" w:rsidRDefault="00010018" w:rsidP="00010018">
      <w:r w:rsidRPr="00010018">
        <w:t>1.</w:t>
      </w:r>
    </w:p>
    <w:p w14:paraId="690AEF9F" w14:textId="77777777" w:rsidR="00010018" w:rsidRPr="00010018" w:rsidRDefault="00010018" w:rsidP="00010018">
      <w:hyperlink r:id="rId14" w:tgtFrame="_blank" w:history="1">
        <w:r w:rsidRPr="00010018">
          <w:rPr>
            <w:rStyle w:val="aa"/>
          </w:rPr>
          <w:t>Hepatitis C Guidance 2023 Update: AASLD-IDSA Recommendations for Testing, Managing, and Treating Hepatitis C Virus Infection.</w:t>
        </w:r>
      </w:hyperlink>
    </w:p>
    <w:p w14:paraId="6397894A" w14:textId="2066B8C9" w:rsidR="00010018" w:rsidRPr="00010018" w:rsidRDefault="00010018" w:rsidP="00010018">
      <w:r w:rsidRPr="00010018">
        <w:drawing>
          <wp:inline distT="0" distB="0" distL="0" distR="0" wp14:anchorId="68373072" wp14:editId="681C4A99">
            <wp:extent cx="171450" cy="171450"/>
            <wp:effectExtent l="0" t="0" r="0" b="0"/>
            <wp:docPr id="1440498988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Clinical Infectious Diseases : An Official Publication of the Infectious Diseases Society of America. 2023. Bhattacharya D, Aronsohn A, Price J, Lo Re V.Guideline</w:t>
      </w:r>
    </w:p>
    <w:p w14:paraId="477AD69D" w14:textId="77777777" w:rsidR="00010018" w:rsidRPr="00010018" w:rsidRDefault="00010018" w:rsidP="00010018">
      <w:r w:rsidRPr="00010018">
        <w:t>2.</w:t>
      </w:r>
    </w:p>
    <w:p w14:paraId="4E88331B" w14:textId="77777777" w:rsidR="00010018" w:rsidRPr="00010018" w:rsidRDefault="00010018" w:rsidP="00010018">
      <w:hyperlink r:id="rId16" w:tgtFrame="_blank" w:history="1">
        <w:r w:rsidRPr="00010018">
          <w:rPr>
            <w:rStyle w:val="aa"/>
          </w:rPr>
          <w:t>Hepatitis C in Black Individuals in the US: A Review.</w:t>
        </w:r>
      </w:hyperlink>
    </w:p>
    <w:p w14:paraId="5A1D6621" w14:textId="297283DF" w:rsidR="00010018" w:rsidRPr="00010018" w:rsidRDefault="00010018" w:rsidP="00010018">
      <w:r w:rsidRPr="00010018">
        <w:drawing>
          <wp:inline distT="0" distB="0" distL="0" distR="0" wp14:anchorId="284A65D9" wp14:editId="0D6CFEAA">
            <wp:extent cx="171450" cy="171450"/>
            <wp:effectExtent l="0" t="0" r="0" b="0"/>
            <wp:docPr id="14405362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2023. Falade-Nwulia O, Kelly SM, Amanor-Boadu S, et al.</w:t>
      </w:r>
    </w:p>
    <w:p w14:paraId="34E3D93B" w14:textId="77777777" w:rsidR="00010018" w:rsidRPr="00010018" w:rsidRDefault="00010018" w:rsidP="00010018">
      <w:r w:rsidRPr="00010018">
        <w:t>3.</w:t>
      </w:r>
    </w:p>
    <w:p w14:paraId="24116CB9" w14:textId="77777777" w:rsidR="00010018" w:rsidRPr="00010018" w:rsidRDefault="00010018" w:rsidP="00010018">
      <w:hyperlink r:id="rId17" w:tgtFrame="_blank" w:history="1">
        <w:r w:rsidRPr="00010018">
          <w:rPr>
            <w:rStyle w:val="aa"/>
          </w:rPr>
          <w:t>Hepatitis C: Diagnosis and Management.</w:t>
        </w:r>
      </w:hyperlink>
    </w:p>
    <w:p w14:paraId="4B84C934" w14:textId="3796A720" w:rsidR="00010018" w:rsidRPr="00010018" w:rsidRDefault="00010018" w:rsidP="00010018">
      <w:r w:rsidRPr="00010018">
        <w:drawing>
          <wp:inline distT="0" distB="0" distL="0" distR="0" wp14:anchorId="493206E7" wp14:editId="75F0F291">
            <wp:extent cx="171450" cy="171450"/>
            <wp:effectExtent l="0" t="0" r="0" b="0"/>
            <wp:docPr id="29056160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American Family Physician. 2021. Maness DL, Riley E, Studebaker G.</w:t>
      </w:r>
    </w:p>
    <w:p w14:paraId="40279B1E" w14:textId="77777777" w:rsidR="00010018" w:rsidRPr="00010018" w:rsidRDefault="00010018" w:rsidP="00010018">
      <w:r w:rsidRPr="00010018">
        <w:t>4.</w:t>
      </w:r>
    </w:p>
    <w:p w14:paraId="4A76B5D3" w14:textId="77777777" w:rsidR="00010018" w:rsidRPr="00010018" w:rsidRDefault="00010018" w:rsidP="00010018">
      <w:hyperlink r:id="rId19" w:tgtFrame="_blank" w:history="1">
        <w:r w:rsidRPr="00010018">
          <w:rPr>
            <w:rStyle w:val="aa"/>
          </w:rPr>
          <w:t xml:space="preserve">Screening for Hepatitis C Virus Infection in Adolescents and Adults: US Preventive </w:t>
        </w:r>
        <w:r w:rsidRPr="00010018">
          <w:rPr>
            <w:rStyle w:val="aa"/>
          </w:rPr>
          <w:lastRenderedPageBreak/>
          <w:t>Services Task Force Recommendation Statement.</w:t>
        </w:r>
      </w:hyperlink>
    </w:p>
    <w:p w14:paraId="472A3705" w14:textId="44FB43D1" w:rsidR="00010018" w:rsidRPr="00010018" w:rsidRDefault="00010018" w:rsidP="00010018">
      <w:r w:rsidRPr="00010018">
        <w:drawing>
          <wp:inline distT="0" distB="0" distL="0" distR="0" wp14:anchorId="1F3FBA4A" wp14:editId="61F311B5">
            <wp:extent cx="171450" cy="171450"/>
            <wp:effectExtent l="0" t="0" r="0" b="0"/>
            <wp:docPr id="182076287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2020. US Preventive Services Task Force, Owens DK, Davidson KW, et al.Guideline</w:t>
      </w:r>
    </w:p>
    <w:p w14:paraId="398D8CB7" w14:textId="77777777" w:rsidR="00010018" w:rsidRPr="00010018" w:rsidRDefault="00010018" w:rsidP="00010018">
      <w:r w:rsidRPr="00010018">
        <w:t>5.</w:t>
      </w:r>
    </w:p>
    <w:p w14:paraId="065C106A" w14:textId="77777777" w:rsidR="00010018" w:rsidRPr="00010018" w:rsidRDefault="00010018" w:rsidP="00010018">
      <w:hyperlink r:id="rId20" w:tgtFrame="_blank" w:history="1">
        <w:r w:rsidRPr="00010018">
          <w:rPr>
            <w:rStyle w:val="aa"/>
          </w:rPr>
          <w:t>CDC Recommendations for Hepatitis C Screening Among Adults - United States, 2020.</w:t>
        </w:r>
      </w:hyperlink>
    </w:p>
    <w:p w14:paraId="14EE745F" w14:textId="77777777" w:rsidR="00010018" w:rsidRPr="00010018" w:rsidRDefault="00010018" w:rsidP="00010018">
      <w:r w:rsidRPr="00010018">
        <w:t>MMWR. Recommendations and Reports : Morbidity and Mortality Weekly Report. Recommendations and Reports. 2020. Schillie S, Wester C, Osborne M, Wesolowski L, Ryerson AB.</w:t>
      </w:r>
    </w:p>
    <w:p w14:paraId="1AF32D64" w14:textId="77777777" w:rsidR="00010018" w:rsidRPr="00010018" w:rsidRDefault="00010018" w:rsidP="00010018">
      <w:r w:rsidRPr="00010018">
        <w:t>6.</w:t>
      </w:r>
    </w:p>
    <w:p w14:paraId="7E2116BD" w14:textId="77777777" w:rsidR="00010018" w:rsidRPr="00010018" w:rsidRDefault="00010018" w:rsidP="00010018">
      <w:hyperlink r:id="rId21" w:tgtFrame="_blank" w:history="1">
        <w:r w:rsidRPr="00010018">
          <w:rPr>
            <w:rStyle w:val="aa"/>
          </w:rPr>
          <w:t>Opportunities for Enhanced Prevention and Control of Hepatitis C Through Improved Screening and Testing Efforts.</w:t>
        </w:r>
      </w:hyperlink>
    </w:p>
    <w:p w14:paraId="56724074" w14:textId="77777777" w:rsidR="00010018" w:rsidRPr="00010018" w:rsidRDefault="00010018" w:rsidP="00010018">
      <w:r w:rsidRPr="00010018">
        <w:t>The Journal of Infectious Diseases. 2024. Cartwright EJ, Patel PR.</w:t>
      </w:r>
    </w:p>
    <w:p w14:paraId="781F7C47" w14:textId="77777777" w:rsidR="00010018" w:rsidRPr="00010018" w:rsidRDefault="00010018" w:rsidP="00010018">
      <w:r w:rsidRPr="00010018">
        <w:t>7.</w:t>
      </w:r>
    </w:p>
    <w:p w14:paraId="6AEF9D56" w14:textId="77777777" w:rsidR="00010018" w:rsidRPr="00010018" w:rsidRDefault="00010018" w:rsidP="00010018">
      <w:hyperlink r:id="rId22" w:tgtFrame="_blank" w:history="1">
        <w:r w:rsidRPr="00010018">
          <w:rPr>
            <w:rStyle w:val="aa"/>
          </w:rPr>
          <w:t>Hepatitis C.</w:t>
        </w:r>
      </w:hyperlink>
    </w:p>
    <w:p w14:paraId="0573DBAA" w14:textId="4AC02F10" w:rsidR="00010018" w:rsidRPr="00010018" w:rsidRDefault="00010018" w:rsidP="00010018">
      <w:r w:rsidRPr="00010018">
        <w:drawing>
          <wp:inline distT="0" distB="0" distL="0" distR="0" wp14:anchorId="6ADA71B6" wp14:editId="6F87E099">
            <wp:extent cx="171450" cy="171450"/>
            <wp:effectExtent l="0" t="0" r="0" b="0"/>
            <wp:docPr id="120381888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Lancet. 2019. Spearman CW, Dusheiko GM, Hellard M, Sonderup M.Review</w:t>
      </w:r>
    </w:p>
    <w:p w14:paraId="48BEC021" w14:textId="77777777" w:rsidR="00010018" w:rsidRPr="00010018" w:rsidRDefault="00010018" w:rsidP="00010018">
      <w:r w:rsidRPr="00010018">
        <w:t>8.</w:t>
      </w:r>
    </w:p>
    <w:p w14:paraId="58DD94BE" w14:textId="77777777" w:rsidR="00010018" w:rsidRPr="00010018" w:rsidRDefault="00010018" w:rsidP="00010018">
      <w:hyperlink r:id="rId23" w:tgtFrame="_blank" w:history="1">
        <w:r w:rsidRPr="00010018">
          <w:rPr>
            <w:rStyle w:val="aa"/>
          </w:rPr>
          <w:t>Natural History of Hepatitis C.</w:t>
        </w:r>
      </w:hyperlink>
    </w:p>
    <w:p w14:paraId="47A0264C" w14:textId="77777777" w:rsidR="00010018" w:rsidRPr="00010018" w:rsidRDefault="00010018" w:rsidP="00010018">
      <w:r w:rsidRPr="00010018">
        <w:t>Journal of Hepatology. 2014. Westbrook RH, Dusheiko G.Review</w:t>
      </w:r>
    </w:p>
    <w:p w14:paraId="65EA1350" w14:textId="77777777" w:rsidR="00010018" w:rsidRPr="00010018" w:rsidRDefault="00010018" w:rsidP="00010018">
      <w:r w:rsidRPr="00010018">
        <w:t>9.</w:t>
      </w:r>
    </w:p>
    <w:p w14:paraId="5FF3DEDE" w14:textId="77777777" w:rsidR="00010018" w:rsidRPr="00010018" w:rsidRDefault="00010018" w:rsidP="00010018">
      <w:hyperlink r:id="rId24" w:tgtFrame="_blank" w:history="1">
        <w:r w:rsidRPr="00010018">
          <w:rPr>
            <w:rStyle w:val="aa"/>
          </w:rPr>
          <w:t>Guidelines for the Prevention and Treatment of Opportunistic Infections in Adults and Adolescents With HIV.</w:t>
        </w:r>
      </w:hyperlink>
    </w:p>
    <w:p w14:paraId="29B9DFB0" w14:textId="77777777" w:rsidR="00010018" w:rsidRPr="00010018" w:rsidRDefault="00010018" w:rsidP="00010018">
      <w:r w:rsidRPr="00010018">
        <w:t>Infectious Diseases Society of America; Office of AIDS Research Advisory Council (2025). 2025. Constance Benson, John Brooks, Shireesha Dhanireddy, et alGuideline</w:t>
      </w:r>
    </w:p>
    <w:p w14:paraId="5AC73223" w14:textId="77777777" w:rsidR="00010018" w:rsidRPr="00010018" w:rsidRDefault="00010018" w:rsidP="00010018">
      <w:r w:rsidRPr="00010018">
        <w:t>10.</w:t>
      </w:r>
    </w:p>
    <w:p w14:paraId="26DB4255" w14:textId="77777777" w:rsidR="00010018" w:rsidRPr="00010018" w:rsidRDefault="00010018" w:rsidP="00010018">
      <w:hyperlink r:id="rId25" w:tgtFrame="_blank" w:history="1">
        <w:r w:rsidRPr="00010018">
          <w:rPr>
            <w:rStyle w:val="aa"/>
          </w:rPr>
          <w:t>World Health Organization Guidelines on Treatment of Hepatitis C Virus Infection: Best Practice Advice From the American College of Physicians.</w:t>
        </w:r>
      </w:hyperlink>
    </w:p>
    <w:p w14:paraId="448C73A5" w14:textId="7886A0EA" w:rsidR="00010018" w:rsidRPr="00010018" w:rsidRDefault="00010018" w:rsidP="00010018">
      <w:r w:rsidRPr="00010018">
        <w:drawing>
          <wp:inline distT="0" distB="0" distL="0" distR="0" wp14:anchorId="5949423C" wp14:editId="75D49C8C">
            <wp:extent cx="171450" cy="171450"/>
            <wp:effectExtent l="0" t="0" r="0" b="0"/>
            <wp:docPr id="210244543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Annals of Internal Medicine. 2021. Abraham GM, Obley AJ, Humphrey LL, et al.Guideline</w:t>
      </w:r>
    </w:p>
    <w:p w14:paraId="5B3D66B1" w14:textId="77777777" w:rsidR="00010018" w:rsidRPr="00010018" w:rsidRDefault="00010018" w:rsidP="00010018">
      <w:r w:rsidRPr="00010018">
        <w:lastRenderedPageBreak/>
        <w:t>Follow-Up Questions</w:t>
      </w:r>
    </w:p>
    <w:p w14:paraId="5D9987C4" w14:textId="77777777" w:rsidR="00010018" w:rsidRPr="00010018" w:rsidRDefault="00010018" w:rsidP="00010018">
      <w:r w:rsidRPr="00010018">
        <w:pict w14:anchorId="6A7EE005">
          <v:rect id="_x0000_i1117" style="width:0;height:0" o:hralign="center" o:hrstd="t" o:hr="t" fillcolor="#a0a0a0" stroked="f"/>
        </w:pict>
      </w:r>
    </w:p>
    <w:p w14:paraId="65FA4085" w14:textId="77777777" w:rsidR="00010018" w:rsidRPr="00010018" w:rsidRDefault="00010018" w:rsidP="00010018">
      <w:r w:rsidRPr="00010018">
        <w:pict w14:anchorId="2065130F">
          <v:rect id="_x0000_i1118" style="width:0;height:0" o:hralign="center" o:hrstd="t" o:hr="t" fillcolor="#a0a0a0" stroked="f"/>
        </w:pict>
      </w:r>
    </w:p>
    <w:p w14:paraId="4C8A11BF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67D7A7A6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50C4C33B" w14:textId="12EC8FFE" w:rsidR="00010018" w:rsidRPr="00010018" w:rsidRDefault="00010018" w:rsidP="00010018">
      <w:r w:rsidRPr="00010018">
        <w:drawing>
          <wp:inline distT="0" distB="0" distL="0" distR="0" wp14:anchorId="3D648D02" wp14:editId="26728888">
            <wp:extent cx="5731510" cy="3582035"/>
            <wp:effectExtent l="0" t="0" r="0" b="0"/>
            <wp:docPr id="1237644076" name="그림 34" descr="OpenEvidence Dotflows: AI-powered prompt shortcuts for your most common tasks. Reuse workflows for notes, summaries, and docum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OpenEvidence Dotflows: AI-powered prompt shortcuts for your most common tasks. Reuse workflows for notes, summaries, and documentation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87AD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559BB823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51F3EAB5" w14:textId="77777777" w:rsidR="00010018" w:rsidRPr="00010018" w:rsidRDefault="00010018" w:rsidP="00010018">
      <w:r w:rsidRPr="00010018">
        <w:t>Finished Thinking</w:t>
      </w:r>
    </w:p>
    <w:p w14:paraId="15801359" w14:textId="77777777" w:rsidR="00010018" w:rsidRPr="00010018" w:rsidRDefault="00010018" w:rsidP="00010018">
      <w:r w:rsidRPr="00010018">
        <w:rPr>
          <w:b/>
          <w:bCs/>
        </w:rPr>
        <w:t>Liver cirrhosis</w:t>
      </w:r>
      <w:r w:rsidRPr="00010018">
        <w:t> is the </w:t>
      </w:r>
      <w:r w:rsidRPr="00010018">
        <w:rPr>
          <w:b/>
          <w:bCs/>
        </w:rPr>
        <w:t>fibrotic replacement of liver tissue</w:t>
      </w:r>
      <w:r w:rsidRPr="00010018">
        <w:t> resulting from chronic liver inflammation, characterized by regenerative nodules and distortion of hepatic architecture, leading to </w:t>
      </w:r>
      <w:r w:rsidRPr="00010018">
        <w:rPr>
          <w:b/>
          <w:bCs/>
        </w:rPr>
        <w:t>portal hypertension and liver dysfunction</w:t>
      </w:r>
      <w:r w:rsidRPr="00010018">
        <w:t>. [1-2]</w:t>
      </w:r>
    </w:p>
    <w:p w14:paraId="6D72FEE4" w14:textId="77777777" w:rsidR="00010018" w:rsidRPr="00010018" w:rsidRDefault="00010018" w:rsidP="00010018">
      <w:r w:rsidRPr="00010018">
        <w:rPr>
          <w:b/>
          <w:bCs/>
        </w:rPr>
        <w:t>Etiology</w:t>
      </w:r>
    </w:p>
    <w:p w14:paraId="6FA96E8E" w14:textId="77777777" w:rsidR="00010018" w:rsidRPr="00010018" w:rsidRDefault="00010018" w:rsidP="00010018">
      <w:r w:rsidRPr="00010018">
        <w:t>The most common causes in the United States include </w:t>
      </w:r>
      <w:r w:rsidRPr="00010018">
        <w:rPr>
          <w:b/>
          <w:bCs/>
        </w:rPr>
        <w:t>alcohol use disorder</w:t>
      </w:r>
      <w:r w:rsidRPr="00010018">
        <w:t> (approximately 45% of prevalent cases), </w:t>
      </w:r>
      <w:r w:rsidRPr="00010018">
        <w:rPr>
          <w:b/>
          <w:bCs/>
        </w:rPr>
        <w:t>nonalcoholic fatty liver disease (NAFLD)</w:t>
      </w:r>
      <w:r w:rsidRPr="00010018">
        <w:t> (26%), and </w:t>
      </w:r>
      <w:r w:rsidRPr="00010018">
        <w:rPr>
          <w:b/>
          <w:bCs/>
        </w:rPr>
        <w:t>hepatitis C</w:t>
      </w:r>
      <w:r w:rsidRPr="00010018">
        <w:t xml:space="preserve"> (41%), with many patients having overlapping etiologies. [1] While hepatitis C is now curable with direct-acting antivirals, NAFLD </w:t>
      </w:r>
      <w:r w:rsidRPr="00010018">
        <w:lastRenderedPageBreak/>
        <w:t>accounts for 61.8% of incident cases and alcohol use disorder for 20.0%. [1] Globally, NAFLD has become the leading cause, with cases increasing from 24.8 million in 1990 to 48.3 million in 2021. [3]</w:t>
      </w:r>
    </w:p>
    <w:p w14:paraId="520335FF" w14:textId="77777777" w:rsidR="00010018" w:rsidRPr="00010018" w:rsidRDefault="00010018" w:rsidP="00010018">
      <w:r w:rsidRPr="00010018">
        <w:t>Other causes include: [2]</w:t>
      </w:r>
    </w:p>
    <w:p w14:paraId="603B4D94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Viral hepatitis</w:t>
      </w:r>
      <w:r w:rsidRPr="00010018">
        <w:t>: Hepatitis B, hepatitis D</w:t>
      </w:r>
    </w:p>
    <w:p w14:paraId="5E1C0DB7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Autoimmune diseases</w:t>
      </w:r>
      <w:r w:rsidRPr="00010018">
        <w:t>: Autoimmune hepatitis, primary biliary cholangitis, primary sclerosing cholangitis</w:t>
      </w:r>
    </w:p>
    <w:p w14:paraId="75471558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Metabolic/genetic disorders</w:t>
      </w:r>
      <w:r w:rsidRPr="00010018">
        <w:t>: Hemochromatosis, Wilson's disease, α1-antitrypsin deficiency</w:t>
      </w:r>
    </w:p>
    <w:p w14:paraId="430AD870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Biliary diseases</w:t>
      </w:r>
      <w:r w:rsidRPr="00010018">
        <w:t>: Biliary atresia, biliary strictures</w:t>
      </w:r>
    </w:p>
    <w:p w14:paraId="121E2A1D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Vascular disorders</w:t>
      </w:r>
      <w:r w:rsidRPr="00010018">
        <w:t>: Budd-Chiari syndrome, cardiac cirrhosis</w:t>
      </w:r>
    </w:p>
    <w:p w14:paraId="2A4263D1" w14:textId="77777777" w:rsidR="00010018" w:rsidRPr="00010018" w:rsidRDefault="00010018" w:rsidP="00010018">
      <w:pPr>
        <w:numPr>
          <w:ilvl w:val="0"/>
          <w:numId w:val="9"/>
        </w:numPr>
      </w:pPr>
      <w:r w:rsidRPr="00010018">
        <w:rPr>
          <w:b/>
          <w:bCs/>
        </w:rPr>
        <w:t>Medications</w:t>
      </w:r>
      <w:r w:rsidRPr="00010018">
        <w:t>: Methotrexate, amiodarone (with long-term use)</w:t>
      </w:r>
    </w:p>
    <w:p w14:paraId="4FFC1521" w14:textId="77777777" w:rsidR="00010018" w:rsidRPr="00010018" w:rsidRDefault="00010018" w:rsidP="00010018">
      <w:r w:rsidRPr="00010018">
        <w:rPr>
          <w:b/>
          <w:bCs/>
        </w:rPr>
        <w:t>Clinical Manifestations</w:t>
      </w:r>
    </w:p>
    <w:p w14:paraId="14C3626A" w14:textId="77777777" w:rsidR="00010018" w:rsidRPr="00010018" w:rsidRDefault="00010018" w:rsidP="00010018">
      <w:r w:rsidRPr="00010018">
        <w:t>Cirrhosis progresses from an </w:t>
      </w:r>
      <w:r w:rsidRPr="00010018">
        <w:rPr>
          <w:b/>
          <w:bCs/>
        </w:rPr>
        <w:t>asymptomatic compensated phase</w:t>
      </w:r>
      <w:r w:rsidRPr="00010018">
        <w:t> to a </w:t>
      </w:r>
      <w:r w:rsidRPr="00010018">
        <w:rPr>
          <w:b/>
          <w:bCs/>
        </w:rPr>
        <w:t>symptomatic decompensated phase</w:t>
      </w:r>
      <w:r w:rsidRPr="00010018">
        <w:t>. Approximately 40% of patients are diagnosed when presenting with complications. [1]</w:t>
      </w:r>
    </w:p>
    <w:p w14:paraId="26A344AA" w14:textId="77777777" w:rsidR="00010018" w:rsidRPr="00010018" w:rsidRDefault="00010018" w:rsidP="00010018">
      <w:r w:rsidRPr="00010018">
        <w:rPr>
          <w:i/>
          <w:iCs/>
        </w:rPr>
        <w:t>Compensated cirrhosis</w:t>
      </w:r>
      <w:r w:rsidRPr="00010018">
        <w:t> may present with: [4]</w:t>
      </w:r>
    </w:p>
    <w:p w14:paraId="608E0486" w14:textId="77777777" w:rsidR="00010018" w:rsidRPr="00010018" w:rsidRDefault="00010018" w:rsidP="00010018">
      <w:pPr>
        <w:numPr>
          <w:ilvl w:val="0"/>
          <w:numId w:val="10"/>
        </w:numPr>
      </w:pPr>
      <w:r w:rsidRPr="00010018">
        <w:t>Palmar erythema, spider nevi</w:t>
      </w:r>
    </w:p>
    <w:p w14:paraId="43506F8E" w14:textId="77777777" w:rsidR="00010018" w:rsidRPr="00010018" w:rsidRDefault="00010018" w:rsidP="00010018">
      <w:pPr>
        <w:numPr>
          <w:ilvl w:val="0"/>
          <w:numId w:val="10"/>
        </w:numPr>
      </w:pPr>
      <w:r w:rsidRPr="00010018">
        <w:t>Gynecomastia, testicular atrophy</w:t>
      </w:r>
    </w:p>
    <w:p w14:paraId="7FD4837B" w14:textId="77777777" w:rsidR="00010018" w:rsidRPr="00010018" w:rsidRDefault="00010018" w:rsidP="00010018">
      <w:pPr>
        <w:numPr>
          <w:ilvl w:val="0"/>
          <w:numId w:val="10"/>
        </w:numPr>
      </w:pPr>
      <w:r w:rsidRPr="00010018">
        <w:t>Thrombocytopenia, splenomegaly</w:t>
      </w:r>
    </w:p>
    <w:p w14:paraId="16C51147" w14:textId="77777777" w:rsidR="00010018" w:rsidRPr="00010018" w:rsidRDefault="00010018" w:rsidP="00010018">
      <w:pPr>
        <w:numPr>
          <w:ilvl w:val="0"/>
          <w:numId w:val="10"/>
        </w:numPr>
      </w:pPr>
      <w:r w:rsidRPr="00010018">
        <w:t>Elevated prothrombin time</w:t>
      </w:r>
    </w:p>
    <w:p w14:paraId="2134938E" w14:textId="77777777" w:rsidR="00010018" w:rsidRPr="00010018" w:rsidRDefault="00010018" w:rsidP="00010018">
      <w:r w:rsidRPr="00010018">
        <w:rPr>
          <w:i/>
          <w:iCs/>
        </w:rPr>
        <w:t>Decompensated cirrhosis</w:t>
      </w:r>
      <w:r w:rsidRPr="00010018">
        <w:t> is marked by: [1-2][5]</w:t>
      </w:r>
    </w:p>
    <w:p w14:paraId="790D825A" w14:textId="77777777" w:rsidR="00010018" w:rsidRPr="00010018" w:rsidRDefault="00010018" w:rsidP="00010018">
      <w:pPr>
        <w:numPr>
          <w:ilvl w:val="0"/>
          <w:numId w:val="11"/>
        </w:numPr>
      </w:pPr>
      <w:r w:rsidRPr="00010018">
        <w:rPr>
          <w:b/>
          <w:bCs/>
        </w:rPr>
        <w:t>Ascites</w:t>
      </w:r>
      <w:r w:rsidRPr="00010018">
        <w:t> (median survival 1.1 years after onset)</w:t>
      </w:r>
    </w:p>
    <w:p w14:paraId="164EB9BF" w14:textId="77777777" w:rsidR="00010018" w:rsidRPr="00010018" w:rsidRDefault="00010018" w:rsidP="00010018">
      <w:pPr>
        <w:numPr>
          <w:ilvl w:val="0"/>
          <w:numId w:val="11"/>
        </w:numPr>
      </w:pPr>
      <w:r w:rsidRPr="00010018">
        <w:rPr>
          <w:b/>
          <w:bCs/>
        </w:rPr>
        <w:t>Variceal hemorrhage</w:t>
      </w:r>
      <w:r w:rsidRPr="00010018">
        <w:t> from portal hypertension</w:t>
      </w:r>
    </w:p>
    <w:p w14:paraId="6538A263" w14:textId="77777777" w:rsidR="00010018" w:rsidRPr="00010018" w:rsidRDefault="00010018" w:rsidP="00010018">
      <w:pPr>
        <w:numPr>
          <w:ilvl w:val="0"/>
          <w:numId w:val="11"/>
        </w:numPr>
      </w:pPr>
      <w:r w:rsidRPr="00010018">
        <w:rPr>
          <w:b/>
          <w:bCs/>
        </w:rPr>
        <w:t>Hepatic encephalopathy</w:t>
      </w:r>
      <w:r w:rsidRPr="00010018">
        <w:t> (median survival 0.92 years after onset)</w:t>
      </w:r>
    </w:p>
    <w:p w14:paraId="48BA8D2D" w14:textId="77777777" w:rsidR="00010018" w:rsidRPr="00010018" w:rsidRDefault="00010018" w:rsidP="00010018">
      <w:pPr>
        <w:numPr>
          <w:ilvl w:val="0"/>
          <w:numId w:val="11"/>
        </w:numPr>
      </w:pPr>
      <w:r w:rsidRPr="00010018">
        <w:rPr>
          <w:b/>
          <w:bCs/>
        </w:rPr>
        <w:t>Jaundice</w:t>
      </w:r>
    </w:p>
    <w:p w14:paraId="37C6CFB0" w14:textId="77777777" w:rsidR="00010018" w:rsidRPr="00010018" w:rsidRDefault="00010018" w:rsidP="00010018">
      <w:r w:rsidRPr="00010018">
        <w:t xml:space="preserve">Common symptoms include muscle cramps (64% prevalence), poor-quality sleep (63%), </w:t>
      </w:r>
      <w:r w:rsidRPr="00010018">
        <w:lastRenderedPageBreak/>
        <w:t>pruritus (39%), and sexual dysfunction (53%). [1]</w:t>
      </w:r>
    </w:p>
    <w:p w14:paraId="611A72B2" w14:textId="77777777" w:rsidR="00010018" w:rsidRPr="00010018" w:rsidRDefault="00010018" w:rsidP="00010018">
      <w:r w:rsidRPr="00010018">
        <w:rPr>
          <w:b/>
          <w:bCs/>
        </w:rPr>
        <w:t>Complications</w:t>
      </w:r>
      <w:r w:rsidRPr="00010018">
        <w:t> include: [1]</w:t>
      </w:r>
    </w:p>
    <w:p w14:paraId="4EAEF5BF" w14:textId="77777777" w:rsidR="00010018" w:rsidRPr="00010018" w:rsidRDefault="00010018" w:rsidP="00010018">
      <w:pPr>
        <w:numPr>
          <w:ilvl w:val="0"/>
          <w:numId w:val="12"/>
        </w:numPr>
      </w:pPr>
      <w:r w:rsidRPr="00010018">
        <w:t>Spontaneous bacterial peritonitis (11% annual incidence in ascites)</w:t>
      </w:r>
    </w:p>
    <w:p w14:paraId="29168D7C" w14:textId="77777777" w:rsidR="00010018" w:rsidRPr="00010018" w:rsidRDefault="00010018" w:rsidP="00010018">
      <w:pPr>
        <w:numPr>
          <w:ilvl w:val="0"/>
          <w:numId w:val="12"/>
        </w:numPr>
      </w:pPr>
      <w:r w:rsidRPr="00010018">
        <w:t>Hepatorenal syndrome (8% annual incidence in ascites; median survival &lt;2 weeks)</w:t>
      </w:r>
    </w:p>
    <w:p w14:paraId="613E9381" w14:textId="77777777" w:rsidR="00010018" w:rsidRPr="00010018" w:rsidRDefault="00010018" w:rsidP="00010018">
      <w:pPr>
        <w:numPr>
          <w:ilvl w:val="0"/>
          <w:numId w:val="12"/>
        </w:numPr>
      </w:pPr>
      <w:r w:rsidRPr="00010018">
        <w:t>Hepatocellular carcinoma (1-4% annual incidence; 5-year survival ~20%)</w:t>
      </w:r>
    </w:p>
    <w:p w14:paraId="38ADA450" w14:textId="77777777" w:rsidR="00010018" w:rsidRPr="00010018" w:rsidRDefault="00010018" w:rsidP="00010018">
      <w:pPr>
        <w:numPr>
          <w:ilvl w:val="0"/>
          <w:numId w:val="12"/>
        </w:numPr>
      </w:pPr>
      <w:r w:rsidRPr="00010018">
        <w:t>Acute-on-chronic liver failure</w:t>
      </w:r>
    </w:p>
    <w:p w14:paraId="788572D7" w14:textId="77777777" w:rsidR="00010018" w:rsidRPr="00010018" w:rsidRDefault="00010018" w:rsidP="00010018">
      <w:r w:rsidRPr="00010018">
        <w:rPr>
          <w:b/>
          <w:bCs/>
        </w:rPr>
        <w:t>Diagnosis</w:t>
      </w:r>
    </w:p>
    <w:p w14:paraId="3293A3E2" w14:textId="77777777" w:rsidR="00010018" w:rsidRPr="00010018" w:rsidRDefault="00010018" w:rsidP="00010018">
      <w:r w:rsidRPr="00010018">
        <w:t>Cirrhosis can be diagnosed </w:t>
      </w:r>
      <w:r w:rsidRPr="00010018">
        <w:rPr>
          <w:b/>
          <w:bCs/>
        </w:rPr>
        <w:t>noninvasively</w:t>
      </w:r>
      <w:r w:rsidRPr="00010018">
        <w:t> without liver biopsy. [1] </w:t>
      </w:r>
      <w:r w:rsidRPr="00010018">
        <w:rPr>
          <w:b/>
          <w:bCs/>
        </w:rPr>
        <w:t>Elastography</w:t>
      </w:r>
      <w:r w:rsidRPr="00010018">
        <w:t> measuring liver stiffness ≥15 kPa typically confirms cirrhosis. [1] Sequential testing using the fibrosis-4 index followed by liver stiffness measurement is recommended. [1]</w:t>
      </w:r>
    </w:p>
    <w:p w14:paraId="6502DFA7" w14:textId="77777777" w:rsidR="00010018" w:rsidRPr="00010018" w:rsidRDefault="00010018" w:rsidP="00010018">
      <w:r w:rsidRPr="00010018">
        <w:rPr>
          <w:b/>
          <w:bCs/>
        </w:rPr>
        <w:t>Management</w:t>
      </w:r>
    </w:p>
    <w:p w14:paraId="3A4AFF9B" w14:textId="77777777" w:rsidR="00010018" w:rsidRPr="00010018" w:rsidRDefault="00010018" w:rsidP="00010018">
      <w:r w:rsidRPr="00010018">
        <w:t>Management focuses on </w:t>
      </w:r>
      <w:r w:rsidRPr="00010018">
        <w:rPr>
          <w:b/>
          <w:bCs/>
        </w:rPr>
        <w:t>treating the underlying cause</w:t>
      </w:r>
      <w:r w:rsidRPr="00010018">
        <w:t> and </w:t>
      </w:r>
      <w:r w:rsidRPr="00010018">
        <w:rPr>
          <w:b/>
          <w:bCs/>
        </w:rPr>
        <w:t>preventing/managing complications</w:t>
      </w:r>
      <w:r w:rsidRPr="00010018">
        <w:t>: [1][6]</w:t>
      </w:r>
    </w:p>
    <w:p w14:paraId="6A3CB366" w14:textId="77777777" w:rsidR="00010018" w:rsidRPr="00010018" w:rsidRDefault="00010018" w:rsidP="00010018">
      <w:r w:rsidRPr="00010018">
        <w:rPr>
          <w:i/>
          <w:iCs/>
        </w:rPr>
        <w:t>Etiology-directed therapy:</w:t>
      </w:r>
    </w:p>
    <w:p w14:paraId="35BB44F2" w14:textId="77777777" w:rsidR="00010018" w:rsidRPr="00010018" w:rsidRDefault="00010018" w:rsidP="00010018">
      <w:pPr>
        <w:numPr>
          <w:ilvl w:val="0"/>
          <w:numId w:val="13"/>
        </w:numPr>
      </w:pPr>
      <w:r w:rsidRPr="00010018">
        <w:t>Alcohol abstinence, antiviral therapy for hepatitis B/C, weight loss for NAFLD</w:t>
      </w:r>
    </w:p>
    <w:p w14:paraId="6C50B92D" w14:textId="77777777" w:rsidR="00010018" w:rsidRPr="00010018" w:rsidRDefault="00010018" w:rsidP="00010018">
      <w:pPr>
        <w:numPr>
          <w:ilvl w:val="0"/>
          <w:numId w:val="13"/>
        </w:numPr>
      </w:pPr>
      <w:r w:rsidRPr="00010018">
        <w:t>Reversal of cirrhosis has been documented with sustained treatment of underlying disease [6]</w:t>
      </w:r>
    </w:p>
    <w:p w14:paraId="6FDCD534" w14:textId="77777777" w:rsidR="00010018" w:rsidRPr="00010018" w:rsidRDefault="00010018" w:rsidP="00010018">
      <w:r w:rsidRPr="00010018">
        <w:rPr>
          <w:i/>
          <w:iCs/>
        </w:rPr>
        <w:t>Surveillance:</w:t>
      </w:r>
    </w:p>
    <w:p w14:paraId="05EC0E6D" w14:textId="77777777" w:rsidR="00010018" w:rsidRPr="00010018" w:rsidRDefault="00010018" w:rsidP="00010018">
      <w:pPr>
        <w:numPr>
          <w:ilvl w:val="0"/>
          <w:numId w:val="14"/>
        </w:numPr>
      </w:pPr>
      <w:r w:rsidRPr="00010018">
        <w:rPr>
          <w:b/>
          <w:bCs/>
        </w:rPr>
        <w:t>Hepatocellular carcinoma screening</w:t>
      </w:r>
      <w:r w:rsidRPr="00010018">
        <w:t>: Abdominal ultrasound ± α-fetoprotein every 6 months [1][6]</w:t>
      </w:r>
    </w:p>
    <w:p w14:paraId="4BF219AE" w14:textId="77777777" w:rsidR="00010018" w:rsidRPr="00010018" w:rsidRDefault="00010018" w:rsidP="00010018">
      <w:pPr>
        <w:numPr>
          <w:ilvl w:val="0"/>
          <w:numId w:val="14"/>
        </w:numPr>
      </w:pPr>
      <w:r w:rsidRPr="00010018">
        <w:rPr>
          <w:b/>
          <w:bCs/>
        </w:rPr>
        <w:t>Variceal screening</w:t>
      </w:r>
      <w:r w:rsidRPr="00010018">
        <w:t>: Endoscopy for initial screening and surveillance [6]</w:t>
      </w:r>
    </w:p>
    <w:p w14:paraId="21CFF6E3" w14:textId="77777777" w:rsidR="00010018" w:rsidRPr="00010018" w:rsidRDefault="00010018" w:rsidP="00010018">
      <w:r w:rsidRPr="00010018">
        <w:rPr>
          <w:i/>
          <w:iCs/>
        </w:rPr>
        <w:t>Complication prevention and treatment:</w:t>
      </w:r>
    </w:p>
    <w:p w14:paraId="423F31AA" w14:textId="77777777" w:rsidR="00010018" w:rsidRPr="00010018" w:rsidRDefault="00010018" w:rsidP="00010018">
      <w:pPr>
        <w:numPr>
          <w:ilvl w:val="0"/>
          <w:numId w:val="15"/>
        </w:numPr>
      </w:pPr>
      <w:r w:rsidRPr="00010018">
        <w:rPr>
          <w:b/>
          <w:bCs/>
        </w:rPr>
        <w:t>Portal hypertension/varices</w:t>
      </w:r>
      <w:r w:rsidRPr="00010018">
        <w:t>: Nonselective β-blockers (carvedilol or propranolol) reduce decompensation or death (16% vs 27% with placebo over 3 years) [1]</w:t>
      </w:r>
    </w:p>
    <w:p w14:paraId="0D612060" w14:textId="77777777" w:rsidR="00010018" w:rsidRPr="00010018" w:rsidRDefault="00010018" w:rsidP="00010018">
      <w:pPr>
        <w:numPr>
          <w:ilvl w:val="0"/>
          <w:numId w:val="15"/>
        </w:numPr>
      </w:pPr>
      <w:r w:rsidRPr="00010018">
        <w:rPr>
          <w:b/>
          <w:bCs/>
        </w:rPr>
        <w:t>Ascites</w:t>
      </w:r>
      <w:r w:rsidRPr="00010018">
        <w:t>: Combination aldosterone antagonist and loop diuretics (76% resolution vs 56% with sequential therapy) [1]</w:t>
      </w:r>
    </w:p>
    <w:p w14:paraId="6223BFA4" w14:textId="77777777" w:rsidR="00010018" w:rsidRPr="00010018" w:rsidRDefault="00010018" w:rsidP="00010018">
      <w:pPr>
        <w:numPr>
          <w:ilvl w:val="0"/>
          <w:numId w:val="15"/>
        </w:numPr>
      </w:pPr>
      <w:r w:rsidRPr="00010018">
        <w:rPr>
          <w:b/>
          <w:bCs/>
        </w:rPr>
        <w:t>Hepatic encephalopathy</w:t>
      </w:r>
      <w:r w:rsidRPr="00010018">
        <w:t xml:space="preserve">: Lactulose reduces mortality (8.5% vs 14% with placebo) </w:t>
      </w:r>
      <w:r w:rsidRPr="00010018">
        <w:lastRenderedPageBreak/>
        <w:t>and recurrence (25.5% vs 46.8%) [1][7]</w:t>
      </w:r>
    </w:p>
    <w:p w14:paraId="107BDC55" w14:textId="77777777" w:rsidR="00010018" w:rsidRPr="00010018" w:rsidRDefault="00010018" w:rsidP="00010018">
      <w:pPr>
        <w:numPr>
          <w:ilvl w:val="0"/>
          <w:numId w:val="15"/>
        </w:numPr>
      </w:pPr>
      <w:r w:rsidRPr="00010018">
        <w:rPr>
          <w:b/>
          <w:bCs/>
        </w:rPr>
        <w:t>Hepatorenal syndrome</w:t>
      </w:r>
      <w:r w:rsidRPr="00010018">
        <w:t>: Terlipressin plus albumin (reversal rate 39% vs 18%) [1][7]</w:t>
      </w:r>
    </w:p>
    <w:p w14:paraId="7AC075FA" w14:textId="77777777" w:rsidR="00010018" w:rsidRPr="00010018" w:rsidRDefault="00010018" w:rsidP="00010018">
      <w:pPr>
        <w:numPr>
          <w:ilvl w:val="0"/>
          <w:numId w:val="15"/>
        </w:numPr>
      </w:pPr>
      <w:r w:rsidRPr="00010018">
        <w:rPr>
          <w:b/>
          <w:bCs/>
        </w:rPr>
        <w:t>Symptom management</w:t>
      </w:r>
      <w:r w:rsidRPr="00010018">
        <w:t>: Hydroxyzine for sleep dysfunction, pickle brine/taurine for muscle cramps, tadalafil for sexual dysfunction in men [1]</w:t>
      </w:r>
    </w:p>
    <w:p w14:paraId="447AF480" w14:textId="77777777" w:rsidR="00010018" w:rsidRPr="00010018" w:rsidRDefault="00010018" w:rsidP="00010018">
      <w:r w:rsidRPr="00010018">
        <w:rPr>
          <w:i/>
          <w:iCs/>
        </w:rPr>
        <w:t>Liver transplantation</w:t>
      </w:r>
      <w:r w:rsidRPr="00010018">
        <w:t> is definitive therapy for decompensated cirrhosis. [2][5]</w:t>
      </w:r>
    </w:p>
    <w:p w14:paraId="3C02B5EE" w14:textId="77777777" w:rsidR="00010018" w:rsidRPr="00010018" w:rsidRDefault="00010018" w:rsidP="00010018">
      <w:r w:rsidRPr="00010018">
        <w:rPr>
          <w:b/>
          <w:bCs/>
        </w:rPr>
        <w:t>Prognosis</w:t>
      </w:r>
    </w:p>
    <w:p w14:paraId="4F0A46B9" w14:textId="77777777" w:rsidR="00010018" w:rsidRPr="00010018" w:rsidRDefault="00010018" w:rsidP="00010018">
      <w:r w:rsidRPr="00010018">
        <w:t>Age-adjusted mortality from cirrhosis increased from 14.9 to 21.9 per 100,000 people between 2010 and 2021. [1] Transition from compensated to decompensated cirrhosis occurs in 5-7% of patients per year. [5] Without transplantation, decompensated cirrhosis is ultimately fatal. [5]</w:t>
      </w:r>
    </w:p>
    <w:p w14:paraId="58480A30" w14:textId="77777777" w:rsidR="00010018" w:rsidRPr="00010018" w:rsidRDefault="00010018" w:rsidP="00010018">
      <w:r w:rsidRPr="00010018">
        <w:t>Would you like to explore the specific criteria and timing for liver transplant evaluation in patients with cirrhosis?</w:t>
      </w:r>
    </w:p>
    <w:p w14:paraId="5EBBAB40" w14:textId="77777777" w:rsidR="00010018" w:rsidRPr="00010018" w:rsidRDefault="00010018" w:rsidP="00010018">
      <w:r w:rsidRPr="00010018">
        <w:t>1.</w:t>
      </w:r>
    </w:p>
    <w:p w14:paraId="60A5B1F4" w14:textId="77777777" w:rsidR="00010018" w:rsidRPr="00010018" w:rsidRDefault="00010018" w:rsidP="00010018">
      <w:hyperlink r:id="rId28" w:tgtFrame="_blank" w:history="1">
        <w:r w:rsidRPr="00010018">
          <w:rPr>
            <w:rStyle w:val="aa"/>
          </w:rPr>
          <w:t>Diagnosis and Management of Cirrhosis and Its Complications: A Review.</w:t>
        </w:r>
      </w:hyperlink>
    </w:p>
    <w:p w14:paraId="4FA8D992" w14:textId="27E4D6BC" w:rsidR="00010018" w:rsidRPr="00010018" w:rsidRDefault="00010018" w:rsidP="00010018">
      <w:r w:rsidRPr="00010018">
        <w:drawing>
          <wp:inline distT="0" distB="0" distL="0" distR="0" wp14:anchorId="55825141" wp14:editId="01229CC5">
            <wp:extent cx="171450" cy="171450"/>
            <wp:effectExtent l="0" t="0" r="0" b="0"/>
            <wp:docPr id="1032630020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2023. Tapper EB, Parikh ND.Review</w:t>
      </w:r>
    </w:p>
    <w:p w14:paraId="1BAFA084" w14:textId="77777777" w:rsidR="00010018" w:rsidRPr="00010018" w:rsidRDefault="00010018" w:rsidP="00010018">
      <w:pPr>
        <w:numPr>
          <w:ilvl w:val="0"/>
          <w:numId w:val="16"/>
        </w:numPr>
      </w:pPr>
    </w:p>
    <w:p w14:paraId="3BAD9FB3" w14:textId="77777777" w:rsidR="00010018" w:rsidRPr="00010018" w:rsidRDefault="00010018" w:rsidP="00010018">
      <w:pPr>
        <w:numPr>
          <w:ilvl w:val="0"/>
          <w:numId w:val="16"/>
        </w:numPr>
      </w:pPr>
    </w:p>
    <w:p w14:paraId="0ED47544" w14:textId="77777777" w:rsidR="00010018" w:rsidRPr="00010018" w:rsidRDefault="00010018" w:rsidP="00010018">
      <w:pPr>
        <w:numPr>
          <w:ilvl w:val="0"/>
          <w:numId w:val="16"/>
        </w:numPr>
      </w:pPr>
    </w:p>
    <w:p w14:paraId="07A36003" w14:textId="77777777" w:rsidR="00010018" w:rsidRPr="00010018" w:rsidRDefault="00010018" w:rsidP="00010018">
      <w:r w:rsidRPr="00010018">
        <w:t>2.</w:t>
      </w:r>
    </w:p>
    <w:p w14:paraId="21A7104F" w14:textId="77777777" w:rsidR="00010018" w:rsidRPr="00010018" w:rsidRDefault="00010018" w:rsidP="00010018">
      <w:hyperlink r:id="rId29" w:tgtFrame="_blank" w:history="1">
        <w:r w:rsidRPr="00010018">
          <w:rPr>
            <w:rStyle w:val="aa"/>
          </w:rPr>
          <w:t>Liver Cirrhosis.</w:t>
        </w:r>
      </w:hyperlink>
    </w:p>
    <w:p w14:paraId="2129698A" w14:textId="3E60484D" w:rsidR="00010018" w:rsidRPr="00010018" w:rsidRDefault="00010018" w:rsidP="00010018">
      <w:r w:rsidRPr="00010018">
        <w:drawing>
          <wp:inline distT="0" distB="0" distL="0" distR="0" wp14:anchorId="0374080E" wp14:editId="1EA1C070">
            <wp:extent cx="171450" cy="171450"/>
            <wp:effectExtent l="0" t="0" r="0" b="0"/>
            <wp:docPr id="1934100533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Lancet. 2021. Ginès P, Krag A, Abraldes JG, et al.Review</w:t>
      </w:r>
    </w:p>
    <w:p w14:paraId="4CC28782" w14:textId="77777777" w:rsidR="00010018" w:rsidRPr="00010018" w:rsidRDefault="00010018" w:rsidP="00010018">
      <w:pPr>
        <w:numPr>
          <w:ilvl w:val="0"/>
          <w:numId w:val="17"/>
        </w:numPr>
      </w:pPr>
    </w:p>
    <w:p w14:paraId="5DD55ECA" w14:textId="77777777" w:rsidR="00010018" w:rsidRPr="00010018" w:rsidRDefault="00010018" w:rsidP="00010018">
      <w:pPr>
        <w:numPr>
          <w:ilvl w:val="0"/>
          <w:numId w:val="17"/>
        </w:numPr>
      </w:pPr>
    </w:p>
    <w:p w14:paraId="5DA2600B" w14:textId="77777777" w:rsidR="00010018" w:rsidRPr="00010018" w:rsidRDefault="00010018" w:rsidP="00010018">
      <w:pPr>
        <w:numPr>
          <w:ilvl w:val="0"/>
          <w:numId w:val="17"/>
        </w:numPr>
      </w:pPr>
    </w:p>
    <w:p w14:paraId="394B7F15" w14:textId="77777777" w:rsidR="00010018" w:rsidRPr="00010018" w:rsidRDefault="00010018" w:rsidP="00010018">
      <w:r w:rsidRPr="00010018">
        <w:t>3.</w:t>
      </w:r>
    </w:p>
    <w:p w14:paraId="2057107D" w14:textId="77777777" w:rsidR="00010018" w:rsidRPr="00010018" w:rsidRDefault="00010018" w:rsidP="00010018">
      <w:hyperlink r:id="rId30" w:tgtFrame="_blank" w:history="1">
        <w:r w:rsidRPr="00010018">
          <w:rPr>
            <w:rStyle w:val="aa"/>
          </w:rPr>
          <w:t>Liver Cirrhosis in 2021: Global Burden of Disease Study.</w:t>
        </w:r>
      </w:hyperlink>
    </w:p>
    <w:p w14:paraId="4720464E" w14:textId="51330082" w:rsidR="00010018" w:rsidRPr="00010018" w:rsidRDefault="00010018" w:rsidP="00010018">
      <w:r w:rsidRPr="00010018">
        <w:drawing>
          <wp:inline distT="0" distB="0" distL="0" distR="0" wp14:anchorId="1565A19C" wp14:editId="0BA84385">
            <wp:extent cx="171450" cy="171450"/>
            <wp:effectExtent l="0" t="0" r="0" b="0"/>
            <wp:docPr id="56730559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PloS One. 2025. Duo H, You J, Du S, et al.</w:t>
      </w:r>
    </w:p>
    <w:p w14:paraId="3C35EF55" w14:textId="77777777" w:rsidR="00010018" w:rsidRPr="00010018" w:rsidRDefault="00010018" w:rsidP="00010018">
      <w:r w:rsidRPr="00010018">
        <w:lastRenderedPageBreak/>
        <w:t>4.</w:t>
      </w:r>
    </w:p>
    <w:p w14:paraId="7C2B7747" w14:textId="77777777" w:rsidR="00010018" w:rsidRPr="00010018" w:rsidRDefault="00010018" w:rsidP="00010018">
      <w:hyperlink r:id="rId32" w:tgtFrame="_blank" w:history="1">
        <w:r w:rsidRPr="00010018">
          <w:rPr>
            <w:rStyle w:val="aa"/>
          </w:rPr>
          <w:t>Does This Patient With Liver Disease Have Cirrhosis?.</w:t>
        </w:r>
      </w:hyperlink>
    </w:p>
    <w:p w14:paraId="2A8BD21C" w14:textId="1C5EF199" w:rsidR="00010018" w:rsidRPr="00010018" w:rsidRDefault="00010018" w:rsidP="00010018">
      <w:r w:rsidRPr="00010018">
        <w:drawing>
          <wp:inline distT="0" distB="0" distL="0" distR="0" wp14:anchorId="76F58AB3" wp14:editId="62CE389E">
            <wp:extent cx="171450" cy="171450"/>
            <wp:effectExtent l="0" t="0" r="0" b="0"/>
            <wp:docPr id="952908414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2012. Udell JA, Wang CS, Tinmouth J, et al.SR</w:t>
      </w:r>
    </w:p>
    <w:p w14:paraId="510844A0" w14:textId="77777777" w:rsidR="00010018" w:rsidRPr="00010018" w:rsidRDefault="00010018" w:rsidP="00010018">
      <w:r w:rsidRPr="00010018">
        <w:t>5.</w:t>
      </w:r>
    </w:p>
    <w:p w14:paraId="453DA0C4" w14:textId="77777777" w:rsidR="00010018" w:rsidRPr="00010018" w:rsidRDefault="00010018" w:rsidP="00010018">
      <w:hyperlink r:id="rId33" w:tgtFrame="_blank" w:history="1">
        <w:r w:rsidRPr="00010018">
          <w:rPr>
            <w:rStyle w:val="aa"/>
          </w:rPr>
          <w:t>Human Stem Cells for Decompensated Cirrhosis in Adults.</w:t>
        </w:r>
      </w:hyperlink>
    </w:p>
    <w:p w14:paraId="684D5598" w14:textId="6EA0084C" w:rsidR="00010018" w:rsidRPr="00010018" w:rsidRDefault="00010018" w:rsidP="00010018">
      <w:r w:rsidRPr="00010018">
        <w:drawing>
          <wp:inline distT="0" distB="0" distL="0" distR="0" wp14:anchorId="44D6FB99" wp14:editId="5F0F7247">
            <wp:extent cx="171450" cy="171450"/>
            <wp:effectExtent l="0" t="0" r="0" b="0"/>
            <wp:docPr id="1239759254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Cochrane Database of Systematic Reviews. 2025. Aung HH, Naing C, Ni H, et al.NewSR</w:t>
      </w:r>
    </w:p>
    <w:p w14:paraId="79D9929D" w14:textId="77777777" w:rsidR="00010018" w:rsidRPr="00010018" w:rsidRDefault="00010018" w:rsidP="00010018">
      <w:r w:rsidRPr="00010018">
        <w:t>6.</w:t>
      </w:r>
    </w:p>
    <w:p w14:paraId="2ADA8E8B" w14:textId="77777777" w:rsidR="00010018" w:rsidRPr="00010018" w:rsidRDefault="00010018" w:rsidP="00010018">
      <w:hyperlink r:id="rId35" w:tgtFrame="_blank" w:history="1">
        <w:r w:rsidRPr="00010018">
          <w:rPr>
            <w:rStyle w:val="aa"/>
          </w:rPr>
          <w:t>Treatment of Patients with Cirrhosis.</w:t>
        </w:r>
      </w:hyperlink>
    </w:p>
    <w:p w14:paraId="1D9B2791" w14:textId="6A8A294D" w:rsidR="00010018" w:rsidRPr="00010018" w:rsidRDefault="00010018" w:rsidP="00010018">
      <w:r w:rsidRPr="00010018">
        <w:drawing>
          <wp:inline distT="0" distB="0" distL="0" distR="0" wp14:anchorId="067EFF1E" wp14:editId="5E61D736">
            <wp:extent cx="171450" cy="171450"/>
            <wp:effectExtent l="0" t="0" r="0" b="0"/>
            <wp:docPr id="1353989316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New England Journal of Medicine. 2016. Ge PS, Runyon BA.Review</w:t>
      </w:r>
    </w:p>
    <w:p w14:paraId="64499A93" w14:textId="77777777" w:rsidR="00010018" w:rsidRPr="00010018" w:rsidRDefault="00010018" w:rsidP="00010018">
      <w:pPr>
        <w:numPr>
          <w:ilvl w:val="0"/>
          <w:numId w:val="18"/>
        </w:numPr>
      </w:pPr>
    </w:p>
    <w:p w14:paraId="76BBDC61" w14:textId="77777777" w:rsidR="00010018" w:rsidRPr="00010018" w:rsidRDefault="00010018" w:rsidP="00010018">
      <w:pPr>
        <w:numPr>
          <w:ilvl w:val="0"/>
          <w:numId w:val="18"/>
        </w:numPr>
      </w:pPr>
    </w:p>
    <w:p w14:paraId="2002736B" w14:textId="77777777" w:rsidR="00010018" w:rsidRPr="00010018" w:rsidRDefault="00010018" w:rsidP="00010018">
      <w:pPr>
        <w:numPr>
          <w:ilvl w:val="0"/>
          <w:numId w:val="18"/>
        </w:numPr>
      </w:pPr>
    </w:p>
    <w:p w14:paraId="1912A538" w14:textId="77777777" w:rsidR="00010018" w:rsidRPr="00010018" w:rsidRDefault="00010018" w:rsidP="00010018">
      <w:r w:rsidRPr="00010018">
        <w:t>7.</w:t>
      </w:r>
    </w:p>
    <w:p w14:paraId="7B59048C" w14:textId="77777777" w:rsidR="00010018" w:rsidRPr="00010018" w:rsidRDefault="00010018" w:rsidP="00010018">
      <w:hyperlink r:id="rId37" w:tgtFrame="_blank" w:history="1">
        <w:r w:rsidRPr="00010018">
          <w:rPr>
            <w:rStyle w:val="aa"/>
          </w:rPr>
          <w:t>Update in the Treatment of the Complications of Cirrhosis.</w:t>
        </w:r>
      </w:hyperlink>
    </w:p>
    <w:p w14:paraId="21105956" w14:textId="77777777" w:rsidR="00010018" w:rsidRPr="00010018" w:rsidRDefault="00010018" w:rsidP="00010018">
      <w:r w:rsidRPr="00010018">
        <w:t>Clinical Gastroenterology and Hepatology : The Official Clinical Practice Journal of the American Gastroenterological Association. 2023. Abraldes JG, Caraceni P, Ghabril M, Garcia-Tsao G.Review</w:t>
      </w:r>
    </w:p>
    <w:p w14:paraId="0B3FF011" w14:textId="77777777" w:rsidR="00010018" w:rsidRPr="00010018" w:rsidRDefault="00010018" w:rsidP="00010018">
      <w:r w:rsidRPr="00010018">
        <w:t>Follow-Up Questions</w:t>
      </w:r>
    </w:p>
    <w:p w14:paraId="2EE97C04" w14:textId="77777777" w:rsidR="00010018" w:rsidRPr="00010018" w:rsidRDefault="00010018" w:rsidP="00010018">
      <w:r w:rsidRPr="00010018">
        <w:pict w14:anchorId="510DCFE7">
          <v:rect id="_x0000_i1181" style="width:0;height:0" o:hralign="center" o:hrstd="t" o:hr="t" fillcolor="#a0a0a0" stroked="f"/>
        </w:pict>
      </w:r>
    </w:p>
    <w:p w14:paraId="4E477600" w14:textId="77777777" w:rsidR="00010018" w:rsidRPr="00010018" w:rsidRDefault="00010018" w:rsidP="00010018">
      <w:r w:rsidRPr="00010018">
        <w:pict w14:anchorId="19EDBEFE">
          <v:rect id="_x0000_i1182" style="width:0;height:0" o:hralign="center" o:hrstd="t" o:hr="t" fillcolor="#a0a0a0" stroked="f"/>
        </w:pict>
      </w:r>
    </w:p>
    <w:p w14:paraId="2686C1F5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1ACB9352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390A2684" w14:textId="0A014AAC" w:rsidR="00010018" w:rsidRPr="00010018" w:rsidRDefault="00010018" w:rsidP="00010018">
      <w:r>
        <w:br/>
      </w:r>
      <w:r w:rsidRPr="00010018">
        <w:lastRenderedPageBreak/>
        <w:drawing>
          <wp:inline distT="0" distB="0" distL="0" distR="0" wp14:anchorId="10AD532F" wp14:editId="322D2C17">
            <wp:extent cx="5731510" cy="3582035"/>
            <wp:effectExtent l="0" t="0" r="0" b="0"/>
            <wp:docPr id="1711410683" name="그림 48" descr="&#10;      &quot;OpenEvidence is currently the best AI tool for medical information.&quot; New England Journal of Medicine. Journal Watch, 2025 Review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&#10;      &quot;OpenEvidence is currently the best AI tool for medical information.&quot; New England Journal of Medicine. Journal Watch, 2025 Review.&#10;    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6EAB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6EC6725B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4E1DFDE6" w14:textId="77777777" w:rsidR="00010018" w:rsidRPr="00010018" w:rsidRDefault="00010018" w:rsidP="00010018">
      <w:r w:rsidRPr="00010018">
        <w:t>Finished Thinking</w:t>
      </w:r>
    </w:p>
    <w:p w14:paraId="6FA24FAC" w14:textId="77777777" w:rsidR="00010018" w:rsidRPr="00010018" w:rsidRDefault="00010018" w:rsidP="00010018">
      <w:r w:rsidRPr="00010018">
        <w:t>Practice Guideline</w:t>
      </w:r>
    </w:p>
    <w:p w14:paraId="40D761A3" w14:textId="6A296DB5" w:rsidR="00010018" w:rsidRPr="00010018" w:rsidRDefault="00010018" w:rsidP="00010018">
      <w:r w:rsidRPr="00010018">
        <w:drawing>
          <wp:inline distT="0" distB="0" distL="0" distR="0" wp14:anchorId="645CF2E3" wp14:editId="7303880F">
            <wp:extent cx="5731510" cy="1666240"/>
            <wp:effectExtent l="0" t="0" r="0" b="0"/>
            <wp:docPr id="1299258490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7046" w14:textId="77777777" w:rsidR="00010018" w:rsidRPr="00010018" w:rsidRDefault="00010018" w:rsidP="00010018">
      <w:r w:rsidRPr="00010018">
        <w:t>The American Diabetes Association recommends screening adults with type 2 diabetes or prediabetes, particularly those with obesity or other cardiometabolic risk factors, for their risk of developing cirrhosis related to metabolic dysfunction-associated steatohepatitis (MASH) using the </w:t>
      </w:r>
      <w:r w:rsidRPr="00010018">
        <w:rPr>
          <w:b/>
          <w:bCs/>
        </w:rPr>
        <w:t>Fibrosis-4 Index (FIB-4)</w:t>
      </w:r>
      <w:r w:rsidRPr="00010018">
        <w:t>, even if liver enzymes are normal. [1]</w:t>
      </w:r>
    </w:p>
    <w:p w14:paraId="47E500E6" w14:textId="77777777" w:rsidR="00010018" w:rsidRPr="00010018" w:rsidRDefault="00010018" w:rsidP="00010018">
      <w:r w:rsidRPr="00010018">
        <w:rPr>
          <w:b/>
          <w:bCs/>
        </w:rPr>
        <w:t>MASLD</w:t>
      </w:r>
      <w:r w:rsidRPr="00010018">
        <w:t> (metabolic dysfunction-associated steatotic liver disease) has replaced the term nonalcoholic fatty liver disease (NAFLD) and is defined as the presence of steatotic liver disease with </w:t>
      </w:r>
      <w:r w:rsidRPr="00010018">
        <w:rPr>
          <w:b/>
          <w:bCs/>
        </w:rPr>
        <w:t>at least one cardiometabolic risk factor</w:t>
      </w:r>
      <w:r w:rsidRPr="00010018">
        <w:t xml:space="preserve"> (overweight/obesity, hypertension, </w:t>
      </w:r>
      <w:r w:rsidRPr="00010018">
        <w:lastRenderedPageBreak/>
        <w:t>prediabetes or type 2 diabetes, elevated triglycerides, or low HDL cholesterol) and either no alcohol consumption or consumption below thresholds not likely to cause liver outcomes (20 g/day for women, 30 g/day for men). [1-2]</w:t>
      </w:r>
    </w:p>
    <w:p w14:paraId="37605EBB" w14:textId="77777777" w:rsidR="00010018" w:rsidRPr="00010018" w:rsidRDefault="00010018" w:rsidP="00010018">
      <w:r w:rsidRPr="00010018">
        <w:rPr>
          <w:b/>
          <w:bCs/>
        </w:rPr>
        <w:t>Risk stratification and referral:</w:t>
      </w:r>
    </w:p>
    <w:p w14:paraId="071F0A59" w14:textId="77777777" w:rsidR="00010018" w:rsidRPr="00010018" w:rsidRDefault="00010018" w:rsidP="00010018">
      <w:pPr>
        <w:numPr>
          <w:ilvl w:val="0"/>
          <w:numId w:val="19"/>
        </w:numPr>
      </w:pPr>
      <w:r w:rsidRPr="00010018">
        <w:t>Adults with FIB-4 ≥1.3 should undergo additional risk stratification with liver stiffness measurement via transient elastography or, if unavailable, the enhanced liver fibrosis (ELF) test. [1]</w:t>
      </w:r>
    </w:p>
    <w:p w14:paraId="4CDCA6B6" w14:textId="77777777" w:rsidR="00010018" w:rsidRPr="00010018" w:rsidRDefault="00010018" w:rsidP="00010018">
      <w:pPr>
        <w:numPr>
          <w:ilvl w:val="0"/>
          <w:numId w:val="19"/>
        </w:numPr>
      </w:pPr>
      <w:r w:rsidRPr="00010018">
        <w:t>Those at higher risk for significant liver fibrosis (as indicated by FIB-4, liver stiffness measurement, or ELF) should be referred to a gastroenterologist or hepatologist for further evaluation and management. [1]</w:t>
      </w:r>
    </w:p>
    <w:p w14:paraId="47F47EAA" w14:textId="77777777" w:rsidR="00010018" w:rsidRPr="00010018" w:rsidRDefault="00010018" w:rsidP="00010018">
      <w:pPr>
        <w:numPr>
          <w:ilvl w:val="0"/>
          <w:numId w:val="19"/>
        </w:numPr>
      </w:pPr>
      <w:r w:rsidRPr="00010018">
        <w:t>Adults with persistently elevated aminotransferases for &gt;6 months and low FIB-4 should be evaluated for other causes of liver disease. [1]</w:t>
      </w:r>
    </w:p>
    <w:p w14:paraId="09AC24D7" w14:textId="77777777" w:rsidR="00010018" w:rsidRPr="00010018" w:rsidRDefault="00010018" w:rsidP="00010018">
      <w:r w:rsidRPr="00010018">
        <w:rPr>
          <w:b/>
          <w:bCs/>
        </w:rPr>
        <w:t>Disease spectrum:</w:t>
      </w:r>
    </w:p>
    <w:p w14:paraId="2C0E00DB" w14:textId="77777777" w:rsidR="00010018" w:rsidRPr="00010018" w:rsidRDefault="00010018" w:rsidP="00010018">
      <w:r w:rsidRPr="00010018">
        <w:t>MASLD encompasses a continuum from simple steatosis (metabolic dysfunction-associated steatotic liver, MASL) to </w:t>
      </w:r>
      <w:r w:rsidRPr="00010018">
        <w:rPr>
          <w:b/>
          <w:bCs/>
        </w:rPr>
        <w:t>MASH</w:t>
      </w:r>
      <w:r w:rsidRPr="00010018">
        <w:t> (metabolic dysfunction-associated steatohepatitis), defined histologically as ≥5% hepatic steatosis with inflammation and hepatocyte ballooning. [1-2] </w:t>
      </w:r>
      <w:r w:rsidRPr="00010018">
        <w:rPr>
          <w:b/>
          <w:bCs/>
        </w:rPr>
        <w:t>At-risk MASH</w:t>
      </w:r>
      <w:r w:rsidRPr="00010018">
        <w:t> refers to steatohepatitis with fibrosis stage ≥F2, indicating higher risk for future cirrhosis. [2] Fibrosis is staged as F0 (none), F1 (mild), F2 (moderate/significant), F3 (advanced/bridging), and F4 (cirrhosis). [1-2]</w:t>
      </w:r>
    </w:p>
    <w:p w14:paraId="3043A69A" w14:textId="77777777" w:rsidR="00010018" w:rsidRPr="00010018" w:rsidRDefault="00010018" w:rsidP="00010018">
      <w:r w:rsidRPr="00010018">
        <w:t>The prevalence of MASLD exceeds 70% in U.S. adults with type 2 diabetes, with 12-20% having at-risk MASH. [1] The nomenclature change from NAFLD to MASLD aims to remove stigmatizing language, highlight the role of metabolic dysfunction and insulin resistance, and provide a positive diagnosis using cardiometabolic risk factors. [1-2]</w:t>
      </w:r>
    </w:p>
    <w:p w14:paraId="2E5B4201" w14:textId="77777777" w:rsidR="00010018" w:rsidRPr="00010018" w:rsidRDefault="00010018" w:rsidP="00010018">
      <w:r w:rsidRPr="00010018">
        <w:pict w14:anchorId="5CDECCE0">
          <v:rect id="_x0000_i1247" style="width:0;height:0" o:hralign="center" o:hrstd="t" o:hr="t" fillcolor="#a0a0a0" stroked="f"/>
        </w:pict>
      </w:r>
    </w:p>
    <w:p w14:paraId="7DFFF4F4" w14:textId="77777777" w:rsidR="00010018" w:rsidRPr="00010018" w:rsidRDefault="00010018" w:rsidP="00010018">
      <w:pPr>
        <w:rPr>
          <w:b/>
          <w:bCs/>
        </w:rPr>
      </w:pPr>
      <w:r w:rsidRPr="00010018">
        <w:rPr>
          <w:b/>
          <w:bCs/>
        </w:rPr>
        <w:t>American Diabetes Association</w:t>
      </w:r>
    </w:p>
    <w:p w14:paraId="5F65379D" w14:textId="77777777" w:rsidR="00010018" w:rsidRPr="00010018" w:rsidRDefault="00010018" w:rsidP="00010018">
      <w:r w:rsidRPr="00010018">
        <w:rPr>
          <w:b/>
          <w:bCs/>
        </w:rPr>
        <w:t>Epidemiology and clinical significance:</w:t>
      </w:r>
      <w:r w:rsidRPr="00010018">
        <w:t xml:space="preserve"> MASLD is the most common chronic liver disease worldwide, affecting approximately 30-40% of the general adult population, 60-70% of individuals with type 2 diabetes, and 70-80% of those with obesity. [3] Cardiovascular disease is the leading cause of death in MASLD patients, followed by extrahepatic cancers (primarily gastrointestinal, breast, and gynecologic) and liver-related complications including cirrhosis, hepatic decompensation, and </w:t>
      </w:r>
      <w:r w:rsidRPr="00010018">
        <w:lastRenderedPageBreak/>
        <w:t>hepatocellular carcinoma. [3]</w:t>
      </w:r>
    </w:p>
    <w:p w14:paraId="49136F5B" w14:textId="77777777" w:rsidR="00010018" w:rsidRPr="00010018" w:rsidRDefault="00010018" w:rsidP="00010018">
      <w:r w:rsidRPr="00010018">
        <w:rPr>
          <w:b/>
          <w:bCs/>
        </w:rPr>
        <w:t>Diagnosis:</w:t>
      </w:r>
      <w:r w:rsidRPr="00010018">
        <w:t> MASLD is typically diagnosed based on ultrasonographic detection of hepatic steatosis combined with at least one of five metabolic syndrome features (abdominal overweight/obesity, prediabetes or type 2 diabetes, hypertension, elevated triglycerides, or low HDL cholesterol) in individuals consuming &lt;140 g/week alcohol for women or &lt;210 g/week for men, with no other known causes of steatosis (e.g., certain medications like corticosteroids or methotrexate, hepatitis C, iron overload). [3]</w:t>
      </w:r>
    </w:p>
    <w:p w14:paraId="09A3D06D" w14:textId="77777777" w:rsidR="00010018" w:rsidRPr="00010018" w:rsidRDefault="00010018" w:rsidP="00010018">
      <w:r w:rsidRPr="00010018">
        <w:rPr>
          <w:b/>
          <w:bCs/>
        </w:rPr>
        <w:t>Management:</w:t>
      </w:r>
      <w:r w:rsidRPr="00010018">
        <w:t> First-line treatment involves </w:t>
      </w:r>
      <w:r w:rsidRPr="00010018">
        <w:rPr>
          <w:b/>
          <w:bCs/>
        </w:rPr>
        <w:t>behavioral modifications</w:t>
      </w:r>
      <w:r w:rsidRPr="00010018">
        <w:t> including hypocaloric low-carbohydrate and low-fat diets, at least 150 minutes of moderate-intensity exercise weekly, and alcohol avoidance. [3-4] Weight loss of </w:t>
      </w:r>
      <w:r w:rsidRPr="00010018">
        <w:rPr>
          <w:b/>
          <w:bCs/>
        </w:rPr>
        <w:t>&gt;7-10%</w:t>
      </w:r>
      <w:r w:rsidRPr="00010018">
        <w:t> is associated with decreased liver fat, inflammation, and fibrosis. [4-5]</w:t>
      </w:r>
    </w:p>
    <w:p w14:paraId="6C7F9B52" w14:textId="77777777" w:rsidR="00010018" w:rsidRPr="00010018" w:rsidRDefault="00010018" w:rsidP="00010018">
      <w:r w:rsidRPr="00010018">
        <w:rPr>
          <w:b/>
          <w:bCs/>
        </w:rPr>
        <w:t>Pharmacotherapy:</w:t>
      </w:r>
      <w:r w:rsidRPr="00010018">
        <w:t> The FDA has approved two medications for noncirrhotic MASH with moderate to advanced fibrosis (F2-F3): [6]</w:t>
      </w:r>
    </w:p>
    <w:p w14:paraId="76767BB1" w14:textId="77777777" w:rsidR="00010018" w:rsidRPr="00010018" w:rsidRDefault="00010018" w:rsidP="00010018">
      <w:pPr>
        <w:numPr>
          <w:ilvl w:val="0"/>
          <w:numId w:val="20"/>
        </w:numPr>
      </w:pPr>
      <w:r w:rsidRPr="00010018">
        <w:rPr>
          <w:b/>
          <w:bCs/>
        </w:rPr>
        <w:t>Semaglutide</w:t>
      </w:r>
      <w:r w:rsidRPr="00010018">
        <w:t> (Wegovy 2.4 mg weekly subcutaneous): Demonstrated MASH resolution in 63% vs 34% placebo, with fibrosis reduction in 37% vs 22% placebo at 72 weeks. [5]</w:t>
      </w:r>
    </w:p>
    <w:p w14:paraId="3A742C83" w14:textId="77777777" w:rsidR="00010018" w:rsidRPr="00010018" w:rsidRDefault="00010018" w:rsidP="00010018">
      <w:pPr>
        <w:numPr>
          <w:ilvl w:val="0"/>
          <w:numId w:val="20"/>
        </w:numPr>
      </w:pPr>
      <w:r w:rsidRPr="00010018">
        <w:rPr>
          <w:b/>
          <w:bCs/>
        </w:rPr>
        <w:t>Resmetirom</w:t>
      </w:r>
      <w:r w:rsidRPr="00010018">
        <w:t> (thyroid hormone receptor β-selective agonist): Shown to improve fibrosis and resolve MASH. [5-6]</w:t>
      </w:r>
    </w:p>
    <w:p w14:paraId="15DC7722" w14:textId="77777777" w:rsidR="00010018" w:rsidRPr="00010018" w:rsidRDefault="00010018" w:rsidP="00010018">
      <w:r w:rsidRPr="00010018">
        <w:rPr>
          <w:b/>
          <w:bCs/>
        </w:rPr>
        <w:t>Tirzepatide</w:t>
      </w:r>
      <w:r w:rsidRPr="00010018">
        <w:t> (dual GIP/GLP-1 receptor agonist) showed MASH resolution in 40-60% of participants in a dose-dependent manner (5-15 mg), with half experiencing ≥1 stage fibrosis reduction, though it lacks regulatory approval for MASLD at this time. [5] </w:t>
      </w:r>
      <w:r w:rsidRPr="00010018">
        <w:rPr>
          <w:b/>
          <w:bCs/>
        </w:rPr>
        <w:t>Pioglitazone</w:t>
      </w:r>
      <w:r w:rsidRPr="00010018">
        <w:t> has demonstrated improvement in steatosis, inflammation, and hepatocellular ballooning, though effects on fibrosis are less consistent. [5]</w:t>
      </w:r>
    </w:p>
    <w:p w14:paraId="45D30926" w14:textId="77777777" w:rsidR="00010018" w:rsidRPr="00010018" w:rsidRDefault="00010018" w:rsidP="00010018">
      <w:r w:rsidRPr="00010018">
        <w:rPr>
          <w:b/>
          <w:bCs/>
        </w:rPr>
        <w:t>Bariatric surgery</w:t>
      </w:r>
      <w:r w:rsidRPr="00010018">
        <w:t> should be considered for patients with MASLD and BMI &gt;35, especially if behavioral modifications and obesity medications have not produced adequate weight loss. [3-4]</w:t>
      </w:r>
    </w:p>
    <w:p w14:paraId="4C12E0AE" w14:textId="77777777" w:rsidR="00010018" w:rsidRPr="00010018" w:rsidRDefault="00010018" w:rsidP="00010018">
      <w:r w:rsidRPr="00010018">
        <w:t>Would you like to explore the specific algorithms for risk stratification using FIB-4 and transient elastography in patients with MASLD?</w:t>
      </w:r>
    </w:p>
    <w:p w14:paraId="0B423FF1" w14:textId="77777777" w:rsidR="00010018" w:rsidRPr="00010018" w:rsidRDefault="00010018" w:rsidP="00010018">
      <w:r w:rsidRPr="00010018">
        <w:t>1.</w:t>
      </w:r>
    </w:p>
    <w:p w14:paraId="079BB408" w14:textId="77777777" w:rsidR="00010018" w:rsidRPr="00010018" w:rsidRDefault="00010018" w:rsidP="00010018">
      <w:hyperlink r:id="rId40" w:tgtFrame="_blank" w:history="1">
        <w:r w:rsidRPr="00010018">
          <w:rPr>
            <w:rStyle w:val="aa"/>
          </w:rPr>
          <w:t>4. Comprehensive Medical Evaluation and Assessment of Comorbidities: Standards of Care in Diabetes-2026.</w:t>
        </w:r>
      </w:hyperlink>
    </w:p>
    <w:p w14:paraId="7B564236" w14:textId="6FB3BDF6" w:rsidR="00010018" w:rsidRPr="00010018" w:rsidRDefault="00010018" w:rsidP="00010018">
      <w:r w:rsidRPr="00010018">
        <w:lastRenderedPageBreak/>
        <w:drawing>
          <wp:inline distT="0" distB="0" distL="0" distR="0" wp14:anchorId="6A66821E" wp14:editId="56C8C829">
            <wp:extent cx="171450" cy="171450"/>
            <wp:effectExtent l="0" t="0" r="0" b="0"/>
            <wp:docPr id="724814922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Diabetes Care. 2026. American Diabetes Association Professional Practice Committee for Diabetes*.NewGuideline</w:t>
      </w:r>
    </w:p>
    <w:p w14:paraId="3737115F" w14:textId="77777777" w:rsidR="00010018" w:rsidRPr="00010018" w:rsidRDefault="00010018" w:rsidP="00010018">
      <w:r w:rsidRPr="00010018">
        <w:t>2.</w:t>
      </w:r>
    </w:p>
    <w:p w14:paraId="56A237D0" w14:textId="77777777" w:rsidR="00010018" w:rsidRPr="00010018" w:rsidRDefault="00010018" w:rsidP="00010018">
      <w:hyperlink r:id="rId42" w:tgtFrame="_blank" w:history="1">
        <w:r w:rsidRPr="00010018">
          <w:rPr>
            <w:rStyle w:val="aa"/>
          </w:rPr>
          <w:t>Metabolic Dysfunction-Associated Steatotic Liver Disease (MASLD) in People With Diabetes: The Need for Screening and Early Intervention. A Consensus Report of the American Diabetes Association.</w:t>
        </w:r>
      </w:hyperlink>
    </w:p>
    <w:p w14:paraId="2843F949" w14:textId="5D32BD1E" w:rsidR="00010018" w:rsidRPr="00010018" w:rsidRDefault="00010018" w:rsidP="00010018">
      <w:r w:rsidRPr="00010018">
        <w:drawing>
          <wp:inline distT="0" distB="0" distL="0" distR="0" wp14:anchorId="799AA371" wp14:editId="11469E47">
            <wp:extent cx="171450" cy="171450"/>
            <wp:effectExtent l="0" t="0" r="0" b="0"/>
            <wp:docPr id="1124261312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Diabetes Care. 2025. Cusi K, Abdelmalek MF, Apovian CM, et al.NewGuideline</w:t>
      </w:r>
    </w:p>
    <w:p w14:paraId="52BF2D60" w14:textId="77777777" w:rsidR="00010018" w:rsidRPr="00010018" w:rsidRDefault="00010018" w:rsidP="00010018">
      <w:r w:rsidRPr="00010018">
        <w:t>3.</w:t>
      </w:r>
    </w:p>
    <w:p w14:paraId="0B3C9D23" w14:textId="77777777" w:rsidR="00010018" w:rsidRPr="00010018" w:rsidRDefault="00010018" w:rsidP="00010018">
      <w:hyperlink r:id="rId43" w:tgtFrame="_blank" w:history="1">
        <w:r w:rsidRPr="00010018">
          <w:rPr>
            <w:rStyle w:val="aa"/>
          </w:rPr>
          <w:t>Metabolic Dysfunction–Associated Steatotic Liver Disease in Adults.</w:t>
        </w:r>
      </w:hyperlink>
    </w:p>
    <w:p w14:paraId="2F64F25A" w14:textId="42C0E032" w:rsidR="00010018" w:rsidRPr="00010018" w:rsidRDefault="00010018" w:rsidP="00010018">
      <w:r w:rsidRPr="00010018">
        <w:drawing>
          <wp:inline distT="0" distB="0" distL="0" distR="0" wp14:anchorId="3C7D317E" wp14:editId="571459AB">
            <wp:extent cx="171450" cy="171450"/>
            <wp:effectExtent l="0" t="0" r="0" b="0"/>
            <wp:docPr id="910001895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2026. Tilg H, Petta S, Stefan N, Targher G.NewReview</w:t>
      </w:r>
    </w:p>
    <w:p w14:paraId="4EB227BC" w14:textId="77777777" w:rsidR="00010018" w:rsidRPr="00010018" w:rsidRDefault="00010018" w:rsidP="00010018">
      <w:r w:rsidRPr="00010018">
        <w:t>4.</w:t>
      </w:r>
    </w:p>
    <w:p w14:paraId="23AB2440" w14:textId="77777777" w:rsidR="00010018" w:rsidRPr="00010018" w:rsidRDefault="00010018" w:rsidP="00010018">
      <w:hyperlink r:id="rId44" w:tgtFrame="_blank" w:history="1">
        <w:r w:rsidRPr="00010018">
          <w:rPr>
            <w:rStyle w:val="aa"/>
          </w:rPr>
          <w:t>What Is Metabolic Dysfunction–Associated Steatotic Liver Disease?.</w:t>
        </w:r>
      </w:hyperlink>
    </w:p>
    <w:p w14:paraId="779A73A1" w14:textId="3B74C1C7" w:rsidR="00010018" w:rsidRPr="00010018" w:rsidRDefault="00010018" w:rsidP="00010018">
      <w:r w:rsidRPr="00010018">
        <w:drawing>
          <wp:inline distT="0" distB="0" distL="0" distR="0" wp14:anchorId="29E089F6" wp14:editId="7CA0AF5F">
            <wp:extent cx="171450" cy="171450"/>
            <wp:effectExtent l="0" t="0" r="0" b="0"/>
            <wp:docPr id="1678972919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The Journal of the American Medical Association. 2026. Voelker R.New</w:t>
      </w:r>
    </w:p>
    <w:p w14:paraId="7B52D328" w14:textId="77777777" w:rsidR="00010018" w:rsidRPr="00010018" w:rsidRDefault="00010018" w:rsidP="00010018">
      <w:r w:rsidRPr="00010018">
        <w:t>5.</w:t>
      </w:r>
    </w:p>
    <w:p w14:paraId="337BA67C" w14:textId="77777777" w:rsidR="00010018" w:rsidRPr="00010018" w:rsidRDefault="00010018" w:rsidP="00010018">
      <w:hyperlink r:id="rId45" w:tgtFrame="_blank" w:history="1">
        <w:r w:rsidRPr="00010018">
          <w:rPr>
            <w:rStyle w:val="aa"/>
          </w:rPr>
          <w:t>American Association of Clinical Endocrinology Consensus Statement: Algorithm for Management of Adults With Type 2 Diabetes - 2026 Update.</w:t>
        </w:r>
      </w:hyperlink>
    </w:p>
    <w:p w14:paraId="29AEADC1" w14:textId="77777777" w:rsidR="00010018" w:rsidRPr="00010018" w:rsidRDefault="00010018" w:rsidP="00010018">
      <w:r w:rsidRPr="00010018">
        <w:t>Endocrine Practice : Official Journal of the American College of Endocrinology and the American Association of Clinical Endocrinologists. 2026. Samson SL, Vellanki P, Blonde L, et al.NewGuideline</w:t>
      </w:r>
    </w:p>
    <w:p w14:paraId="2D4C7C43" w14:textId="77777777" w:rsidR="00010018" w:rsidRPr="00010018" w:rsidRDefault="00010018" w:rsidP="00010018">
      <w:r w:rsidRPr="00010018">
        <w:t>6.</w:t>
      </w:r>
    </w:p>
    <w:p w14:paraId="6A47E430" w14:textId="77777777" w:rsidR="00010018" w:rsidRPr="00010018" w:rsidRDefault="00010018" w:rsidP="00010018">
      <w:hyperlink r:id="rId46" w:tgtFrame="_blank" w:history="1">
        <w:r w:rsidRPr="00010018">
          <w:rPr>
            <w:rStyle w:val="aa"/>
          </w:rPr>
          <w:t>FDA Orange Book.</w:t>
        </w:r>
      </w:hyperlink>
    </w:p>
    <w:p w14:paraId="6309FB13" w14:textId="06F4A189" w:rsidR="00010018" w:rsidRPr="00010018" w:rsidRDefault="00010018" w:rsidP="00010018">
      <w:r w:rsidRPr="00010018">
        <w:drawing>
          <wp:inline distT="0" distB="0" distL="0" distR="0" wp14:anchorId="26197E62" wp14:editId="730AF8B8">
            <wp:extent cx="171450" cy="171450"/>
            <wp:effectExtent l="0" t="0" r="0" b="0"/>
            <wp:docPr id="1363069751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FDA Orange Book. 2026.</w:t>
      </w:r>
    </w:p>
    <w:p w14:paraId="10F1E87D" w14:textId="77777777" w:rsidR="00010018" w:rsidRPr="00010018" w:rsidRDefault="00010018" w:rsidP="00010018">
      <w:r w:rsidRPr="00010018">
        <w:t>Follow-Up Questions</w:t>
      </w:r>
    </w:p>
    <w:p w14:paraId="2B70BC0F" w14:textId="77777777" w:rsidR="00010018" w:rsidRPr="00010018" w:rsidRDefault="00010018" w:rsidP="00010018">
      <w:r w:rsidRPr="00010018">
        <w:pict w14:anchorId="3B122B2D">
          <v:rect id="_x0000_i1253" style="width:0;height:0" o:hralign="center" o:hrstd="t" o:hr="t" fillcolor="#a0a0a0" stroked="f"/>
        </w:pict>
      </w:r>
    </w:p>
    <w:p w14:paraId="1EEB4B37" w14:textId="77777777" w:rsidR="00010018" w:rsidRPr="00010018" w:rsidRDefault="00010018" w:rsidP="00010018">
      <w:r w:rsidRPr="00010018">
        <w:pict w14:anchorId="430F3251">
          <v:rect id="_x0000_i1254" style="width:0;height:0" o:hralign="center" o:hrstd="t" o:hr="t" fillcolor="#a0a0a0" stroked="f"/>
        </w:pict>
      </w:r>
    </w:p>
    <w:p w14:paraId="43B1468F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02ECC407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lastRenderedPageBreak/>
        <w:t>양식의 맨 아래</w:t>
      </w:r>
    </w:p>
    <w:p w14:paraId="2F3624A3" w14:textId="5028FF7B" w:rsidR="00010018" w:rsidRDefault="00010018"/>
    <w:p w14:paraId="304249BC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7A136BD0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561C0572" w14:textId="77777777" w:rsidR="00010018" w:rsidRPr="00010018" w:rsidRDefault="00010018" w:rsidP="00010018">
      <w:r w:rsidRPr="00010018">
        <w:t>Finished Thinking</w:t>
      </w:r>
    </w:p>
    <w:p w14:paraId="0C09BC10" w14:textId="77777777" w:rsidR="00010018" w:rsidRPr="00010018" w:rsidRDefault="00010018" w:rsidP="00010018">
      <w:r w:rsidRPr="00010018">
        <w:rPr>
          <w:b/>
          <w:bCs/>
        </w:rPr>
        <w:t>Benign hepatic neoplasms</w:t>
      </w:r>
      <w:r w:rsidRPr="00010018">
        <w:t> include several distinct entities, most commonly </w:t>
      </w:r>
      <w:r w:rsidRPr="00010018">
        <w:rPr>
          <w:b/>
          <w:bCs/>
        </w:rPr>
        <w:t>hemangioma, focal nodular hyperplasia (FNH), and hepatocellular adenoma (HCA)</w:t>
      </w:r>
      <w:r w:rsidRPr="00010018">
        <w:t>. These lesions typically arise in otherwise healthy livers and are often discovered incidentally on imaging. [1-2]</w:t>
      </w:r>
    </w:p>
    <w:p w14:paraId="6C805686" w14:textId="77777777" w:rsidR="00010018" w:rsidRPr="00010018" w:rsidRDefault="00010018" w:rsidP="00010018">
      <w:r w:rsidRPr="00010018">
        <w:rPr>
          <w:b/>
          <w:bCs/>
        </w:rPr>
        <w:t>Types of Benign Hepatic Neoplasms</w:t>
      </w:r>
    </w:p>
    <w:p w14:paraId="12845309" w14:textId="77777777" w:rsidR="00010018" w:rsidRPr="00010018" w:rsidRDefault="00010018" w:rsidP="00010018">
      <w:r w:rsidRPr="00010018">
        <w:rPr>
          <w:b/>
          <w:bCs/>
        </w:rPr>
        <w:t>Hemangioma</w:t>
      </w:r>
      <w:r w:rsidRPr="00010018">
        <w:t> is the most common benign liver tumor, occurring in up to 20% of the population with a 4:1 female predominance. [1] These are benign mesenchymal vascular lesions consisting of blood-filled cavities lined by endothelial cells, ranging from millimeters to over 20 cm in size. [1] Three subtypes exist: cavernous (most common), capillary (flash-filling, typically &lt;1 cm), and sclerosed (thrombosed/hyalinized). [1] Most hemangiomas are asymptomatic and discovered incidentally, though larger lesions may cause pain, poor appetite, or abdominal fullness. [1] Rarely, giant cavernous hemangiomas can cause Kasabach-Merritt syndrome with consumptive coagulopathy, thrombocytopenia, and disseminated intravascular coagulation. [1][3]</w:t>
      </w:r>
    </w:p>
    <w:p w14:paraId="79723996" w14:textId="77777777" w:rsidR="00010018" w:rsidRPr="00010018" w:rsidRDefault="00010018" w:rsidP="00010018">
      <w:r w:rsidRPr="00010018">
        <w:rPr>
          <w:b/>
          <w:bCs/>
        </w:rPr>
        <w:t>Focal nodular hyperplasia (FNH)</w:t>
      </w:r>
      <w:r w:rsidRPr="00010018">
        <w:t> is the second most common solid liver lesion, found in 0.3-3% of people at autopsy. [1] FNH is believed to arise as a hyperplastic response to vascular abnormalities, specifically aberrant hemodynamics from a dystrophic artery or vascular injury. [1] There is female preponderance, and up to 20% of patients with FNH also have a hepatic hemangioma. [1] Unlike adenomas, FNH does not require different management in men versus women and does not need monitoring during pregnancy. [1]</w:t>
      </w:r>
    </w:p>
    <w:p w14:paraId="2E182DF9" w14:textId="77777777" w:rsidR="00010018" w:rsidRPr="00010018" w:rsidRDefault="00010018" w:rsidP="00010018">
      <w:r w:rsidRPr="00010018">
        <w:rPr>
          <w:b/>
          <w:bCs/>
        </w:rPr>
        <w:t>Hepatocellular adenoma (HCA)</w:t>
      </w:r>
      <w:r w:rsidRPr="00010018">
        <w:t xml:space="preserve"> represents a benign proliferation of mature hepatocytes, typically well-defined, highly vascular, and variable in size. [1] HCAs are associated with oral contraceptive use, obesity, and metabolic syndrome. [1][4] Unlike other benign lesions, HCAs carry risk of hemorrhage (up to 15%) and malignant transformation (up to 5%). [1] Molecular subtyping identifies distinct variants with different complication risks: inflammatory/telangiectatic (hemorrhage risk), β-catenin-activated (malignant transformation risk), and HNF1α-inactivated/steatotic (lowest risk). [2][4-6] Hepatic </w:t>
      </w:r>
      <w:r w:rsidRPr="00010018">
        <w:lastRenderedPageBreak/>
        <w:t>adenomatosis refers to the presence of 10 or more adenomas. [1]</w:t>
      </w:r>
    </w:p>
    <w:p w14:paraId="70A8744F" w14:textId="77777777" w:rsidR="00010018" w:rsidRPr="00010018" w:rsidRDefault="00010018" w:rsidP="00010018">
      <w:r w:rsidRPr="00010018">
        <w:rPr>
          <w:b/>
          <w:bCs/>
        </w:rPr>
        <w:t>Diagnosis</w:t>
      </w:r>
    </w:p>
    <w:p w14:paraId="0982E626" w14:textId="77777777" w:rsidR="00010018" w:rsidRPr="00010018" w:rsidRDefault="00010018" w:rsidP="00010018">
      <w:r w:rsidRPr="00010018">
        <w:rPr>
          <w:b/>
          <w:bCs/>
        </w:rPr>
        <w:t>Imaging</w:t>
      </w:r>
      <w:r w:rsidRPr="00010018">
        <w:t> is the primary diagnostic modality for benign hepatic neoplasms. [1][7]</w:t>
      </w:r>
    </w:p>
    <w:p w14:paraId="7DC4058F" w14:textId="77777777" w:rsidR="00010018" w:rsidRPr="00010018" w:rsidRDefault="00010018" w:rsidP="00010018">
      <w:r w:rsidRPr="00010018">
        <w:t>For </w:t>
      </w:r>
      <w:r w:rsidRPr="00010018">
        <w:rPr>
          <w:b/>
          <w:bCs/>
        </w:rPr>
        <w:t>hemangiomas</w:t>
      </w:r>
      <w:r w:rsidRPr="00010018">
        <w:t>, ultrasound often shows a homogeneous hyperechoic lesion with posterior acoustic enhancement, though cross-sectional imaging is usually needed for confirmation. [1] MRI has the best sensitivity and specificity (92-100% and 85.7-99.4%, respectively). [1] Classic features include peripheral nodular enhancement with progressive centripetal fill-in on delayed imaging and "light bulb bright" appearance on T2-weighted sequences. [1] CT shows similar enhancement patterns with sensitivity 98.3% and specificity 55%. [1]</w:t>
      </w:r>
    </w:p>
    <w:p w14:paraId="64164345" w14:textId="77777777" w:rsidR="00010018" w:rsidRPr="00010018" w:rsidRDefault="00010018" w:rsidP="00010018">
      <w:r w:rsidRPr="00010018">
        <w:t>For </w:t>
      </w:r>
      <w:r w:rsidRPr="00010018">
        <w:rPr>
          <w:b/>
          <w:bCs/>
        </w:rPr>
        <w:t>FNH</w:t>
      </w:r>
      <w:r w:rsidRPr="00010018">
        <w:t>, MRI with hepatobiliary contrast agent (gadoxetic acid) is preferred, with over 90% accuracy in distinguishing FNH from adenoma and nearly 100% specificity. [1] Characteristic features include intense arterial phase enhancement with rapid washout and a central scar. [8]</w:t>
      </w:r>
    </w:p>
    <w:p w14:paraId="451FA5E0" w14:textId="77777777" w:rsidR="00010018" w:rsidRPr="00010018" w:rsidRDefault="00010018" w:rsidP="00010018">
      <w:r w:rsidRPr="00010018">
        <w:t>For </w:t>
      </w:r>
      <w:r w:rsidRPr="00010018">
        <w:rPr>
          <w:b/>
          <w:bCs/>
        </w:rPr>
        <w:t>HCA</w:t>
      </w:r>
      <w:r w:rsidRPr="00010018">
        <w:t>, MRI with hepatobiliary contrast is also the modality of choice. [1] HCAs are generally hypointense during the hepatobiliary phase, except for β-catenin-mutated exon 3 subtypes and some inflammatory HCAs. [6] Imaging features vary by molecular subtype and can help guide management. [6]</w:t>
      </w:r>
    </w:p>
    <w:p w14:paraId="6A2B6D38" w14:textId="77777777" w:rsidR="00010018" w:rsidRPr="00010018" w:rsidRDefault="00010018" w:rsidP="00010018">
      <w:r w:rsidRPr="00010018">
        <w:rPr>
          <w:b/>
          <w:bCs/>
        </w:rPr>
        <w:t>Management</w:t>
      </w:r>
    </w:p>
    <w:p w14:paraId="1F09FE4C" w14:textId="77777777" w:rsidR="00010018" w:rsidRPr="00010018" w:rsidRDefault="00010018" w:rsidP="00010018">
      <w:r w:rsidRPr="00010018">
        <w:rPr>
          <w:b/>
          <w:bCs/>
        </w:rPr>
        <w:t>Hemangiomas</w:t>
      </w:r>
      <w:r w:rsidRPr="00010018">
        <w:t> are considered "do not touch lesions" as imaging is typically diagnostic. [1] No treatment is needed for asymptomatic lesions, and there are no contraindications to oral contraceptives or pregnancy. [1][9] Surgery is reserved for symptomatic lesions or rare complications like Kasabach-Merritt syndrome, with enucleation being the preferred surgical approach. [3]</w:t>
      </w:r>
    </w:p>
    <w:p w14:paraId="5D6D743D" w14:textId="77777777" w:rsidR="00010018" w:rsidRPr="00010018" w:rsidRDefault="00010018" w:rsidP="00010018">
      <w:r w:rsidRPr="00010018">
        <w:rPr>
          <w:b/>
          <w:bCs/>
        </w:rPr>
        <w:t>FNH</w:t>
      </w:r>
      <w:r w:rsidRPr="00010018">
        <w:t> requires no treatment or monitoring as these lesions do not undergo malignant transformation and rarely cause complications. [1][7] Imaging is usually sufficient for diagnosis without need for biopsy. [1]</w:t>
      </w:r>
    </w:p>
    <w:p w14:paraId="4B111EB4" w14:textId="77777777" w:rsidR="00010018" w:rsidRPr="00010018" w:rsidRDefault="00010018" w:rsidP="00010018">
      <w:r w:rsidRPr="00010018">
        <w:rPr>
          <w:b/>
          <w:bCs/>
        </w:rPr>
        <w:t>HCA</w:t>
      </w:r>
      <w:r w:rsidRPr="00010018">
        <w:t> management is more complex due to hemorrhage and malignant transformation risks. [1] The American College of Gastroenterology 2024 guidelines recommend: [1]</w:t>
      </w:r>
    </w:p>
    <w:p w14:paraId="6AD3B15C" w14:textId="77777777" w:rsidR="00010018" w:rsidRPr="00010018" w:rsidRDefault="00010018" w:rsidP="00010018">
      <w:pPr>
        <w:numPr>
          <w:ilvl w:val="0"/>
          <w:numId w:val="21"/>
        </w:numPr>
      </w:pPr>
      <w:r w:rsidRPr="00010018">
        <w:rPr>
          <w:b/>
          <w:bCs/>
        </w:rPr>
        <w:t>Adenomas &lt;5 cm in women</w:t>
      </w:r>
      <w:r w:rsidRPr="00010018">
        <w:t xml:space="preserve">: Discontinue exogenous hormones, advise weight loss if applicable, and perform surveillance imaging every 6 months for 2 years, </w:t>
      </w:r>
      <w:r w:rsidRPr="00010018">
        <w:lastRenderedPageBreak/>
        <w:t>then annually. [1]</w:t>
      </w:r>
    </w:p>
    <w:p w14:paraId="56480BAF" w14:textId="77777777" w:rsidR="00010018" w:rsidRPr="00010018" w:rsidRDefault="00010018" w:rsidP="00010018">
      <w:pPr>
        <w:numPr>
          <w:ilvl w:val="0"/>
          <w:numId w:val="21"/>
        </w:numPr>
      </w:pPr>
      <w:r w:rsidRPr="00010018">
        <w:rPr>
          <w:b/>
          <w:bCs/>
        </w:rPr>
        <w:t>Adenomas ≥5 cm in women</w:t>
      </w:r>
      <w:r w:rsidRPr="00010018">
        <w:t>: Modify risk factors, observe for 6-12 months, and resect if the lesion does not regress to &lt;5 cm. [1]</w:t>
      </w:r>
    </w:p>
    <w:p w14:paraId="24F51CC1" w14:textId="77777777" w:rsidR="00010018" w:rsidRPr="00010018" w:rsidRDefault="00010018" w:rsidP="00010018">
      <w:pPr>
        <w:numPr>
          <w:ilvl w:val="0"/>
          <w:numId w:val="21"/>
        </w:numPr>
      </w:pPr>
      <w:r w:rsidRPr="00010018">
        <w:rPr>
          <w:b/>
          <w:bCs/>
        </w:rPr>
        <w:t>All adenomas in men</w:t>
      </w:r>
      <w:r w:rsidRPr="00010018">
        <w:t>: Consider surgical resection regardless of size due to elevated malignant transformation risk. [1]</w:t>
      </w:r>
    </w:p>
    <w:p w14:paraId="6A5CEC55" w14:textId="77777777" w:rsidR="00010018" w:rsidRPr="00010018" w:rsidRDefault="00010018" w:rsidP="00010018">
      <w:pPr>
        <w:numPr>
          <w:ilvl w:val="0"/>
          <w:numId w:val="21"/>
        </w:numPr>
      </w:pPr>
      <w:r w:rsidRPr="00010018">
        <w:rPr>
          <w:b/>
          <w:bCs/>
        </w:rPr>
        <w:t>β-catenin-mutated adenomas</w:t>
      </w:r>
      <w:r w:rsidRPr="00010018">
        <w:t>: Treat as HCC with consideration for resection, locoregional therapy, or transplantation. [1]</w:t>
      </w:r>
    </w:p>
    <w:p w14:paraId="09E35904" w14:textId="77777777" w:rsidR="00010018" w:rsidRPr="00010018" w:rsidRDefault="00010018" w:rsidP="00010018">
      <w:pPr>
        <w:numPr>
          <w:ilvl w:val="0"/>
          <w:numId w:val="21"/>
        </w:numPr>
      </w:pPr>
      <w:r w:rsidRPr="00010018">
        <w:rPr>
          <w:b/>
          <w:bCs/>
        </w:rPr>
        <w:t>Ruptured adenomas</w:t>
      </w:r>
      <w:r w:rsidRPr="00010018">
        <w:t>: Hemodynamic stabilization followed by embolization and/or surgical resection. [1]</w:t>
      </w:r>
    </w:p>
    <w:p w14:paraId="71DAA3A6" w14:textId="77777777" w:rsidR="00010018" w:rsidRPr="00010018" w:rsidRDefault="00010018" w:rsidP="00010018">
      <w:r w:rsidRPr="00010018">
        <w:t>Pregnancy requires regular monitoring of HCAs, with treatment indicated if growth occurs to &gt;6.5 cm or high-risk features develop. [1]</w:t>
      </w:r>
    </w:p>
    <w:p w14:paraId="6BC51628" w14:textId="77777777" w:rsidR="00010018" w:rsidRPr="00010018" w:rsidRDefault="00010018" w:rsidP="00010018">
      <w:r w:rsidRPr="00010018">
        <w:t>Would you like to explore the specific imaging protocols and diagnostic criteria for distinguishing between hepatocellular adenoma subtypes on MRI?</w:t>
      </w:r>
    </w:p>
    <w:p w14:paraId="02EFEA4E" w14:textId="77777777" w:rsidR="00010018" w:rsidRPr="00010018" w:rsidRDefault="00010018" w:rsidP="00010018">
      <w:r w:rsidRPr="00010018">
        <w:t>1.</w:t>
      </w:r>
    </w:p>
    <w:p w14:paraId="48FC69DC" w14:textId="77777777" w:rsidR="00010018" w:rsidRPr="00010018" w:rsidRDefault="00010018" w:rsidP="00010018">
      <w:hyperlink r:id="rId48" w:tgtFrame="_blank" w:history="1">
        <w:r w:rsidRPr="00010018">
          <w:rPr>
            <w:rStyle w:val="aa"/>
          </w:rPr>
          <w:t>ACG Clinical Guideline: Focal Liver Lesions.</w:t>
        </w:r>
      </w:hyperlink>
    </w:p>
    <w:p w14:paraId="1675E742" w14:textId="77777777" w:rsidR="00010018" w:rsidRPr="00010018" w:rsidRDefault="00010018" w:rsidP="00010018">
      <w:r w:rsidRPr="00010018">
        <w:t>The American Journal of Gastroenterology. 2024. Frenette C, Mendiratta-Lala M, Salgia R, et al.Guideline</w:t>
      </w:r>
    </w:p>
    <w:p w14:paraId="44357A49" w14:textId="77777777" w:rsidR="00010018" w:rsidRPr="00010018" w:rsidRDefault="00010018" w:rsidP="00010018">
      <w:r w:rsidRPr="00010018">
        <w:t>2.</w:t>
      </w:r>
    </w:p>
    <w:p w14:paraId="52A11BE8" w14:textId="77777777" w:rsidR="00010018" w:rsidRPr="00010018" w:rsidRDefault="00010018" w:rsidP="00010018">
      <w:hyperlink r:id="rId49" w:tgtFrame="_blank" w:history="1">
        <w:r w:rsidRPr="00010018">
          <w:rPr>
            <w:rStyle w:val="aa"/>
          </w:rPr>
          <w:t>Benign Liver Tumours: Understanding Molecular Physiology to Adapt Clinical Management.</w:t>
        </w:r>
      </w:hyperlink>
    </w:p>
    <w:p w14:paraId="09B887E0" w14:textId="56BACD7A" w:rsidR="00010018" w:rsidRPr="00010018" w:rsidRDefault="00010018" w:rsidP="00010018">
      <w:r w:rsidRPr="00010018">
        <w:drawing>
          <wp:inline distT="0" distB="0" distL="0" distR="0" wp14:anchorId="51CBCA62" wp14:editId="794E9519">
            <wp:extent cx="171450" cy="171450"/>
            <wp:effectExtent l="0" t="0" r="0" b="0"/>
            <wp:docPr id="1088488015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Nature Reviews. Gastroenterology &amp; Hepatology. 2022. Nault JC, Paradis V, Ronot M, Zucman-Rossi J.Review</w:t>
      </w:r>
    </w:p>
    <w:p w14:paraId="074141C5" w14:textId="77777777" w:rsidR="00010018" w:rsidRPr="00010018" w:rsidRDefault="00010018" w:rsidP="00010018">
      <w:r w:rsidRPr="00010018">
        <w:t>3.</w:t>
      </w:r>
    </w:p>
    <w:p w14:paraId="6D84C82E" w14:textId="77777777" w:rsidR="00010018" w:rsidRPr="00010018" w:rsidRDefault="00010018" w:rsidP="00010018">
      <w:hyperlink r:id="rId51" w:tgtFrame="_blank" w:history="1">
        <w:r w:rsidRPr="00010018">
          <w:rPr>
            <w:rStyle w:val="aa"/>
          </w:rPr>
          <w:t>A Comprehensive Review of Hepatic Hemangioma Management.</w:t>
        </w:r>
      </w:hyperlink>
    </w:p>
    <w:p w14:paraId="1A006D99" w14:textId="77777777" w:rsidR="00010018" w:rsidRPr="00010018" w:rsidRDefault="00010018" w:rsidP="00010018">
      <w:r w:rsidRPr="00010018">
        <w:t>Journal of Gastrointestinal Surgery : Official Journal of the Society for Surgery of the Alimentary Tract. 2022. Aziz H, Brown ZJ, Baghdadi A, Kamel IR, Pawlik TM.SR</w:t>
      </w:r>
    </w:p>
    <w:p w14:paraId="1D7934D1" w14:textId="77777777" w:rsidR="00010018" w:rsidRPr="00010018" w:rsidRDefault="00010018" w:rsidP="00010018">
      <w:r w:rsidRPr="00010018">
        <w:t>4.</w:t>
      </w:r>
    </w:p>
    <w:p w14:paraId="4DEBEC2C" w14:textId="77777777" w:rsidR="00010018" w:rsidRPr="00010018" w:rsidRDefault="00010018" w:rsidP="00010018">
      <w:hyperlink r:id="rId52" w:tgtFrame="_blank" w:history="1">
        <w:r w:rsidRPr="00010018">
          <w:rPr>
            <w:rStyle w:val="aa"/>
          </w:rPr>
          <w:t>Management of Hepatocellular Adenoma: Recent Advances.</w:t>
        </w:r>
      </w:hyperlink>
    </w:p>
    <w:p w14:paraId="6ED0414D" w14:textId="77777777" w:rsidR="00010018" w:rsidRPr="00010018" w:rsidRDefault="00010018" w:rsidP="00010018">
      <w:r w:rsidRPr="00010018">
        <w:lastRenderedPageBreak/>
        <w:t>Clinical Gastroenterology and Hepatology : The Official Clinical Practice Journal of the American Gastroenterological Association. 2015. Agrawal S, Agarwal S, Arnason T, Saini S, Belghiti J.Review</w:t>
      </w:r>
    </w:p>
    <w:p w14:paraId="466627B3" w14:textId="77777777" w:rsidR="00010018" w:rsidRPr="00010018" w:rsidRDefault="00010018" w:rsidP="00010018">
      <w:r w:rsidRPr="00010018">
        <w:t>5.</w:t>
      </w:r>
    </w:p>
    <w:p w14:paraId="580DDA43" w14:textId="77777777" w:rsidR="00010018" w:rsidRPr="00010018" w:rsidRDefault="00010018" w:rsidP="00010018">
      <w:hyperlink r:id="rId53" w:tgtFrame="_blank" w:history="1">
        <w:r w:rsidRPr="00010018">
          <w:rPr>
            <w:rStyle w:val="aa"/>
          </w:rPr>
          <w:t>Hepatocellular Benign Tumors-From Molecular Classification to Personalized Clinical Care.</w:t>
        </w:r>
      </w:hyperlink>
    </w:p>
    <w:p w14:paraId="267B2D2F" w14:textId="7941A33F" w:rsidR="00010018" w:rsidRPr="00010018" w:rsidRDefault="00010018" w:rsidP="00010018">
      <w:r w:rsidRPr="00010018">
        <w:drawing>
          <wp:inline distT="0" distB="0" distL="0" distR="0" wp14:anchorId="121FE347" wp14:editId="0A22EF43">
            <wp:extent cx="171450" cy="171450"/>
            <wp:effectExtent l="0" t="0" r="0" b="0"/>
            <wp:docPr id="2005518972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Gastroenterology. 2013. Nault JC, Bioulac-Sage P, Zucman-Rossi J.Review</w:t>
      </w:r>
    </w:p>
    <w:p w14:paraId="5E812CAE" w14:textId="77777777" w:rsidR="00010018" w:rsidRPr="00010018" w:rsidRDefault="00010018" w:rsidP="00010018">
      <w:r w:rsidRPr="00010018">
        <w:t>6.</w:t>
      </w:r>
    </w:p>
    <w:p w14:paraId="1C9BE96D" w14:textId="77777777" w:rsidR="00010018" w:rsidRPr="00010018" w:rsidRDefault="00010018" w:rsidP="00010018">
      <w:hyperlink r:id="rId55" w:tgtFrame="_blank" w:history="1">
        <w:r w:rsidRPr="00010018">
          <w:rPr>
            <w:rStyle w:val="aa"/>
          </w:rPr>
          <w:t>Hepatocellular Adenomas: Molecular Basis and Multimodality Imaging Update.</w:t>
        </w:r>
      </w:hyperlink>
    </w:p>
    <w:p w14:paraId="2456C8C0" w14:textId="77777777" w:rsidR="00010018" w:rsidRPr="00010018" w:rsidRDefault="00010018" w:rsidP="00010018">
      <w:r w:rsidRPr="00010018">
        <w:t>Radiographics : A Review Publication of the Radiological Society of North America, Inc. 2023. Tse JR, Felker ER, Naini BV, et al.Review</w:t>
      </w:r>
    </w:p>
    <w:p w14:paraId="30603289" w14:textId="77777777" w:rsidR="00010018" w:rsidRPr="00010018" w:rsidRDefault="00010018" w:rsidP="00010018">
      <w:r w:rsidRPr="00010018">
        <w:t>7.</w:t>
      </w:r>
    </w:p>
    <w:p w14:paraId="757F81DD" w14:textId="77777777" w:rsidR="00010018" w:rsidRPr="00010018" w:rsidRDefault="00010018" w:rsidP="00010018">
      <w:hyperlink r:id="rId56" w:tgtFrame="_blank" w:history="1">
        <w:r w:rsidRPr="00010018">
          <w:rPr>
            <w:rStyle w:val="aa"/>
          </w:rPr>
          <w:t>Diagnosis and Management of Solid Benign Liver Lesions.</w:t>
        </w:r>
      </w:hyperlink>
    </w:p>
    <w:p w14:paraId="37A60228" w14:textId="0D9A2A4C" w:rsidR="00010018" w:rsidRPr="00010018" w:rsidRDefault="00010018" w:rsidP="00010018">
      <w:r w:rsidRPr="00010018">
        <w:drawing>
          <wp:inline distT="0" distB="0" distL="0" distR="0" wp14:anchorId="6C5ECDD1" wp14:editId="4FBFD6A4">
            <wp:extent cx="171450" cy="171450"/>
            <wp:effectExtent l="0" t="0" r="0" b="0"/>
            <wp:docPr id="1763907375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018">
        <w:t>Nature Reviews. Gastroenterology &amp; Hepatology. 2014. Belghiti J, Cauchy F, Paradis V, Vilgrain V.Review</w:t>
      </w:r>
    </w:p>
    <w:p w14:paraId="76AD9092" w14:textId="77777777" w:rsidR="00010018" w:rsidRPr="00010018" w:rsidRDefault="00010018" w:rsidP="00010018">
      <w:r w:rsidRPr="00010018">
        <w:t>8.</w:t>
      </w:r>
    </w:p>
    <w:p w14:paraId="7B901B49" w14:textId="77777777" w:rsidR="00010018" w:rsidRPr="00010018" w:rsidRDefault="00010018" w:rsidP="00010018">
      <w:hyperlink r:id="rId57" w:tgtFrame="_blank" w:history="1">
        <w:r w:rsidRPr="00010018">
          <w:rPr>
            <w:rStyle w:val="aa"/>
          </w:rPr>
          <w:t>Liver Biopsy.</w:t>
        </w:r>
      </w:hyperlink>
    </w:p>
    <w:p w14:paraId="6273AF3C" w14:textId="77777777" w:rsidR="00010018" w:rsidRPr="00010018" w:rsidRDefault="00010018" w:rsidP="00010018">
      <w:r w:rsidRPr="00010018">
        <w:t>Hepatology. 2009. Rockey DC, Caldwell SH, Goodman ZD, Nelson RC, Smith AD.Guideline</w:t>
      </w:r>
    </w:p>
    <w:p w14:paraId="0B168A69" w14:textId="77777777" w:rsidR="00010018" w:rsidRPr="00010018" w:rsidRDefault="00010018" w:rsidP="00010018">
      <w:r w:rsidRPr="00010018">
        <w:t>9.</w:t>
      </w:r>
    </w:p>
    <w:p w14:paraId="7AC88A0D" w14:textId="77777777" w:rsidR="00010018" w:rsidRPr="00010018" w:rsidRDefault="00010018" w:rsidP="00010018">
      <w:hyperlink r:id="rId58" w:tgtFrame="_blank" w:history="1">
        <w:r w:rsidRPr="00010018">
          <w:rPr>
            <w:rStyle w:val="aa"/>
          </w:rPr>
          <w:t>Reproductive Health and Liver Disease: Practice Guidance by the American Association for the Study of Liver Diseases.</w:t>
        </w:r>
      </w:hyperlink>
    </w:p>
    <w:p w14:paraId="7A64FF7E" w14:textId="77777777" w:rsidR="00010018" w:rsidRPr="00010018" w:rsidRDefault="00010018" w:rsidP="00010018">
      <w:r w:rsidRPr="00010018">
        <w:t>Hepatology. 2021. Sarkar M, Brady CW, Fleckenstein J, et al.Guideline</w:t>
      </w:r>
    </w:p>
    <w:p w14:paraId="0FAA7ED6" w14:textId="77777777" w:rsidR="00010018" w:rsidRPr="00010018" w:rsidRDefault="00010018" w:rsidP="00010018">
      <w:r w:rsidRPr="00010018">
        <w:t>Follow-Up Questions</w:t>
      </w:r>
    </w:p>
    <w:p w14:paraId="1AD0872D" w14:textId="77777777" w:rsidR="00010018" w:rsidRPr="00010018" w:rsidRDefault="00010018" w:rsidP="00010018">
      <w:r w:rsidRPr="00010018">
        <w:pict w14:anchorId="0C0ABF85">
          <v:rect id="_x0000_i1295" style="width:0;height:0" o:hralign="center" o:hrstd="t" o:hr="t" fillcolor="#a0a0a0" stroked="f"/>
        </w:pict>
      </w:r>
    </w:p>
    <w:p w14:paraId="4CDE7C00" w14:textId="77777777" w:rsidR="00010018" w:rsidRPr="00010018" w:rsidRDefault="00010018" w:rsidP="00010018">
      <w:r w:rsidRPr="00010018">
        <w:pict w14:anchorId="1361F6B5">
          <v:rect id="_x0000_i1296" style="width:0;height:0" o:hralign="center" o:hrstd="t" o:hr="t" fillcolor="#a0a0a0" stroked="f"/>
        </w:pict>
      </w:r>
    </w:p>
    <w:p w14:paraId="0E47DDC0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위</w:t>
      </w:r>
    </w:p>
    <w:p w14:paraId="7612C8BE" w14:textId="77777777" w:rsidR="00010018" w:rsidRPr="00010018" w:rsidRDefault="00010018" w:rsidP="00010018">
      <w:pPr>
        <w:rPr>
          <w:vanish/>
        </w:rPr>
      </w:pPr>
      <w:r w:rsidRPr="00010018">
        <w:rPr>
          <w:vanish/>
        </w:rPr>
        <w:t>양식의 맨 아래</w:t>
      </w:r>
    </w:p>
    <w:p w14:paraId="21BC5D94" w14:textId="77777777" w:rsidR="00010018" w:rsidRDefault="00010018"/>
    <w:p w14:paraId="036B951E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lastRenderedPageBreak/>
        <w:t>양식의 맨 위</w:t>
      </w:r>
    </w:p>
    <w:p w14:paraId="514458B1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아래</w:t>
      </w:r>
    </w:p>
    <w:p w14:paraId="460B725D" w14:textId="77777777" w:rsidR="00DC3806" w:rsidRPr="00DC3806" w:rsidRDefault="00DC3806" w:rsidP="00DC3806">
      <w:r w:rsidRPr="00DC3806">
        <w:t>Finished Thinking</w:t>
      </w:r>
    </w:p>
    <w:p w14:paraId="402F417C" w14:textId="77777777" w:rsidR="00DC3806" w:rsidRPr="00DC3806" w:rsidRDefault="00DC3806" w:rsidP="00DC3806">
      <w:r w:rsidRPr="00DC3806">
        <w:rPr>
          <w:b/>
          <w:bCs/>
        </w:rPr>
        <w:t>PAGE-B score has been validated in multiple large Asian cohorts</w:t>
      </w:r>
      <w:r w:rsidRPr="00DC3806">
        <w:t> and demonstrates </w:t>
      </w:r>
      <w:r w:rsidRPr="00DC3806">
        <w:rPr>
          <w:b/>
          <w:bCs/>
        </w:rPr>
        <w:t>good to excellent performance</w:t>
      </w:r>
      <w:r w:rsidRPr="00DC3806">
        <w:t> for HCC risk stratification in chronic hepatitis B patients on antiviral therapy, though modified versions incorporating albumin (mPAGE-B) show superior discrimination. [1-3]</w:t>
      </w:r>
    </w:p>
    <w:p w14:paraId="6FF01ADE" w14:textId="77777777" w:rsidR="00DC3806" w:rsidRPr="00DC3806" w:rsidRDefault="00DC3806" w:rsidP="00DC3806">
      <w:pPr>
        <w:rPr>
          <w:b/>
          <w:bCs/>
        </w:rPr>
      </w:pPr>
      <w:r w:rsidRPr="00DC3806">
        <w:rPr>
          <w:b/>
          <w:bCs/>
        </w:rPr>
        <w:t>Validation Performance in Asian Populations</w:t>
      </w:r>
    </w:p>
    <w:p w14:paraId="6943BB45" w14:textId="77777777" w:rsidR="00DC3806" w:rsidRPr="00DC3806" w:rsidRDefault="00DC3806" w:rsidP="00DC3806">
      <w:r w:rsidRPr="00DC3806">
        <w:rPr>
          <w:b/>
          <w:bCs/>
        </w:rPr>
        <w:t>Large-scale validation studies</w:t>
      </w:r>
      <w:r w:rsidRPr="00DC3806">
        <w:t> in Asian cohorts have confirmed PAGE-B's applicability:</w:t>
      </w:r>
    </w:p>
    <w:p w14:paraId="66743362" w14:textId="77777777" w:rsidR="00DC3806" w:rsidRPr="00DC3806" w:rsidRDefault="00DC3806" w:rsidP="00DC3806">
      <w:r w:rsidRPr="00DC3806">
        <w:t>In a </w:t>
      </w:r>
      <w:r w:rsidRPr="00DC3806">
        <w:rPr>
          <w:b/>
          <w:bCs/>
        </w:rPr>
        <w:t>Hong Kong territory-wide study</w:t>
      </w:r>
      <w:r w:rsidRPr="00DC3806">
        <w:t> of 32,150 patients on entecavir/tenofovir, PAGE-B achieved an AUROC of 0.77 for 5-year HCC prediction. Patients classified as low-risk had a 5-year cumulative HCC incidence of only 0.6%, with a negative predictive value of 99.5%. [2]</w:t>
      </w:r>
    </w:p>
    <w:p w14:paraId="12E43755" w14:textId="77777777" w:rsidR="00DC3806" w:rsidRPr="00DC3806" w:rsidRDefault="00DC3806" w:rsidP="00DC3806">
      <w:r w:rsidRPr="00DC3806">
        <w:t>A </w:t>
      </w:r>
      <w:r w:rsidRPr="00DC3806">
        <w:rPr>
          <w:b/>
          <w:bCs/>
        </w:rPr>
        <w:t>Korean multicenter study</w:t>
      </w:r>
      <w:r w:rsidRPr="00DC3806">
        <w:t> of 3,001 patients found PAGE-B showed similar performance to other established models (CU-HCC, GAG-HCC) with 5-year AUROCs of 0.72-0.73, though significantly better than REACH-B (0.61). [1]</w:t>
      </w:r>
    </w:p>
    <w:p w14:paraId="582B6D9A" w14:textId="77777777" w:rsidR="00DC3806" w:rsidRPr="00DC3806" w:rsidRDefault="00DC3806" w:rsidP="00DC3806">
      <w:r w:rsidRPr="00DC3806">
        <w:t>An </w:t>
      </w:r>
      <w:r w:rsidRPr="00DC3806">
        <w:rPr>
          <w:b/>
          <w:bCs/>
        </w:rPr>
        <w:t>independent Korean validation</w:t>
      </w:r>
      <w:r w:rsidRPr="00DC3806">
        <w:t> of 1,092 patients demonstrated PAGE-B had comparable AUROCs to GAG-HCC and CU-HCC at both 3 years (0.777 vs 0.793 vs 0.743) and 5 years (0.799 vs 0.803 vs 0.744). [4]</w:t>
      </w:r>
    </w:p>
    <w:p w14:paraId="15188FDB" w14:textId="77777777" w:rsidR="00DC3806" w:rsidRPr="00DC3806" w:rsidRDefault="00DC3806" w:rsidP="00DC3806">
      <w:pPr>
        <w:rPr>
          <w:b/>
          <w:bCs/>
        </w:rPr>
      </w:pPr>
      <w:r w:rsidRPr="00DC3806">
        <w:rPr>
          <w:b/>
          <w:bCs/>
        </w:rPr>
        <w:t>Modified PAGE-B (mPAGE-B) Performance</w:t>
      </w:r>
    </w:p>
    <w:p w14:paraId="6A536F0A" w14:textId="77777777" w:rsidR="00DC3806" w:rsidRPr="00DC3806" w:rsidRDefault="00DC3806" w:rsidP="00DC3806">
      <w:r w:rsidRPr="00DC3806">
        <w:rPr>
          <w:b/>
          <w:bCs/>
        </w:rPr>
        <w:t>Adding albumin to PAGE-B improves predictive accuracy</w:t>
      </w:r>
      <w:r w:rsidRPr="00DC3806">
        <w:t> in Asian populations. The mPAGE-B score (age, sex, platelets, albumin) achieved an AUROC of 0.82 in both derivation and validation cohorts, significantly outperforming the original PAGE-B and other models. [1] Risk stratification using mPAGE-B cutoffs showed:</w:t>
      </w:r>
    </w:p>
    <w:p w14:paraId="1DD7D276" w14:textId="77777777" w:rsidR="00DC3806" w:rsidRPr="00DC3806" w:rsidRDefault="00DC3806" w:rsidP="00DC3806">
      <w:pPr>
        <w:numPr>
          <w:ilvl w:val="0"/>
          <w:numId w:val="22"/>
        </w:numPr>
      </w:pPr>
      <w:r w:rsidRPr="00DC3806">
        <w:t>Low risk (≤8 points): 0% 5-year HCC incidence</w:t>
      </w:r>
    </w:p>
    <w:p w14:paraId="7BB1CE0F" w14:textId="77777777" w:rsidR="00DC3806" w:rsidRPr="00DC3806" w:rsidRDefault="00DC3806" w:rsidP="00DC3806">
      <w:pPr>
        <w:numPr>
          <w:ilvl w:val="0"/>
          <w:numId w:val="22"/>
        </w:numPr>
      </w:pPr>
      <w:r w:rsidRPr="00DC3806">
        <w:t>Intermediate risk (9-12 points): 6.1% 5-year incidence</w:t>
      </w:r>
    </w:p>
    <w:p w14:paraId="6F3B0371" w14:textId="77777777" w:rsidR="00DC3806" w:rsidRPr="00DC3806" w:rsidRDefault="00DC3806" w:rsidP="00DC3806">
      <w:pPr>
        <w:numPr>
          <w:ilvl w:val="0"/>
          <w:numId w:val="22"/>
        </w:numPr>
      </w:pPr>
      <w:r w:rsidRPr="00DC3806">
        <w:t>High risk (≥13 points): 18.7% 5-year incidence [3]</w:t>
      </w:r>
    </w:p>
    <w:p w14:paraId="45FFF8C4" w14:textId="77777777" w:rsidR="00DC3806" w:rsidRPr="00DC3806" w:rsidRDefault="00DC3806" w:rsidP="00DC3806">
      <w:r w:rsidRPr="00DC3806">
        <w:t>In the Hong Kong cohort, mPAGE-B achieved an AUROC of 0.80, superior to PAGE-B's 0.77. [2]</w:t>
      </w:r>
    </w:p>
    <w:p w14:paraId="07F754A4" w14:textId="77777777" w:rsidR="00DC3806" w:rsidRPr="00DC3806" w:rsidRDefault="00DC3806" w:rsidP="00DC3806">
      <w:pPr>
        <w:rPr>
          <w:b/>
          <w:bCs/>
        </w:rPr>
      </w:pPr>
      <w:r w:rsidRPr="00DC3806">
        <w:rPr>
          <w:b/>
          <w:bCs/>
        </w:rPr>
        <w:lastRenderedPageBreak/>
        <w:t>Clinical Application and Guideline Recommendations</w:t>
      </w:r>
    </w:p>
    <w:p w14:paraId="3676DE76" w14:textId="77777777" w:rsidR="00DC3806" w:rsidRPr="00DC3806" w:rsidRDefault="00DC3806" w:rsidP="00DC3806">
      <w:r w:rsidRPr="00DC3806">
        <w:t>The </w:t>
      </w:r>
      <w:r w:rsidRPr="00DC3806">
        <w:rPr>
          <w:b/>
          <w:bCs/>
        </w:rPr>
        <w:t>2026 AASLD/ISDA guidelines</w:t>
      </w:r>
      <w:r w:rsidRPr="00DC3806">
        <w:t> recommend HCC surveillance for chronic HBV patients without cirrhosis who have a PAGE-B score ≥10, alongside other high-risk criteria. [5] The </w:t>
      </w:r>
      <w:r w:rsidRPr="00DC3806">
        <w:rPr>
          <w:b/>
          <w:bCs/>
        </w:rPr>
        <w:t>2026 AGA Clinical Practice Update</w:t>
      </w:r>
      <w:r w:rsidRPr="00DC3806">
        <w:t> states that PAGE-B and REAL-B scores can stratify HCC risk in HBV patients without cirrhosis. [6]</w:t>
      </w:r>
    </w:p>
    <w:p w14:paraId="09412844" w14:textId="77777777" w:rsidR="00DC3806" w:rsidRPr="00DC3806" w:rsidRDefault="00DC3806" w:rsidP="00DC3806">
      <w:r w:rsidRPr="00DC3806">
        <w:rPr>
          <w:b/>
          <w:bCs/>
        </w:rPr>
        <w:t>Low-risk patients identified by PAGE-B</w:t>
      </w:r>
      <w:r w:rsidRPr="00DC3806">
        <w:t> (approximately 29% of treated patients) could potentially be exempted from intensive HCC surveillance given their very low risk, though this remains an area of ongoing investigation. [2]</w:t>
      </w:r>
    </w:p>
    <w:p w14:paraId="23B2728D" w14:textId="77777777" w:rsidR="00DC3806" w:rsidRPr="00DC3806" w:rsidRDefault="00DC3806" w:rsidP="00DC3806">
      <w:pPr>
        <w:rPr>
          <w:b/>
          <w:bCs/>
        </w:rPr>
      </w:pPr>
      <w:r w:rsidRPr="00DC3806">
        <w:rPr>
          <w:b/>
          <w:bCs/>
        </w:rPr>
        <w:t>Emerging Modifications</w:t>
      </w:r>
    </w:p>
    <w:p w14:paraId="0FE14765" w14:textId="77777777" w:rsidR="00DC3806" w:rsidRPr="00DC3806" w:rsidRDefault="00DC3806" w:rsidP="00DC3806">
      <w:r w:rsidRPr="00DC3806">
        <w:rPr>
          <w:b/>
          <w:bCs/>
        </w:rPr>
        <w:t>PAGED-B</w:t>
      </w:r>
      <w:r w:rsidRPr="00DC3806">
        <w:t>, incorporating moderate HBV DNA levels (5-8 log10 IU/ml), was developed specifically for HBeAg-positive patients transitioning from chronic infection to chronic hepatitis. In a Korean multicenter study of 3,585 patients, PAGED-B achieved an AUROC of 0.85, outperforming PAGE-B, mPAGE-B, and other models. [7]</w:t>
      </w:r>
    </w:p>
    <w:p w14:paraId="507C9BB2" w14:textId="77777777" w:rsidR="00DC3806" w:rsidRPr="00DC3806" w:rsidRDefault="00DC3806" w:rsidP="00DC3806">
      <w:r w:rsidRPr="00DC3806">
        <w:rPr>
          <w:b/>
          <w:bCs/>
        </w:rPr>
        <w:t>Combining PAGE-B with serologic biomarkers</w:t>
      </w:r>
      <w:r w:rsidRPr="00DC3806">
        <w:t> (AFP, PIVKA-II) in 1,329 Asian patients on nucleos(t)ide analogue therapy detected 92.9% of HCC cases within 6 years, with sensitivities of 94.7% at year 1. [8]</w:t>
      </w:r>
    </w:p>
    <w:p w14:paraId="576DE9BC" w14:textId="77777777" w:rsidR="00DC3806" w:rsidRPr="00DC3806" w:rsidRDefault="00DC3806" w:rsidP="00DC3806">
      <w:r w:rsidRPr="00DC3806">
        <w:t>Would you like to explore the specific cutoff values and risk stratification thresholds for PAGE-B and mPAGE-B scores to guide surveillance decisions in your patient population?</w:t>
      </w:r>
    </w:p>
    <w:p w14:paraId="2EACA49E" w14:textId="77777777" w:rsidR="00DC3806" w:rsidRPr="00DC3806" w:rsidRDefault="00DC3806" w:rsidP="00DC3806">
      <w:r w:rsidRPr="00DC3806">
        <w:t>1.</w:t>
      </w:r>
    </w:p>
    <w:p w14:paraId="30341AA4" w14:textId="77777777" w:rsidR="00DC3806" w:rsidRPr="00DC3806" w:rsidRDefault="00DC3806" w:rsidP="00DC3806">
      <w:hyperlink r:id="rId59" w:tgtFrame="_blank" w:history="1">
        <w:r w:rsidRPr="00DC3806">
          <w:rPr>
            <w:rStyle w:val="aa"/>
          </w:rPr>
          <w:t>Modified PAGE-B Score Predicts the Risk of Hepatocellular Carcinoma in Asians With Chronic Hepatitis B on Antiviral Therapy.</w:t>
        </w:r>
      </w:hyperlink>
    </w:p>
    <w:p w14:paraId="59EEC5DE" w14:textId="77777777" w:rsidR="00DC3806" w:rsidRPr="00DC3806" w:rsidRDefault="00DC3806" w:rsidP="00DC3806">
      <w:r w:rsidRPr="00DC3806">
        <w:t>Journal of Hepatology. 2018. Kim JH, Kim YD, Lee M, et al.</w:t>
      </w:r>
    </w:p>
    <w:p w14:paraId="3829A9A5" w14:textId="77777777" w:rsidR="00DC3806" w:rsidRPr="00DC3806" w:rsidRDefault="00DC3806" w:rsidP="00DC3806">
      <w:r w:rsidRPr="00DC3806">
        <w:t>2.</w:t>
      </w:r>
    </w:p>
    <w:p w14:paraId="315DEA2C" w14:textId="77777777" w:rsidR="00DC3806" w:rsidRPr="00DC3806" w:rsidRDefault="00DC3806" w:rsidP="00DC3806">
      <w:hyperlink r:id="rId60" w:tgtFrame="_blank" w:history="1">
        <w:r w:rsidRPr="00DC3806">
          <w:rPr>
            <w:rStyle w:val="aa"/>
          </w:rPr>
          <w:t>Reassessing the Accuracy of PAGE-B-related Scores to Predict Hepatocellular Carcinoma Development in Patients With Chronic Hepatitis B.</w:t>
        </w:r>
      </w:hyperlink>
    </w:p>
    <w:p w14:paraId="7AED5B8B" w14:textId="77777777" w:rsidR="00DC3806" w:rsidRPr="00DC3806" w:rsidRDefault="00DC3806" w:rsidP="00DC3806">
      <w:r w:rsidRPr="00DC3806">
        <w:t>Journal of Hepatology. 2020. Yip TC, Wong GL, Wong VW, et al.</w:t>
      </w:r>
    </w:p>
    <w:p w14:paraId="7EDDE139" w14:textId="77777777" w:rsidR="00DC3806" w:rsidRPr="00DC3806" w:rsidRDefault="00DC3806" w:rsidP="00DC3806">
      <w:r w:rsidRPr="00DC3806">
        <w:t>3.</w:t>
      </w:r>
    </w:p>
    <w:p w14:paraId="2116401E" w14:textId="77777777" w:rsidR="00DC3806" w:rsidRPr="00DC3806" w:rsidRDefault="00DC3806" w:rsidP="00DC3806">
      <w:hyperlink r:id="rId61" w:tgtFrame="_blank" w:history="1">
        <w:r w:rsidRPr="00DC3806">
          <w:rPr>
            <w:rStyle w:val="aa"/>
          </w:rPr>
          <w:t>External Validation of the Modified PAGE-B Score in Asian Chronic Hepatitis B Patients Receiving Antiviral Therapy.</w:t>
        </w:r>
      </w:hyperlink>
    </w:p>
    <w:p w14:paraId="6DA694D7" w14:textId="77777777" w:rsidR="00DC3806" w:rsidRPr="00DC3806" w:rsidRDefault="00DC3806" w:rsidP="00DC3806">
      <w:r w:rsidRPr="00DC3806">
        <w:lastRenderedPageBreak/>
        <w:t>Liver International : Official Journal of the International Association for the Study of the Liver. 2019. Lee HW, Kim SU, Park JY, et al.</w:t>
      </w:r>
    </w:p>
    <w:p w14:paraId="2AA8E30F" w14:textId="77777777" w:rsidR="00DC3806" w:rsidRPr="00DC3806" w:rsidRDefault="00DC3806" w:rsidP="00DC3806">
      <w:r w:rsidRPr="00DC3806">
        <w:t>4.</w:t>
      </w:r>
    </w:p>
    <w:p w14:paraId="2C1B801B" w14:textId="77777777" w:rsidR="00DC3806" w:rsidRPr="00DC3806" w:rsidRDefault="00DC3806" w:rsidP="00DC3806">
      <w:hyperlink r:id="rId62" w:tgtFrame="_blank" w:history="1">
        <w:r w:rsidRPr="00DC3806">
          <w:rPr>
            <w:rStyle w:val="aa"/>
          </w:rPr>
          <w:t>Validation of PAGE-B Model in Asian Chronic Hepatitis B Patients Receiving Entecavir or Tenofovir.</w:t>
        </w:r>
      </w:hyperlink>
    </w:p>
    <w:p w14:paraId="360E547D" w14:textId="77777777" w:rsidR="00DC3806" w:rsidRPr="00DC3806" w:rsidRDefault="00DC3806" w:rsidP="00DC3806">
      <w:r w:rsidRPr="00DC3806">
        <w:t>Liver International : Official Journal of the International Association for the Study of the Liver. 2017. Kim MN, Hwang SG, Rim KS, et al.</w:t>
      </w:r>
    </w:p>
    <w:p w14:paraId="5ECC2097" w14:textId="77777777" w:rsidR="00DC3806" w:rsidRPr="00DC3806" w:rsidRDefault="00DC3806" w:rsidP="00DC3806">
      <w:r w:rsidRPr="00DC3806">
        <w:t>5.</w:t>
      </w:r>
    </w:p>
    <w:p w14:paraId="580B313F" w14:textId="77777777" w:rsidR="00DC3806" w:rsidRPr="00DC3806" w:rsidRDefault="00DC3806" w:rsidP="00DC3806">
      <w:hyperlink r:id="rId63" w:tgtFrame="_blank" w:history="1">
        <w:r w:rsidRPr="00DC3806">
          <w:rPr>
            <w:rStyle w:val="aa"/>
          </w:rPr>
          <w:t>AASLD ISDA Practice Guideline on Treatment of Chronic Hepatitis B.</w:t>
        </w:r>
      </w:hyperlink>
    </w:p>
    <w:p w14:paraId="406D2969" w14:textId="77777777" w:rsidR="00DC3806" w:rsidRPr="00DC3806" w:rsidRDefault="00DC3806" w:rsidP="00DC3806">
      <w:r w:rsidRPr="00DC3806">
        <w:t>Hepatology. 2026. Ghany MG, Pan CQ, Lok AS, et al.NewGuideline</w:t>
      </w:r>
    </w:p>
    <w:p w14:paraId="36DA6DB9" w14:textId="77777777" w:rsidR="00DC3806" w:rsidRPr="00DC3806" w:rsidRDefault="00DC3806" w:rsidP="00DC3806">
      <w:r w:rsidRPr="00DC3806">
        <w:t>6.</w:t>
      </w:r>
    </w:p>
    <w:p w14:paraId="74B01E1B" w14:textId="77777777" w:rsidR="00DC3806" w:rsidRPr="00DC3806" w:rsidRDefault="00DC3806" w:rsidP="00DC3806">
      <w:hyperlink r:id="rId64" w:tgtFrame="_blank" w:history="1">
        <w:r w:rsidRPr="00DC3806">
          <w:rPr>
            <w:rStyle w:val="aa"/>
          </w:rPr>
          <w:t>AGA Clinical Practice Update on Risk Stratification and Emerging Surveillance Strategies for Hepatocellular Carcinoma: Expert Review.</w:t>
        </w:r>
      </w:hyperlink>
    </w:p>
    <w:p w14:paraId="237FF217" w14:textId="2F417E4A" w:rsidR="00DC3806" w:rsidRPr="00DC3806" w:rsidRDefault="00DC3806" w:rsidP="00DC3806">
      <w:r w:rsidRPr="00DC3806">
        <w:drawing>
          <wp:inline distT="0" distB="0" distL="0" distR="0" wp14:anchorId="7216C08F" wp14:editId="6EF1045E">
            <wp:extent cx="171450" cy="171450"/>
            <wp:effectExtent l="0" t="0" r="0" b="0"/>
            <wp:docPr id="1489995291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Gastroenterology. 2026. Rich NE, Villanueva A, Marrero JA, Kanwal F.NewGuideline</w:t>
      </w:r>
    </w:p>
    <w:p w14:paraId="7E770EA1" w14:textId="77777777" w:rsidR="00DC3806" w:rsidRPr="00DC3806" w:rsidRDefault="00DC3806" w:rsidP="00DC3806">
      <w:r w:rsidRPr="00DC3806">
        <w:t>7.</w:t>
      </w:r>
    </w:p>
    <w:p w14:paraId="3879321F" w14:textId="77777777" w:rsidR="00DC3806" w:rsidRPr="00DC3806" w:rsidRDefault="00DC3806" w:rsidP="00DC3806">
      <w:hyperlink r:id="rId65" w:tgtFrame="_blank" w:history="1">
        <w:r w:rsidRPr="00DC3806">
          <w:rPr>
            <w:rStyle w:val="aa"/>
          </w:rPr>
          <w:t>PAGE-B Incorporating Moderate HBV DNA Levels Predicts Risk of HCC Among Patients Entering Into HBeAg-positive Chronic Hepatitis B.</w:t>
        </w:r>
      </w:hyperlink>
    </w:p>
    <w:p w14:paraId="1C849E04" w14:textId="77777777" w:rsidR="00DC3806" w:rsidRPr="00DC3806" w:rsidRDefault="00DC3806" w:rsidP="00DC3806">
      <w:r w:rsidRPr="00DC3806">
        <w:t>Journal of Hepatology. 2024. Chun HS, Papatheodoridis GV, Lee M, et al.</w:t>
      </w:r>
    </w:p>
    <w:p w14:paraId="26AEAF42" w14:textId="77777777" w:rsidR="00DC3806" w:rsidRPr="00DC3806" w:rsidRDefault="00DC3806" w:rsidP="00DC3806">
      <w:r w:rsidRPr="00DC3806">
        <w:t>8.</w:t>
      </w:r>
    </w:p>
    <w:p w14:paraId="16864C79" w14:textId="77777777" w:rsidR="00DC3806" w:rsidRPr="00DC3806" w:rsidRDefault="00DC3806" w:rsidP="00DC3806">
      <w:hyperlink r:id="rId66" w:tgtFrame="_blank" w:history="1">
        <w:r w:rsidRPr="00DC3806">
          <w:rPr>
            <w:rStyle w:val="aa"/>
          </w:rPr>
          <w:t>Combining Serologic Biomarkers With the PAGE B Score Improves Risk Stratification for Hepatocellular Carcinoma Development Among Chronic Hepatitis B Patients.</w:t>
        </w:r>
      </w:hyperlink>
    </w:p>
    <w:p w14:paraId="39307B19" w14:textId="77777777" w:rsidR="00DC3806" w:rsidRPr="00DC3806" w:rsidRDefault="00DC3806" w:rsidP="00DC3806">
      <w:r w:rsidRPr="00DC3806">
        <w:t>Scientific Reports. 2025. Stec M, Anderson M, Rodgers MA, et al.New</w:t>
      </w:r>
    </w:p>
    <w:p w14:paraId="13EF5051" w14:textId="77777777" w:rsidR="00DC3806" w:rsidRPr="00DC3806" w:rsidRDefault="00DC3806" w:rsidP="00DC3806">
      <w:r w:rsidRPr="00DC3806">
        <w:t>Follow-Up Questions</w:t>
      </w:r>
    </w:p>
    <w:p w14:paraId="5EE8EBEC" w14:textId="77777777" w:rsidR="00DC3806" w:rsidRPr="00DC3806" w:rsidRDefault="00DC3806" w:rsidP="00DC3806">
      <w:r w:rsidRPr="00DC3806">
        <w:pict w14:anchorId="6DE61247">
          <v:rect id="_x0000_i1320" style="width:0;height:0" o:hralign="center" o:hrstd="t" o:hr="t" fillcolor="#a0a0a0" stroked="f"/>
        </w:pict>
      </w:r>
    </w:p>
    <w:p w14:paraId="28AF94ED" w14:textId="77777777" w:rsidR="00DC3806" w:rsidRPr="00DC3806" w:rsidRDefault="00DC3806" w:rsidP="00DC3806">
      <w:r w:rsidRPr="00DC3806">
        <w:pict w14:anchorId="2E581006">
          <v:rect id="_x0000_i1321" style="width:0;height:0" o:hralign="center" o:hrstd="t" o:hr="t" fillcolor="#a0a0a0" stroked="f"/>
        </w:pict>
      </w:r>
    </w:p>
    <w:p w14:paraId="72F119EB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위</w:t>
      </w:r>
    </w:p>
    <w:p w14:paraId="267C33B3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아래</w:t>
      </w:r>
    </w:p>
    <w:p w14:paraId="74B9DDC6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lastRenderedPageBreak/>
        <w:t>양식의 맨 위</w:t>
      </w:r>
    </w:p>
    <w:p w14:paraId="197DDE35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아래</w:t>
      </w:r>
    </w:p>
    <w:p w14:paraId="0CC252AD" w14:textId="77777777" w:rsidR="00DC3806" w:rsidRPr="00DC3806" w:rsidRDefault="00DC3806" w:rsidP="00DC3806">
      <w:r w:rsidRPr="00DC3806">
        <w:t>Finished Thinking</w:t>
      </w:r>
    </w:p>
    <w:p w14:paraId="15EA6BE6" w14:textId="77777777" w:rsidR="00DC3806" w:rsidRPr="00DC3806" w:rsidRDefault="00DC3806" w:rsidP="00DC3806">
      <w:r w:rsidRPr="00DC3806">
        <w:rPr>
          <w:b/>
          <w:bCs/>
        </w:rPr>
        <w:t>Liver transplantation</w:t>
      </w:r>
      <w:r w:rsidRPr="00DC3806">
        <w:t> is the definitive treatment for </w:t>
      </w:r>
      <w:r w:rsidRPr="00DC3806">
        <w:rPr>
          <w:b/>
          <w:bCs/>
        </w:rPr>
        <w:t>acute liver failure, decompensated cirrhosis, and hepatocellular carcinoma</w:t>
      </w:r>
      <w:r w:rsidRPr="00DC3806">
        <w:t> meeting specific criteria. Patients should be referred when they develop </w:t>
      </w:r>
      <w:r w:rsidRPr="00DC3806">
        <w:rPr>
          <w:b/>
          <w:bCs/>
        </w:rPr>
        <w:t>decompensating events</w:t>
      </w:r>
      <w:r w:rsidRPr="00DC3806">
        <w:t> (ascites, hepatic encephalopathy, variceal hemorrhage) or have a </w:t>
      </w:r>
      <w:r w:rsidRPr="00DC3806">
        <w:rPr>
          <w:b/>
          <w:bCs/>
        </w:rPr>
        <w:t>MELD score ≥15</w:t>
      </w:r>
      <w:r w:rsidRPr="00DC3806">
        <w:t>, though referral at any MELD score is appropriate if portal hypertensive complications are uncontrolled. [1-2]</w:t>
      </w:r>
    </w:p>
    <w:p w14:paraId="5D3A211B" w14:textId="77777777" w:rsidR="00DC3806" w:rsidRPr="00DC3806" w:rsidRDefault="00DC3806" w:rsidP="00DC3806">
      <w:r w:rsidRPr="00DC3806">
        <w:rPr>
          <w:b/>
          <w:bCs/>
        </w:rPr>
        <w:t>Indications</w:t>
      </w:r>
    </w:p>
    <w:p w14:paraId="1A14FEC0" w14:textId="77777777" w:rsidR="00DC3806" w:rsidRPr="00DC3806" w:rsidRDefault="00DC3806" w:rsidP="00DC3806">
      <w:r w:rsidRPr="00DC3806">
        <w:t>The primary indications for liver transplantation include: [1][3-4]</w:t>
      </w:r>
    </w:p>
    <w:p w14:paraId="327DBB7B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Decompensated cirrhosis</w:t>
      </w:r>
      <w:r w:rsidRPr="00DC3806">
        <w:t> with complications such as ascites, hepatic encephalopathy, variceal hemorrhage, hepatorenal syndrome, or synthetic dysfunction</w:t>
      </w:r>
    </w:p>
    <w:p w14:paraId="1C8E2C36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Acute liver failure</w:t>
      </w:r>
      <w:r w:rsidRPr="00DC3806">
        <w:t> (accounts for &lt;5% of transplants in the US)</w:t>
      </w:r>
    </w:p>
    <w:p w14:paraId="1542D4E2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Hepatocellular carcinoma</w:t>
      </w:r>
      <w:r w:rsidRPr="00DC3806">
        <w:t> in patients with cirrhosis, typically meeting Milan criteria (one lesion ≤5 cm or up to three lesions ≤3 cm each, without vascular invasion or extrahepatic disease) [5]</w:t>
      </w:r>
    </w:p>
    <w:p w14:paraId="3FED9D98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Metabolic liver diseases</w:t>
      </w:r>
      <w:r w:rsidRPr="00DC3806">
        <w:t> requiring correction (familial amyloidosis, Wilson disease, primary oxaluria, glycogen storage disease)</w:t>
      </w:r>
    </w:p>
    <w:p w14:paraId="19C3B29A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Hepatopulmonary syndrome</w:t>
      </w:r>
      <w:r w:rsidRPr="00DC3806">
        <w:t> or portopulmonary hypertension</w:t>
      </w:r>
    </w:p>
    <w:p w14:paraId="03A78462" w14:textId="77777777" w:rsidR="00DC3806" w:rsidRPr="00DC3806" w:rsidRDefault="00DC3806" w:rsidP="00DC3806">
      <w:pPr>
        <w:numPr>
          <w:ilvl w:val="0"/>
          <w:numId w:val="23"/>
        </w:numPr>
      </w:pPr>
      <w:r w:rsidRPr="00DC3806">
        <w:rPr>
          <w:b/>
          <w:bCs/>
        </w:rPr>
        <w:t>Cholestatic liver diseases</w:t>
      </w:r>
      <w:r w:rsidRPr="00DC3806">
        <w:t> with intractable pruritus or recurrent cholangitis</w:t>
      </w:r>
    </w:p>
    <w:p w14:paraId="4C8E4D30" w14:textId="77777777" w:rsidR="00DC3806" w:rsidRPr="00DC3806" w:rsidRDefault="00DC3806" w:rsidP="00DC3806">
      <w:r w:rsidRPr="00DC3806">
        <w:t>The most common indications in Western countries are now alcohol-associated liver disease (ALD) and metabolic dysfunction-associated steatotic liver disease (MASLD), following the decline in hepatitis C-related transplants due to direct-acting antivirals. [1]</w:t>
      </w:r>
    </w:p>
    <w:p w14:paraId="0A33FD03" w14:textId="77777777" w:rsidR="00DC3806" w:rsidRPr="00DC3806" w:rsidRDefault="00DC3806" w:rsidP="00DC3806">
      <w:r w:rsidRPr="00DC3806">
        <w:rPr>
          <w:b/>
          <w:bCs/>
        </w:rPr>
        <w:t>Contraindications</w:t>
      </w:r>
    </w:p>
    <w:p w14:paraId="077E1603" w14:textId="77777777" w:rsidR="00DC3806" w:rsidRPr="00DC3806" w:rsidRDefault="00DC3806" w:rsidP="00DC3806">
      <w:r w:rsidRPr="00DC3806">
        <w:t>Absolute contraindications include: [1][3][5]</w:t>
      </w:r>
    </w:p>
    <w:p w14:paraId="0B1F343B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t>Extrahepatic malignancy (except skin cancer)</w:t>
      </w:r>
    </w:p>
    <w:p w14:paraId="47236552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t>AIDS (controlled HIV on HAART is not a contraindication)</w:t>
      </w:r>
    </w:p>
    <w:p w14:paraId="33F2C2DF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lastRenderedPageBreak/>
        <w:t>Active illicit drug use</w:t>
      </w:r>
    </w:p>
    <w:p w14:paraId="032AB4D0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t>Uncontrolled systemic infection</w:t>
      </w:r>
    </w:p>
    <w:p w14:paraId="18675433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t>Advanced cardiac or pulmonary disease (unless suitable for combined organ transplant; pulmonary pressure &gt;50 mm Hg is absolute contraindication)</w:t>
      </w:r>
    </w:p>
    <w:p w14:paraId="4F15EAB1" w14:textId="77777777" w:rsidR="00DC3806" w:rsidRPr="00DC3806" w:rsidRDefault="00DC3806" w:rsidP="00DC3806">
      <w:pPr>
        <w:numPr>
          <w:ilvl w:val="0"/>
          <w:numId w:val="24"/>
        </w:numPr>
      </w:pPr>
      <w:r w:rsidRPr="00DC3806">
        <w:t>Anatomical abnormalities precluding transplantation</w:t>
      </w:r>
    </w:p>
    <w:p w14:paraId="16D961B1" w14:textId="77777777" w:rsidR="00DC3806" w:rsidRPr="00DC3806" w:rsidRDefault="00DC3806" w:rsidP="00DC3806">
      <w:r w:rsidRPr="00DC3806">
        <w:t>Relative contraindications requiring case-by-case assessment: [1-2]</w:t>
      </w:r>
    </w:p>
    <w:p w14:paraId="2C859187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Large hepatocellular carcinomas with vascular invasion</w:t>
      </w:r>
    </w:p>
    <w:p w14:paraId="1B2CB3CC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Sustained hemodynamic instability requiring high vasopressor support</w:t>
      </w:r>
    </w:p>
    <w:p w14:paraId="1CFA6517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Marked frailty (though not a sole contraindication)</w:t>
      </w:r>
    </w:p>
    <w:p w14:paraId="4D04DDE0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Recent alcohol consumption in alcohol use disorder</w:t>
      </w:r>
    </w:p>
    <w:p w14:paraId="4EC0AEE5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Inadequate social support or history of nonadherence</w:t>
      </w:r>
    </w:p>
    <w:p w14:paraId="51025CD5" w14:textId="77777777" w:rsidR="00DC3806" w:rsidRPr="00DC3806" w:rsidRDefault="00DC3806" w:rsidP="00DC3806">
      <w:pPr>
        <w:numPr>
          <w:ilvl w:val="0"/>
          <w:numId w:val="25"/>
        </w:numPr>
      </w:pPr>
      <w:r w:rsidRPr="00DC3806">
        <w:t>Mental health disorders (not absolute; should be treated and reassessed)</w:t>
      </w:r>
    </w:p>
    <w:p w14:paraId="62B048D2" w14:textId="77777777" w:rsidR="00DC3806" w:rsidRPr="00DC3806" w:rsidRDefault="00DC3806" w:rsidP="00DC3806">
      <w:r w:rsidRPr="00DC3806">
        <w:t>Importantly, </w:t>
      </w:r>
      <w:r w:rsidRPr="00DC3806">
        <w:rPr>
          <w:b/>
          <w:bCs/>
        </w:rPr>
        <w:t>high MELD score (&gt;40), acute-on-chronic liver failure (ACLF), advanced age, obesity, and physical frailty are not absolute contraindications</w:t>
      </w:r>
      <w:r w:rsidRPr="00DC3806">
        <w:t> when considered in isolation. [2]</w:t>
      </w:r>
    </w:p>
    <w:p w14:paraId="1FE67A48" w14:textId="77777777" w:rsidR="00DC3806" w:rsidRPr="00DC3806" w:rsidRDefault="00DC3806" w:rsidP="00DC3806">
      <w:r w:rsidRPr="00DC3806">
        <w:rPr>
          <w:b/>
          <w:bCs/>
        </w:rPr>
        <w:t>Outcomes</w:t>
      </w:r>
    </w:p>
    <w:p w14:paraId="67EDD566" w14:textId="77777777" w:rsidR="00DC3806" w:rsidRPr="00DC3806" w:rsidRDefault="00DC3806" w:rsidP="00DC3806">
      <w:r w:rsidRPr="00DC3806">
        <w:t>Liver transplantation outcomes have improved substantially: [1]</w:t>
      </w:r>
    </w:p>
    <w:p w14:paraId="2A20A191" w14:textId="77777777" w:rsidR="00DC3806" w:rsidRPr="00DC3806" w:rsidRDefault="00DC3806" w:rsidP="00DC3806">
      <w:pPr>
        <w:numPr>
          <w:ilvl w:val="0"/>
          <w:numId w:val="26"/>
        </w:numPr>
      </w:pPr>
      <w:r w:rsidRPr="00DC3806">
        <w:rPr>
          <w:b/>
          <w:bCs/>
        </w:rPr>
        <w:t>1-year patient survival</w:t>
      </w:r>
      <w:r w:rsidRPr="00DC3806">
        <w:t>: 94% (graft survival 92%)</w:t>
      </w:r>
    </w:p>
    <w:p w14:paraId="40E306A7" w14:textId="77777777" w:rsidR="00DC3806" w:rsidRPr="00DC3806" w:rsidRDefault="00DC3806" w:rsidP="00DC3806">
      <w:pPr>
        <w:numPr>
          <w:ilvl w:val="0"/>
          <w:numId w:val="26"/>
        </w:numPr>
      </w:pPr>
      <w:r w:rsidRPr="00DC3806">
        <w:rPr>
          <w:b/>
          <w:bCs/>
        </w:rPr>
        <w:t>5-year patient survival</w:t>
      </w:r>
      <w:r w:rsidRPr="00DC3806">
        <w:t>: approximately 75-80%</w:t>
      </w:r>
    </w:p>
    <w:p w14:paraId="6082F960" w14:textId="77777777" w:rsidR="00DC3806" w:rsidRPr="00DC3806" w:rsidRDefault="00DC3806" w:rsidP="00DC3806">
      <w:pPr>
        <w:numPr>
          <w:ilvl w:val="0"/>
          <w:numId w:val="26"/>
        </w:numPr>
      </w:pPr>
      <w:r w:rsidRPr="00DC3806">
        <w:rPr>
          <w:b/>
          <w:bCs/>
        </w:rPr>
        <w:t>10-year patient survival</w:t>
      </w:r>
      <w:r w:rsidRPr="00DC3806">
        <w:t>: 58-68%</w:t>
      </w:r>
    </w:p>
    <w:p w14:paraId="1BA5C75F" w14:textId="77777777" w:rsidR="00DC3806" w:rsidRPr="00DC3806" w:rsidRDefault="00DC3806" w:rsidP="00DC3806">
      <w:pPr>
        <w:numPr>
          <w:ilvl w:val="0"/>
          <w:numId w:val="26"/>
        </w:numPr>
      </w:pPr>
      <w:r w:rsidRPr="00DC3806">
        <w:rPr>
          <w:b/>
          <w:bCs/>
        </w:rPr>
        <w:t>Mean estimated survival</w:t>
      </w:r>
      <w:r w:rsidRPr="00DC3806">
        <w:t> for patients transplanted in the 1990s: 20 years</w:t>
      </w:r>
    </w:p>
    <w:p w14:paraId="41DE45C7" w14:textId="77777777" w:rsidR="00DC3806" w:rsidRPr="00DC3806" w:rsidRDefault="00DC3806" w:rsidP="00DC3806">
      <w:r w:rsidRPr="00DC3806">
        <w:t>For acute liver failure specifically, 1-year and 5-year post-transplant patient survival are approximately 80% and 75%, respectively. [6] Pediatric outcomes are excellent, with 1-year patient survival of 94.4% and 10-year survival of 90.7%. [1]</w:t>
      </w:r>
    </w:p>
    <w:p w14:paraId="0727BAF6" w14:textId="77777777" w:rsidR="00DC3806" w:rsidRPr="00DC3806" w:rsidRDefault="00DC3806" w:rsidP="00DC3806">
      <w:r w:rsidRPr="00DC3806">
        <w:rPr>
          <w:b/>
          <w:bCs/>
        </w:rPr>
        <w:t>Long-term causes of death</w:t>
      </w:r>
      <w:r w:rsidRPr="00DC3806">
        <w:t> include liver graft failure (21%), de novo malignancies (12%), infections (12%), cardiovascular disease (10%), and HCC recurrence (3%). [7] Premature mortality from infections, kidney disease, and suicide remains elevated compared to the general population across most indications. [8]</w:t>
      </w:r>
    </w:p>
    <w:p w14:paraId="1A3C36C7" w14:textId="77777777" w:rsidR="00DC3806" w:rsidRPr="00DC3806" w:rsidRDefault="00DC3806" w:rsidP="00DC3806">
      <w:r w:rsidRPr="00DC3806">
        <w:rPr>
          <w:b/>
          <w:bCs/>
        </w:rPr>
        <w:lastRenderedPageBreak/>
        <w:t>Allocation and Assessment</w:t>
      </w:r>
    </w:p>
    <w:p w14:paraId="130E27BE" w14:textId="77777777" w:rsidR="00DC3806" w:rsidRPr="00DC3806" w:rsidRDefault="00DC3806" w:rsidP="00DC3806">
      <w:r w:rsidRPr="00DC3806">
        <w:t>In the United States, the MELD score (Model for End-Stage Liver Disease) prioritizes organ allocation based on estimated short-term mortality without transplantation. The MELD 3.0 score incorporates bilirubin, creatinine, INR, sodium, and adjustments for sex and albumin. [1-2] Patients undergo comprehensive pretransplant evaluation including assessment of surgical feasibility, psychosocial support, infectious disease screening, vaccination status, and management of comorbidities. [1]</w:t>
      </w:r>
    </w:p>
    <w:p w14:paraId="21176763" w14:textId="77777777" w:rsidR="00DC3806" w:rsidRPr="00DC3806" w:rsidRDefault="00DC3806" w:rsidP="00DC3806">
      <w:r w:rsidRPr="00DC3806">
        <w:t>Would you like to explore the specific immunosuppression regimens used after liver transplantation and their associated complications?</w:t>
      </w:r>
    </w:p>
    <w:p w14:paraId="19E5FFC2" w14:textId="77777777" w:rsidR="00DC3806" w:rsidRPr="00DC3806" w:rsidRDefault="00DC3806" w:rsidP="00DC3806">
      <w:r w:rsidRPr="00DC3806">
        <w:t>1.</w:t>
      </w:r>
    </w:p>
    <w:p w14:paraId="27917132" w14:textId="77777777" w:rsidR="00DC3806" w:rsidRPr="00DC3806" w:rsidRDefault="00DC3806" w:rsidP="00DC3806">
      <w:hyperlink r:id="rId67" w:tgtFrame="_blank" w:history="1">
        <w:r w:rsidRPr="00DC3806">
          <w:rPr>
            <w:rStyle w:val="aa"/>
          </w:rPr>
          <w:t>Liver Transplantation.</w:t>
        </w:r>
      </w:hyperlink>
    </w:p>
    <w:p w14:paraId="11B05C17" w14:textId="0D75F590" w:rsidR="00DC3806" w:rsidRPr="00DC3806" w:rsidRDefault="00DC3806" w:rsidP="00DC3806">
      <w:r w:rsidRPr="00DC3806">
        <w:drawing>
          <wp:inline distT="0" distB="0" distL="0" distR="0" wp14:anchorId="707229AD" wp14:editId="471BB830">
            <wp:extent cx="171450" cy="171450"/>
            <wp:effectExtent l="0" t="0" r="0" b="0"/>
            <wp:docPr id="1048275641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The New England Journal of Medicine. 2023. Lucey MR, Furuya KN, Foley DP.Review</w:t>
      </w:r>
    </w:p>
    <w:p w14:paraId="35C9986D" w14:textId="77777777" w:rsidR="00DC3806" w:rsidRPr="00DC3806" w:rsidRDefault="00DC3806" w:rsidP="00DC3806">
      <w:pPr>
        <w:numPr>
          <w:ilvl w:val="0"/>
          <w:numId w:val="27"/>
        </w:numPr>
      </w:pPr>
    </w:p>
    <w:p w14:paraId="11E95EAC" w14:textId="77777777" w:rsidR="00DC3806" w:rsidRPr="00DC3806" w:rsidRDefault="00DC3806" w:rsidP="00DC3806">
      <w:pPr>
        <w:numPr>
          <w:ilvl w:val="0"/>
          <w:numId w:val="27"/>
        </w:numPr>
      </w:pPr>
    </w:p>
    <w:p w14:paraId="40E1B47E" w14:textId="77777777" w:rsidR="00DC3806" w:rsidRPr="00DC3806" w:rsidRDefault="00DC3806" w:rsidP="00DC3806">
      <w:pPr>
        <w:numPr>
          <w:ilvl w:val="0"/>
          <w:numId w:val="27"/>
        </w:numPr>
      </w:pPr>
    </w:p>
    <w:p w14:paraId="2DD60E9B" w14:textId="77777777" w:rsidR="00DC3806" w:rsidRPr="00DC3806" w:rsidRDefault="00DC3806" w:rsidP="00DC3806">
      <w:r w:rsidRPr="00DC3806">
        <w:t>2.</w:t>
      </w:r>
    </w:p>
    <w:p w14:paraId="07FB1911" w14:textId="77777777" w:rsidR="00DC3806" w:rsidRPr="00DC3806" w:rsidRDefault="00DC3806" w:rsidP="00DC3806">
      <w:hyperlink r:id="rId68" w:tgtFrame="_blank" w:history="1">
        <w:r w:rsidRPr="00DC3806">
          <w:rPr>
            <w:rStyle w:val="aa"/>
          </w:rPr>
          <w:t>AASLD AST Practice Guideline on Adult Liver Transplantation: Candidate Evaluation.</w:t>
        </w:r>
      </w:hyperlink>
    </w:p>
    <w:p w14:paraId="46FD62F6" w14:textId="77777777" w:rsidR="00DC3806" w:rsidRPr="00DC3806" w:rsidRDefault="00DC3806" w:rsidP="00DC3806">
      <w:r w:rsidRPr="00DC3806">
        <w:t>Hepatology. 2025. Dove L, Chadha RM, Lai JC, et al.NewGuideline</w:t>
      </w:r>
    </w:p>
    <w:p w14:paraId="01CA63A5" w14:textId="77777777" w:rsidR="00DC3806" w:rsidRPr="00DC3806" w:rsidRDefault="00DC3806" w:rsidP="00DC3806">
      <w:r w:rsidRPr="00DC3806">
        <w:t>3.</w:t>
      </w:r>
    </w:p>
    <w:p w14:paraId="4C5D501C" w14:textId="77777777" w:rsidR="00DC3806" w:rsidRPr="00DC3806" w:rsidRDefault="00DC3806" w:rsidP="00DC3806">
      <w:hyperlink r:id="rId69" w:tgtFrame="_blank" w:history="1">
        <w:r w:rsidRPr="00DC3806">
          <w:rPr>
            <w:rStyle w:val="aa"/>
          </w:rPr>
          <w:t>Evaluation for Liver Transplantation in Adults: 2013 Practice Guideline by the American Association for the Study of Liver Diseases and the American Society of Transplantation.</w:t>
        </w:r>
      </w:hyperlink>
    </w:p>
    <w:p w14:paraId="32D73198" w14:textId="77777777" w:rsidR="00DC3806" w:rsidRPr="00DC3806" w:rsidRDefault="00DC3806" w:rsidP="00DC3806">
      <w:r w:rsidRPr="00DC3806">
        <w:t>Hepatology. 2014. Martin P, DiMartini A, Feng S, Brown R, Fallon M.Guideline</w:t>
      </w:r>
    </w:p>
    <w:p w14:paraId="04966286" w14:textId="77777777" w:rsidR="00DC3806" w:rsidRPr="00DC3806" w:rsidRDefault="00DC3806" w:rsidP="00DC3806">
      <w:r w:rsidRPr="00DC3806">
        <w:t>4.</w:t>
      </w:r>
    </w:p>
    <w:p w14:paraId="184E5B0A" w14:textId="77777777" w:rsidR="00DC3806" w:rsidRPr="00DC3806" w:rsidRDefault="00DC3806" w:rsidP="00DC3806">
      <w:hyperlink r:id="rId70" w:tgtFrame="_blank" w:history="1">
        <w:r w:rsidRPr="00DC3806">
          <w:rPr>
            <w:rStyle w:val="aa"/>
          </w:rPr>
          <w:t>Indications for Liver Transplantation.</w:t>
        </w:r>
      </w:hyperlink>
    </w:p>
    <w:p w14:paraId="1107567E" w14:textId="7CCD83BD" w:rsidR="00DC3806" w:rsidRPr="00DC3806" w:rsidRDefault="00DC3806" w:rsidP="00DC3806">
      <w:r w:rsidRPr="00DC3806">
        <w:drawing>
          <wp:inline distT="0" distB="0" distL="0" distR="0" wp14:anchorId="66B5C071" wp14:editId="2CB37CF5">
            <wp:extent cx="171450" cy="171450"/>
            <wp:effectExtent l="0" t="0" r="0" b="0"/>
            <wp:docPr id="1169368815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Gastroenterology. 2008. O'Leary JG, Lepe R, Davis GL.Review</w:t>
      </w:r>
    </w:p>
    <w:p w14:paraId="618DDAAA" w14:textId="77777777" w:rsidR="00DC3806" w:rsidRPr="00DC3806" w:rsidRDefault="00DC3806" w:rsidP="00DC3806">
      <w:r w:rsidRPr="00DC3806">
        <w:t>5.</w:t>
      </w:r>
    </w:p>
    <w:p w14:paraId="1A0AA31F" w14:textId="77777777" w:rsidR="00DC3806" w:rsidRPr="00DC3806" w:rsidRDefault="00DC3806" w:rsidP="00DC3806">
      <w:hyperlink r:id="rId71" w:tgtFrame="_blank" w:history="1">
        <w:r w:rsidRPr="00DC3806">
          <w:rPr>
            <w:rStyle w:val="aa"/>
          </w:rPr>
          <w:t>Liver Cirrhosis.</w:t>
        </w:r>
      </w:hyperlink>
    </w:p>
    <w:p w14:paraId="25209D4D" w14:textId="3554C3D9" w:rsidR="00DC3806" w:rsidRPr="00DC3806" w:rsidRDefault="00DC3806" w:rsidP="00DC3806">
      <w:r w:rsidRPr="00DC3806">
        <w:lastRenderedPageBreak/>
        <w:drawing>
          <wp:inline distT="0" distB="0" distL="0" distR="0" wp14:anchorId="65A48CC9" wp14:editId="0DC76405">
            <wp:extent cx="171450" cy="171450"/>
            <wp:effectExtent l="0" t="0" r="0" b="0"/>
            <wp:docPr id="92070953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Lancet. 2014. Tsochatzis EA, Bosch J, Burroughs AK.Review</w:t>
      </w:r>
    </w:p>
    <w:p w14:paraId="6F3F5FEC" w14:textId="77777777" w:rsidR="00DC3806" w:rsidRPr="00DC3806" w:rsidRDefault="00DC3806" w:rsidP="00DC3806">
      <w:r w:rsidRPr="00DC3806">
        <w:t>6.</w:t>
      </w:r>
    </w:p>
    <w:p w14:paraId="6D4FCF7A" w14:textId="77777777" w:rsidR="00DC3806" w:rsidRPr="00DC3806" w:rsidRDefault="00DC3806" w:rsidP="00DC3806">
      <w:hyperlink r:id="rId72" w:tgtFrame="_blank" w:history="1">
        <w:r w:rsidRPr="00DC3806">
          <w:rPr>
            <w:rStyle w:val="aa"/>
          </w:rPr>
          <w:t>Acute Liver Failure Guidelines.</w:t>
        </w:r>
      </w:hyperlink>
    </w:p>
    <w:p w14:paraId="29D76725" w14:textId="77777777" w:rsidR="00DC3806" w:rsidRPr="00DC3806" w:rsidRDefault="00DC3806" w:rsidP="00DC3806">
      <w:r w:rsidRPr="00DC3806">
        <w:t>The American Journal of Gastroenterology. 2023. Shingina A, Mukhtar N, Wakim-Fleming J, et al.Guideline</w:t>
      </w:r>
    </w:p>
    <w:p w14:paraId="479CB89A" w14:textId="77777777" w:rsidR="00DC3806" w:rsidRPr="00DC3806" w:rsidRDefault="00DC3806" w:rsidP="00DC3806">
      <w:r w:rsidRPr="00DC3806">
        <w:t>7.</w:t>
      </w:r>
    </w:p>
    <w:p w14:paraId="6262D4B1" w14:textId="77777777" w:rsidR="00DC3806" w:rsidRPr="00DC3806" w:rsidRDefault="00DC3806" w:rsidP="00DC3806">
      <w:hyperlink r:id="rId73" w:tgtFrame="_blank" w:history="1">
        <w:r w:rsidRPr="00DC3806">
          <w:rPr>
            <w:rStyle w:val="aa"/>
          </w:rPr>
          <w:t>Long-Term Outcomes of Liver Transplant Recipients. What Do Patients Die From?.</w:t>
        </w:r>
      </w:hyperlink>
    </w:p>
    <w:p w14:paraId="048687F6" w14:textId="77777777" w:rsidR="00DC3806" w:rsidRPr="00DC3806" w:rsidRDefault="00DC3806" w:rsidP="00DC3806">
      <w:r w:rsidRPr="00DC3806">
        <w:t>World Journal of Surgery. 2025. Jiménez-Romero C, Marcacuzco A, Caso O, et al.NewObservational</w:t>
      </w:r>
    </w:p>
    <w:p w14:paraId="381A8CEF" w14:textId="77777777" w:rsidR="00DC3806" w:rsidRPr="00DC3806" w:rsidRDefault="00DC3806" w:rsidP="00DC3806">
      <w:r w:rsidRPr="00DC3806">
        <w:t>8.</w:t>
      </w:r>
    </w:p>
    <w:p w14:paraId="6D9D78E0" w14:textId="77777777" w:rsidR="00DC3806" w:rsidRPr="00DC3806" w:rsidRDefault="00DC3806" w:rsidP="00DC3806">
      <w:hyperlink r:id="rId74" w:tgtFrame="_blank" w:history="1">
        <w:r w:rsidRPr="00DC3806">
          <w:rPr>
            <w:rStyle w:val="aa"/>
          </w:rPr>
          <w:t>Differences in Long-Term Survival Among Liver Transplant Recipients and the General Population: A Population-Based Nordic Study.</w:t>
        </w:r>
      </w:hyperlink>
    </w:p>
    <w:p w14:paraId="4D33113A" w14:textId="77777777" w:rsidR="00DC3806" w:rsidRPr="00DC3806" w:rsidRDefault="00DC3806" w:rsidP="00DC3806">
      <w:r w:rsidRPr="00DC3806">
        <w:t>Hepatology. 2015. Åberg F, Gissler M, Karlsen TH, et al.</w:t>
      </w:r>
    </w:p>
    <w:p w14:paraId="026C1607" w14:textId="77777777" w:rsidR="00DC3806" w:rsidRDefault="00DC3806"/>
    <w:p w14:paraId="0D1B310D" w14:textId="77777777" w:rsidR="00DC3806" w:rsidRDefault="00DC3806"/>
    <w:p w14:paraId="0AD5E314" w14:textId="77777777" w:rsidR="00DC3806" w:rsidRDefault="00DC3806"/>
    <w:p w14:paraId="33917161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위</w:t>
      </w:r>
    </w:p>
    <w:p w14:paraId="6DB758C6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아래</w:t>
      </w:r>
    </w:p>
    <w:p w14:paraId="2DD58929" w14:textId="77777777" w:rsidR="00DC3806" w:rsidRPr="00DC3806" w:rsidRDefault="00DC3806" w:rsidP="00DC3806">
      <w:r w:rsidRPr="00DC3806">
        <w:t>Finished Thinking</w:t>
      </w:r>
    </w:p>
    <w:p w14:paraId="73FBACA7" w14:textId="77777777" w:rsidR="00DC3806" w:rsidRPr="00DC3806" w:rsidRDefault="00DC3806" w:rsidP="00DC3806">
      <w:r w:rsidRPr="00DC3806">
        <w:rPr>
          <w:b/>
          <w:bCs/>
        </w:rPr>
        <w:t>Autoimmune hepatitis (AIH)</w:t>
      </w:r>
      <w:r w:rsidRPr="00DC3806">
        <w:t> is a </w:t>
      </w:r>
      <w:r w:rsidRPr="00DC3806">
        <w:rPr>
          <w:b/>
          <w:bCs/>
        </w:rPr>
        <w:t>chronic inflammatory liver disease</w:t>
      </w:r>
      <w:r w:rsidRPr="00DC3806">
        <w:t> characterized by </w:t>
      </w:r>
      <w:r w:rsidRPr="00DC3806">
        <w:rPr>
          <w:b/>
          <w:bCs/>
        </w:rPr>
        <w:t>elevated transaminases and IgG levels, positive autoantibodies, interface hepatitis on liver biopsy, and good response to immunosuppressive therapy</w:t>
      </w:r>
      <w:r w:rsidRPr="00DC3806">
        <w:t>. The disease affects all ages, is more common in women, and can progress to cirrhosis and liver failure if untreated. [1-2]</w:t>
      </w:r>
    </w:p>
    <w:p w14:paraId="191B7CCE" w14:textId="77777777" w:rsidR="00DC3806" w:rsidRPr="00DC3806" w:rsidRDefault="00DC3806" w:rsidP="00DC3806">
      <w:r w:rsidRPr="00DC3806">
        <w:rPr>
          <w:b/>
          <w:bCs/>
        </w:rPr>
        <w:t>Clinical Presentation</w:t>
      </w:r>
    </w:p>
    <w:p w14:paraId="4E8FA14F" w14:textId="77777777" w:rsidR="00DC3806" w:rsidRPr="00DC3806" w:rsidRDefault="00DC3806" w:rsidP="00DC3806">
      <w:r w:rsidRPr="00DC3806">
        <w:t>AIH presents with variable clinical manifestations: [1-3]</w:t>
      </w:r>
    </w:p>
    <w:p w14:paraId="772C2F8F" w14:textId="77777777" w:rsidR="00DC3806" w:rsidRPr="00DC3806" w:rsidRDefault="00DC3806" w:rsidP="00DC3806">
      <w:pPr>
        <w:numPr>
          <w:ilvl w:val="0"/>
          <w:numId w:val="28"/>
        </w:numPr>
      </w:pPr>
      <w:r w:rsidRPr="00DC3806">
        <w:rPr>
          <w:b/>
          <w:bCs/>
        </w:rPr>
        <w:t>Chronic symptomatic disease</w:t>
      </w:r>
      <w:r w:rsidRPr="00DC3806">
        <w:t xml:space="preserve"> (most common): Fatigue (85% of patients), malaise, arthralgias, amenorrhea, and jaundice. Physical examination may be unremarkable </w:t>
      </w:r>
      <w:r w:rsidRPr="00DC3806">
        <w:lastRenderedPageBreak/>
        <w:t>or show signs of chronic liver disease (spider nevi, splenomegaly, ascites, palmar erythema).</w:t>
      </w:r>
    </w:p>
    <w:p w14:paraId="7529754F" w14:textId="77777777" w:rsidR="00DC3806" w:rsidRPr="00DC3806" w:rsidRDefault="00DC3806" w:rsidP="00DC3806">
      <w:pPr>
        <w:numPr>
          <w:ilvl w:val="0"/>
          <w:numId w:val="28"/>
        </w:numPr>
      </w:pPr>
      <w:r w:rsidRPr="00DC3806">
        <w:rPr>
          <w:b/>
          <w:bCs/>
        </w:rPr>
        <w:t>Acute hepatitis</w:t>
      </w:r>
      <w:r w:rsidRPr="00DC3806">
        <w:t> (25-75% of patients): Acute onset with jaundice and markedly elevated transaminases.</w:t>
      </w:r>
    </w:p>
    <w:p w14:paraId="52865B59" w14:textId="77777777" w:rsidR="00DC3806" w:rsidRPr="00DC3806" w:rsidRDefault="00DC3806" w:rsidP="00DC3806">
      <w:pPr>
        <w:numPr>
          <w:ilvl w:val="0"/>
          <w:numId w:val="28"/>
        </w:numPr>
      </w:pPr>
      <w:r w:rsidRPr="00DC3806">
        <w:rPr>
          <w:b/>
          <w:bCs/>
        </w:rPr>
        <w:t>Asymptomatic disease</w:t>
      </w:r>
      <w:r w:rsidRPr="00DC3806">
        <w:t>: Incidental discovery of abnormal liver enzymes.</w:t>
      </w:r>
    </w:p>
    <w:p w14:paraId="076B44B8" w14:textId="77777777" w:rsidR="00DC3806" w:rsidRPr="00DC3806" w:rsidRDefault="00DC3806" w:rsidP="00DC3806">
      <w:pPr>
        <w:numPr>
          <w:ilvl w:val="0"/>
          <w:numId w:val="28"/>
        </w:numPr>
      </w:pPr>
      <w:r w:rsidRPr="00DC3806">
        <w:rPr>
          <w:b/>
          <w:bCs/>
        </w:rPr>
        <w:t>Acute liver failure</w:t>
      </w:r>
      <w:r w:rsidRPr="00DC3806">
        <w:t> (3-6% of cases): Presents with hepatic encephalopathy and requires urgent evaluation for liver transplantation.</w:t>
      </w:r>
    </w:p>
    <w:p w14:paraId="39380316" w14:textId="77777777" w:rsidR="00DC3806" w:rsidRPr="00DC3806" w:rsidRDefault="00DC3806" w:rsidP="00DC3806">
      <w:pPr>
        <w:numPr>
          <w:ilvl w:val="0"/>
          <w:numId w:val="28"/>
        </w:numPr>
      </w:pPr>
      <w:r w:rsidRPr="00DC3806">
        <w:rPr>
          <w:b/>
          <w:bCs/>
        </w:rPr>
        <w:t>Cirrhosis at presentation</w:t>
      </w:r>
      <w:r w:rsidRPr="00DC3806">
        <w:t>: One-third of patients have already developed cirrhosis at diagnosis.</w:t>
      </w:r>
    </w:p>
    <w:p w14:paraId="34DB3E55" w14:textId="77777777" w:rsidR="00DC3806" w:rsidRPr="00DC3806" w:rsidRDefault="00DC3806" w:rsidP="00DC3806">
      <w:r w:rsidRPr="00DC3806">
        <w:rPr>
          <w:b/>
          <w:bCs/>
        </w:rPr>
        <w:t>Diagnosis</w:t>
      </w:r>
    </w:p>
    <w:p w14:paraId="59F30677" w14:textId="77777777" w:rsidR="00DC3806" w:rsidRPr="00DC3806" w:rsidRDefault="00DC3806" w:rsidP="00DC3806">
      <w:r w:rsidRPr="00DC3806">
        <w:t>The American Association for the Study of Liver Diseases (AASLD) 2019 guidelines state that diagnosis requires: [1][4]</w:t>
      </w:r>
    </w:p>
    <w:p w14:paraId="5B4BD6ED" w14:textId="77777777" w:rsidR="00DC3806" w:rsidRPr="00DC3806" w:rsidRDefault="00DC3806" w:rsidP="00DC3806">
      <w:pPr>
        <w:numPr>
          <w:ilvl w:val="0"/>
          <w:numId w:val="29"/>
        </w:numPr>
      </w:pPr>
      <w:r w:rsidRPr="00DC3806">
        <w:rPr>
          <w:b/>
          <w:bCs/>
        </w:rPr>
        <w:t>Compatible histological findings</w:t>
      </w:r>
      <w:r w:rsidRPr="00DC3806">
        <w:t> (interface hepatitis) on liver biopsy—biopsy is mandatory</w:t>
      </w:r>
    </w:p>
    <w:p w14:paraId="078117D2" w14:textId="77777777" w:rsidR="00DC3806" w:rsidRPr="00DC3806" w:rsidRDefault="00DC3806" w:rsidP="00DC3806">
      <w:pPr>
        <w:numPr>
          <w:ilvl w:val="0"/>
          <w:numId w:val="29"/>
        </w:numPr>
      </w:pPr>
      <w:r w:rsidRPr="00DC3806">
        <w:rPr>
          <w:b/>
          <w:bCs/>
        </w:rPr>
        <w:t>Elevated serum aminotransferases</w:t>
      </w:r>
      <w:r w:rsidRPr="00DC3806">
        <w:t> (AST and ALT)</w:t>
      </w:r>
    </w:p>
    <w:p w14:paraId="7E7B7EF8" w14:textId="77777777" w:rsidR="00DC3806" w:rsidRPr="00DC3806" w:rsidRDefault="00DC3806" w:rsidP="00DC3806">
      <w:pPr>
        <w:numPr>
          <w:ilvl w:val="0"/>
          <w:numId w:val="29"/>
        </w:numPr>
      </w:pPr>
      <w:r w:rsidRPr="00DC3806">
        <w:rPr>
          <w:b/>
          <w:bCs/>
        </w:rPr>
        <w:t>Elevated serum IgG level</w:t>
      </w:r>
      <w:r w:rsidRPr="00DC3806">
        <w:t> and/or </w:t>
      </w:r>
      <w:r w:rsidRPr="00DC3806">
        <w:rPr>
          <w:b/>
          <w:bCs/>
        </w:rPr>
        <w:t>positive autoantibodies</w:t>
      </w:r>
    </w:p>
    <w:p w14:paraId="62C2EC53" w14:textId="77777777" w:rsidR="00DC3806" w:rsidRPr="00DC3806" w:rsidRDefault="00DC3806" w:rsidP="00DC3806">
      <w:pPr>
        <w:numPr>
          <w:ilvl w:val="0"/>
          <w:numId w:val="29"/>
        </w:numPr>
      </w:pPr>
      <w:r w:rsidRPr="00DC3806">
        <w:rPr>
          <w:b/>
          <w:bCs/>
        </w:rPr>
        <w:t>Exclusion</w:t>
      </w:r>
      <w:r w:rsidRPr="00DC3806">
        <w:t> of viral, hereditary, metabolic, cholestatic, and drug-induced liver diseases</w:t>
      </w:r>
    </w:p>
    <w:p w14:paraId="6AF10C48" w14:textId="77777777" w:rsidR="00DC3806" w:rsidRPr="00DC3806" w:rsidRDefault="00DC3806" w:rsidP="00DC3806">
      <w:r w:rsidRPr="00DC3806">
        <w:rPr>
          <w:b/>
          <w:bCs/>
        </w:rPr>
        <w:t>Autoantibody Testing:</w:t>
      </w:r>
      <w:r w:rsidRPr="00DC3806">
        <w:t> [1]</w:t>
      </w:r>
    </w:p>
    <w:p w14:paraId="3C712815" w14:textId="77777777" w:rsidR="00DC3806" w:rsidRPr="00DC3806" w:rsidRDefault="00DC3806" w:rsidP="00DC3806">
      <w:pPr>
        <w:numPr>
          <w:ilvl w:val="0"/>
          <w:numId w:val="30"/>
        </w:numPr>
      </w:pPr>
      <w:r w:rsidRPr="00DC3806">
        <w:rPr>
          <w:b/>
          <w:bCs/>
        </w:rPr>
        <w:t>Type 1 AIH</w:t>
      </w:r>
      <w:r w:rsidRPr="00DC3806">
        <w:t> (96% of US adults): Positive ANA and/or SMA</w:t>
      </w:r>
    </w:p>
    <w:p w14:paraId="5C1B8645" w14:textId="77777777" w:rsidR="00DC3806" w:rsidRPr="00DC3806" w:rsidRDefault="00DC3806" w:rsidP="00DC3806">
      <w:pPr>
        <w:numPr>
          <w:ilvl w:val="0"/>
          <w:numId w:val="30"/>
        </w:numPr>
      </w:pPr>
      <w:r w:rsidRPr="00DC3806">
        <w:rPr>
          <w:b/>
          <w:bCs/>
        </w:rPr>
        <w:t>Type 2 AIH</w:t>
      </w:r>
      <w:r w:rsidRPr="00DC3806">
        <w:t> (9-12% of US children): Positive anti-LKM1, usually without ANA/SMA</w:t>
      </w:r>
    </w:p>
    <w:p w14:paraId="26FADA56" w14:textId="77777777" w:rsidR="00DC3806" w:rsidRPr="00DC3806" w:rsidRDefault="00DC3806" w:rsidP="00DC3806">
      <w:pPr>
        <w:numPr>
          <w:ilvl w:val="0"/>
          <w:numId w:val="30"/>
        </w:numPr>
      </w:pPr>
      <w:r w:rsidRPr="00DC3806">
        <w:t>Initial testing should include ANA and SMA in adults; add anti-LKM1 in children</w:t>
      </w:r>
    </w:p>
    <w:p w14:paraId="0096E3D9" w14:textId="77777777" w:rsidR="00DC3806" w:rsidRPr="00DC3806" w:rsidRDefault="00DC3806" w:rsidP="00DC3806">
      <w:pPr>
        <w:numPr>
          <w:ilvl w:val="0"/>
          <w:numId w:val="30"/>
        </w:numPr>
      </w:pPr>
      <w:r w:rsidRPr="00DC3806">
        <w:rPr>
          <w:b/>
          <w:bCs/>
        </w:rPr>
        <w:t>Seronegative AIH</w:t>
      </w:r>
      <w:r w:rsidRPr="00DC3806">
        <w:t> occurs in up to 20% of cases despite characteristic features</w:t>
      </w:r>
    </w:p>
    <w:p w14:paraId="37AF9DB3" w14:textId="77777777" w:rsidR="00DC3806" w:rsidRPr="00DC3806" w:rsidRDefault="00DC3806" w:rsidP="00DC3806">
      <w:r w:rsidRPr="00DC3806">
        <w:rPr>
          <w:b/>
          <w:bCs/>
        </w:rPr>
        <w:t>Histological Features:</w:t>
      </w:r>
      <w:r w:rsidRPr="00DC3806">
        <w:t> [1-2]</w:t>
      </w:r>
    </w:p>
    <w:p w14:paraId="6741B9C3" w14:textId="77777777" w:rsidR="00DC3806" w:rsidRPr="00DC3806" w:rsidRDefault="00DC3806" w:rsidP="00DC3806">
      <w:r w:rsidRPr="00DC3806">
        <w:t>Interface hepatitis (lymphoplasmacytic infiltrate at the portal-parenchymal interface) with periportal necrosis is the hallmark finding. In acute presentations, lobular hepatitis may predominate.</w:t>
      </w:r>
    </w:p>
    <w:p w14:paraId="5F805C0F" w14:textId="77777777" w:rsidR="00DC3806" w:rsidRPr="00DC3806" w:rsidRDefault="00DC3806" w:rsidP="00DC3806">
      <w:r w:rsidRPr="00DC3806">
        <w:rPr>
          <w:b/>
          <w:bCs/>
        </w:rPr>
        <w:t>Treatment</w:t>
      </w:r>
    </w:p>
    <w:p w14:paraId="5A588CB4" w14:textId="77777777" w:rsidR="00DC3806" w:rsidRPr="00DC3806" w:rsidRDefault="00DC3806" w:rsidP="00DC3806">
      <w:r w:rsidRPr="00DC3806">
        <w:rPr>
          <w:b/>
          <w:bCs/>
        </w:rPr>
        <w:lastRenderedPageBreak/>
        <w:t>Standard First-Line Therapy:</w:t>
      </w:r>
      <w:r w:rsidRPr="00DC3806">
        <w:t> [3][5-6]</w:t>
      </w:r>
    </w:p>
    <w:p w14:paraId="121ACCC1" w14:textId="77777777" w:rsidR="00DC3806" w:rsidRPr="00DC3806" w:rsidRDefault="00DC3806" w:rsidP="00DC3806">
      <w:r w:rsidRPr="00DC3806">
        <w:t>The goal is to induce and maintain complete remission (normalization of transaminases, IgG, and resolution of symptoms). Standard treatment achieves remission in 80-90% of patients. [5][7]</w:t>
      </w:r>
    </w:p>
    <w:p w14:paraId="292DC927" w14:textId="77777777" w:rsidR="00DC3806" w:rsidRPr="00DC3806" w:rsidRDefault="00DC3806" w:rsidP="00DC3806">
      <w:pPr>
        <w:numPr>
          <w:ilvl w:val="0"/>
          <w:numId w:val="31"/>
        </w:numPr>
      </w:pPr>
      <w:r w:rsidRPr="00DC3806">
        <w:rPr>
          <w:b/>
          <w:bCs/>
        </w:rPr>
        <w:t>Induction regimens:</w:t>
      </w:r>
    </w:p>
    <w:p w14:paraId="5C8AAA1E" w14:textId="77777777" w:rsidR="00DC3806" w:rsidRPr="00DC3806" w:rsidRDefault="00DC3806" w:rsidP="00DC3806">
      <w:pPr>
        <w:numPr>
          <w:ilvl w:val="1"/>
          <w:numId w:val="31"/>
        </w:numPr>
      </w:pPr>
      <w:r w:rsidRPr="00DC3806">
        <w:t>Prednisolone 40-60 mg/day (taper to 10 mg/day over 6-12 weeks) with azathioprine added when AST decreases to 2-3× normal</w:t>
      </w:r>
    </w:p>
    <w:p w14:paraId="4EAD2FA4" w14:textId="77777777" w:rsidR="00DC3806" w:rsidRPr="00DC3806" w:rsidRDefault="00DC3806" w:rsidP="00DC3806">
      <w:pPr>
        <w:numPr>
          <w:ilvl w:val="1"/>
          <w:numId w:val="31"/>
        </w:numPr>
      </w:pPr>
      <w:r w:rsidRPr="00DC3806">
        <w:t>Alternative: Prednisolone 20 mg/day + azathioprine 1 mg/kg/day</w:t>
      </w:r>
    </w:p>
    <w:p w14:paraId="65099240" w14:textId="77777777" w:rsidR="00DC3806" w:rsidRPr="00DC3806" w:rsidRDefault="00DC3806" w:rsidP="00DC3806">
      <w:pPr>
        <w:numPr>
          <w:ilvl w:val="1"/>
          <w:numId w:val="31"/>
        </w:numPr>
      </w:pPr>
      <w:r w:rsidRPr="00DC3806">
        <w:t>Alternative (non-cirrhotic patients): Budesonide 9 mg/day + azathioprine 1 mg/kg/day (fewer steroid-related side effects)</w:t>
      </w:r>
    </w:p>
    <w:p w14:paraId="3B3C7BC4" w14:textId="77777777" w:rsidR="00DC3806" w:rsidRPr="00DC3806" w:rsidRDefault="00DC3806" w:rsidP="00DC3806">
      <w:pPr>
        <w:numPr>
          <w:ilvl w:val="0"/>
          <w:numId w:val="31"/>
        </w:numPr>
      </w:pPr>
      <w:r w:rsidRPr="00DC3806">
        <w:rPr>
          <w:b/>
          <w:bCs/>
        </w:rPr>
        <w:t>Maintenance therapy:</w:t>
      </w:r>
      <w:r w:rsidRPr="00DC3806">
        <w:t> Most patients require lifelong immunosuppression, typically with azathioprine (up to 2 mg/kg/day) with or without low-dose steroids.</w:t>
      </w:r>
    </w:p>
    <w:p w14:paraId="1A64D1DE" w14:textId="77777777" w:rsidR="00DC3806" w:rsidRPr="00DC3806" w:rsidRDefault="00DC3806" w:rsidP="00DC3806">
      <w:r w:rsidRPr="00DC3806">
        <w:rPr>
          <w:b/>
          <w:bCs/>
        </w:rPr>
        <w:t>Indications for Treatment:</w:t>
      </w:r>
      <w:r w:rsidRPr="00DC3806">
        <w:t> [3]</w:t>
      </w:r>
    </w:p>
    <w:p w14:paraId="28D3E5F3" w14:textId="77777777" w:rsidR="00DC3806" w:rsidRPr="00DC3806" w:rsidRDefault="00DC3806" w:rsidP="00DC3806">
      <w:pPr>
        <w:numPr>
          <w:ilvl w:val="0"/>
          <w:numId w:val="32"/>
        </w:numPr>
      </w:pPr>
      <w:r w:rsidRPr="00DC3806">
        <w:t>Aminotransferases &gt;2× upper limit of normal with interface hepatitis on biopsy</w:t>
      </w:r>
    </w:p>
    <w:p w14:paraId="64296CDF" w14:textId="77777777" w:rsidR="00DC3806" w:rsidRPr="00DC3806" w:rsidRDefault="00DC3806" w:rsidP="00DC3806">
      <w:pPr>
        <w:numPr>
          <w:ilvl w:val="0"/>
          <w:numId w:val="32"/>
        </w:numPr>
      </w:pPr>
      <w:r w:rsidRPr="00DC3806">
        <w:t>Always treat if: AST/ALT &gt;10× normal, bridging/multilobular necrosis on histology, or severe symptoms</w:t>
      </w:r>
    </w:p>
    <w:p w14:paraId="24429FCC" w14:textId="77777777" w:rsidR="00DC3806" w:rsidRPr="00DC3806" w:rsidRDefault="00DC3806" w:rsidP="00DC3806">
      <w:pPr>
        <w:numPr>
          <w:ilvl w:val="0"/>
          <w:numId w:val="32"/>
        </w:numPr>
      </w:pPr>
      <w:r w:rsidRPr="00DC3806">
        <w:t>Untreated 10-year survival is only 27%</w:t>
      </w:r>
    </w:p>
    <w:p w14:paraId="2AF92775" w14:textId="77777777" w:rsidR="00DC3806" w:rsidRPr="00DC3806" w:rsidRDefault="00DC3806" w:rsidP="00DC3806">
      <w:r w:rsidRPr="00DC3806">
        <w:rPr>
          <w:b/>
          <w:bCs/>
        </w:rPr>
        <w:t>Second-Line Therapy:</w:t>
      </w:r>
      <w:r w:rsidRPr="00DC3806">
        <w:t> [5][7]</w:t>
      </w:r>
    </w:p>
    <w:p w14:paraId="336B7EE2" w14:textId="77777777" w:rsidR="00DC3806" w:rsidRPr="00DC3806" w:rsidRDefault="00DC3806" w:rsidP="00DC3806">
      <w:r w:rsidRPr="00DC3806">
        <w:t>For patients intolerant or non-responsive to standard treatment (15-20% of patients):</w:t>
      </w:r>
    </w:p>
    <w:p w14:paraId="3DEF739A" w14:textId="77777777" w:rsidR="00DC3806" w:rsidRPr="00DC3806" w:rsidRDefault="00DC3806" w:rsidP="00DC3806">
      <w:pPr>
        <w:numPr>
          <w:ilvl w:val="0"/>
          <w:numId w:val="33"/>
        </w:numPr>
      </w:pPr>
      <w:r w:rsidRPr="00DC3806">
        <w:rPr>
          <w:b/>
          <w:bCs/>
        </w:rPr>
        <w:t>Mycophenolate mofetil</w:t>
      </w:r>
      <w:r w:rsidRPr="00DC3806">
        <w:t> is the most widely used second-line agent, particularly effective for azathioprine-intolerant patients (but teratogenic)</w:t>
      </w:r>
    </w:p>
    <w:p w14:paraId="2632AA12" w14:textId="77777777" w:rsidR="00DC3806" w:rsidRPr="00DC3806" w:rsidRDefault="00DC3806" w:rsidP="00DC3806">
      <w:pPr>
        <w:numPr>
          <w:ilvl w:val="0"/>
          <w:numId w:val="33"/>
        </w:numPr>
      </w:pPr>
      <w:r w:rsidRPr="00DC3806">
        <w:t>Limited data on calcineurin inhibitors (tacrolimus, cyclosporine) and mTOR inhibitors</w:t>
      </w:r>
    </w:p>
    <w:p w14:paraId="00B34730" w14:textId="77777777" w:rsidR="00DC3806" w:rsidRPr="00DC3806" w:rsidRDefault="00DC3806" w:rsidP="00DC3806">
      <w:r w:rsidRPr="00DC3806">
        <w:rPr>
          <w:b/>
          <w:bCs/>
        </w:rPr>
        <w:t>Acute Severe AIH/Acute Liver Failure:</w:t>
      </w:r>
      <w:r w:rsidRPr="00DC3806">
        <w:t> [8]</w:t>
      </w:r>
    </w:p>
    <w:p w14:paraId="78BEBD53" w14:textId="77777777" w:rsidR="00DC3806" w:rsidRPr="00DC3806" w:rsidRDefault="00DC3806" w:rsidP="00DC3806">
      <w:pPr>
        <w:numPr>
          <w:ilvl w:val="0"/>
          <w:numId w:val="34"/>
        </w:numPr>
      </w:pPr>
      <w:r w:rsidRPr="00DC3806">
        <w:t>Corticosteroid therapy (prednisone 0.5-1 mg/kg or 60 mg daily) may be beneficial in acute severe AIH without ALF</w:t>
      </w:r>
    </w:p>
    <w:p w14:paraId="4871FE88" w14:textId="77777777" w:rsidR="00DC3806" w:rsidRPr="00DC3806" w:rsidRDefault="00DC3806" w:rsidP="00DC3806">
      <w:pPr>
        <w:numPr>
          <w:ilvl w:val="0"/>
          <w:numId w:val="34"/>
        </w:numPr>
      </w:pPr>
      <w:r w:rsidRPr="00DC3806">
        <w:t>Immediate evaluation for liver transplantation is essential</w:t>
      </w:r>
    </w:p>
    <w:p w14:paraId="583E83A4" w14:textId="77777777" w:rsidR="00DC3806" w:rsidRPr="00DC3806" w:rsidRDefault="00DC3806" w:rsidP="00DC3806">
      <w:pPr>
        <w:numPr>
          <w:ilvl w:val="0"/>
          <w:numId w:val="34"/>
        </w:numPr>
      </w:pPr>
      <w:r w:rsidRPr="00DC3806">
        <w:t>Up to 48% of treated patients with acute severe AIH require liver transplantation</w:t>
      </w:r>
    </w:p>
    <w:p w14:paraId="714D1B6B" w14:textId="77777777" w:rsidR="00DC3806" w:rsidRPr="00DC3806" w:rsidRDefault="00DC3806" w:rsidP="00DC3806">
      <w:r w:rsidRPr="00DC3806">
        <w:rPr>
          <w:b/>
          <w:bCs/>
        </w:rPr>
        <w:lastRenderedPageBreak/>
        <w:t>Prognosis</w:t>
      </w:r>
    </w:p>
    <w:p w14:paraId="3621C6D7" w14:textId="77777777" w:rsidR="00DC3806" w:rsidRPr="00DC3806" w:rsidRDefault="00DC3806" w:rsidP="00DC3806">
      <w:r w:rsidRPr="00DC3806">
        <w:t>Treatment can reverse liver fibrosis and prevent progression to cirrhosis when initiated early. [2] Most patients need lifelong maintenance therapy with regular monitoring in specialized centers to optimize outcomes and quality of life.</w:t>
      </w:r>
    </w:p>
    <w:p w14:paraId="48D60065" w14:textId="77777777" w:rsidR="00DC3806" w:rsidRPr="00DC3806" w:rsidRDefault="00DC3806" w:rsidP="00DC3806">
      <w:r w:rsidRPr="00DC3806">
        <w:t>Would you like to explore the specific monitoring parameters and strategies for assessing treatment response and determining when remission has been achieved in autoimmune hepatitis?</w:t>
      </w:r>
    </w:p>
    <w:p w14:paraId="54D9F7CF" w14:textId="77777777" w:rsidR="00DC3806" w:rsidRPr="00DC3806" w:rsidRDefault="00DC3806" w:rsidP="00DC3806">
      <w:r w:rsidRPr="00DC3806">
        <w:t>1.</w:t>
      </w:r>
    </w:p>
    <w:p w14:paraId="4904A73A" w14:textId="77777777" w:rsidR="00DC3806" w:rsidRPr="00DC3806" w:rsidRDefault="00DC3806" w:rsidP="00DC3806">
      <w:hyperlink r:id="rId75" w:tgtFrame="_blank" w:history="1">
        <w:r w:rsidRPr="00DC3806">
          <w:rPr>
            <w:rStyle w:val="aa"/>
          </w:rPr>
          <w:t>Diagnosis and Management of Autoimmune Hepatitis in Adults and Children: 2019 Practice Guidance and Guidelines From the American Association for the Study of Liver Diseases.</w:t>
        </w:r>
      </w:hyperlink>
    </w:p>
    <w:p w14:paraId="52902C8B" w14:textId="77777777" w:rsidR="00DC3806" w:rsidRPr="00DC3806" w:rsidRDefault="00DC3806" w:rsidP="00DC3806">
      <w:r w:rsidRPr="00DC3806">
        <w:t>Hepatology. 2020. Mack CL, Adams D, Assis DN, et al.Guideline</w:t>
      </w:r>
    </w:p>
    <w:p w14:paraId="0009AD7D" w14:textId="77777777" w:rsidR="00DC3806" w:rsidRPr="00DC3806" w:rsidRDefault="00DC3806" w:rsidP="00DC3806">
      <w:r w:rsidRPr="00DC3806">
        <w:t>2.</w:t>
      </w:r>
    </w:p>
    <w:p w14:paraId="0E51317C" w14:textId="77777777" w:rsidR="00DC3806" w:rsidRPr="00DC3806" w:rsidRDefault="00DC3806" w:rsidP="00DC3806">
      <w:hyperlink r:id="rId76" w:tgtFrame="_blank" w:history="1">
        <w:r w:rsidRPr="00DC3806">
          <w:rPr>
            <w:rStyle w:val="aa"/>
          </w:rPr>
          <w:t>Diagnosis and Management of Autoimmune Hepatitis.</w:t>
        </w:r>
      </w:hyperlink>
    </w:p>
    <w:p w14:paraId="5BE427CE" w14:textId="3076BC7D" w:rsidR="00DC3806" w:rsidRPr="00DC3806" w:rsidRDefault="00DC3806" w:rsidP="00DC3806">
      <w:r w:rsidRPr="00DC3806">
        <w:drawing>
          <wp:inline distT="0" distB="0" distL="0" distR="0" wp14:anchorId="1F2531FB" wp14:editId="76D6FB61">
            <wp:extent cx="171450" cy="171450"/>
            <wp:effectExtent l="0" t="0" r="0" b="0"/>
            <wp:docPr id="1161572093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BMJ. 2023. Muratori L, Lohse AW, Lenzi M.Review</w:t>
      </w:r>
    </w:p>
    <w:p w14:paraId="5AD7F573" w14:textId="77777777" w:rsidR="00DC3806" w:rsidRPr="00DC3806" w:rsidRDefault="00DC3806" w:rsidP="00DC3806">
      <w:r w:rsidRPr="00DC3806">
        <w:t>3.</w:t>
      </w:r>
    </w:p>
    <w:p w14:paraId="29F02ED2" w14:textId="77777777" w:rsidR="00DC3806" w:rsidRPr="00DC3806" w:rsidRDefault="00DC3806" w:rsidP="00DC3806">
      <w:hyperlink r:id="rId78" w:tgtFrame="_blank" w:history="1">
        <w:r w:rsidRPr="00DC3806">
          <w:rPr>
            <w:rStyle w:val="aa"/>
          </w:rPr>
          <w:t>Autoimmune Hepatitis.</w:t>
        </w:r>
      </w:hyperlink>
    </w:p>
    <w:p w14:paraId="7E40F34B" w14:textId="68AC78E5" w:rsidR="00DC3806" w:rsidRPr="00DC3806" w:rsidRDefault="00DC3806" w:rsidP="00DC3806">
      <w:r w:rsidRPr="00DC3806">
        <w:drawing>
          <wp:inline distT="0" distB="0" distL="0" distR="0" wp14:anchorId="70FB212E" wp14:editId="27AB10B3">
            <wp:extent cx="171450" cy="171450"/>
            <wp:effectExtent l="0" t="0" r="0" b="0"/>
            <wp:docPr id="703337599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806">
        <w:t>Lancet. 2013. Heneghan MA, Yeoman AD, Verma S, Smith AD, Longhi MS.Review</w:t>
      </w:r>
    </w:p>
    <w:p w14:paraId="1CC28F9D" w14:textId="77777777" w:rsidR="00DC3806" w:rsidRPr="00DC3806" w:rsidRDefault="00DC3806" w:rsidP="00DC3806">
      <w:pPr>
        <w:numPr>
          <w:ilvl w:val="0"/>
          <w:numId w:val="35"/>
        </w:numPr>
      </w:pPr>
    </w:p>
    <w:p w14:paraId="6F0C4E2D" w14:textId="77777777" w:rsidR="00DC3806" w:rsidRPr="00DC3806" w:rsidRDefault="00DC3806" w:rsidP="00DC3806">
      <w:pPr>
        <w:numPr>
          <w:ilvl w:val="0"/>
          <w:numId w:val="35"/>
        </w:numPr>
      </w:pPr>
    </w:p>
    <w:p w14:paraId="462013E0" w14:textId="77777777" w:rsidR="00DC3806" w:rsidRPr="00DC3806" w:rsidRDefault="00DC3806" w:rsidP="00DC3806">
      <w:pPr>
        <w:numPr>
          <w:ilvl w:val="0"/>
          <w:numId w:val="35"/>
        </w:numPr>
      </w:pPr>
    </w:p>
    <w:p w14:paraId="57A75835" w14:textId="77777777" w:rsidR="00DC3806" w:rsidRPr="00DC3806" w:rsidRDefault="00DC3806" w:rsidP="00DC3806">
      <w:r w:rsidRPr="00DC3806">
        <w:t>4.</w:t>
      </w:r>
    </w:p>
    <w:p w14:paraId="49EFCF4E" w14:textId="77777777" w:rsidR="00DC3806" w:rsidRPr="00DC3806" w:rsidRDefault="00DC3806" w:rsidP="00DC3806">
      <w:hyperlink r:id="rId79" w:tgtFrame="_blank" w:history="1">
        <w:r w:rsidRPr="00DC3806">
          <w:rPr>
            <w:rStyle w:val="aa"/>
          </w:rPr>
          <w:t>Diagnosis and Management of Autoimmune Hepatitis in Adults and Children: A Patient-Friendly Summary of the 2019 AASLD Guidelines.</w:t>
        </w:r>
      </w:hyperlink>
    </w:p>
    <w:p w14:paraId="0FF0CC50" w14:textId="77777777" w:rsidR="00DC3806" w:rsidRPr="00DC3806" w:rsidRDefault="00DC3806" w:rsidP="00DC3806">
      <w:r w:rsidRPr="00DC3806">
        <w:t>Clinical Liver Disease. 2021. L Volk M, Reau N.Guideline</w:t>
      </w:r>
    </w:p>
    <w:p w14:paraId="23DADEE6" w14:textId="77777777" w:rsidR="00DC3806" w:rsidRPr="00DC3806" w:rsidRDefault="00DC3806" w:rsidP="00DC3806">
      <w:r w:rsidRPr="00DC3806">
        <w:t>5.</w:t>
      </w:r>
    </w:p>
    <w:p w14:paraId="1EA5DC1F" w14:textId="77777777" w:rsidR="00DC3806" w:rsidRPr="00DC3806" w:rsidRDefault="00DC3806" w:rsidP="00DC3806">
      <w:hyperlink r:id="rId80" w:tgtFrame="_blank" w:history="1">
        <w:r w:rsidRPr="00DC3806">
          <w:rPr>
            <w:rStyle w:val="aa"/>
          </w:rPr>
          <w:t>A Reasoned Approach to the Treatment of Autoimmune Hepatitis.</w:t>
        </w:r>
      </w:hyperlink>
    </w:p>
    <w:p w14:paraId="5BFA5E70" w14:textId="77777777" w:rsidR="00DC3806" w:rsidRPr="00DC3806" w:rsidRDefault="00DC3806" w:rsidP="00DC3806">
      <w:r w:rsidRPr="00DC3806">
        <w:lastRenderedPageBreak/>
        <w:t>Digestive and Liver Disease : Official Journal of the Italian Society of Gastroenterology and the Italian Association for the Study of the Liver. 2021. Vergani D, Terziroli Beretta-Piccoli B, Mieli-Vergani G.Review</w:t>
      </w:r>
    </w:p>
    <w:p w14:paraId="2F05CBF9" w14:textId="77777777" w:rsidR="00DC3806" w:rsidRPr="00DC3806" w:rsidRDefault="00DC3806" w:rsidP="00DC3806">
      <w:r w:rsidRPr="00DC3806">
        <w:t>6.</w:t>
      </w:r>
    </w:p>
    <w:p w14:paraId="0C6EEEC5" w14:textId="77777777" w:rsidR="00DC3806" w:rsidRPr="00DC3806" w:rsidRDefault="00DC3806" w:rsidP="00DC3806">
      <w:hyperlink r:id="rId81" w:tgtFrame="_blank" w:history="1">
        <w:r w:rsidRPr="00DC3806">
          <w:rPr>
            <w:rStyle w:val="aa"/>
          </w:rPr>
          <w:t>Autoimmune Hepatitis—Immunologically Triggered Liver Pathogenesis—Diagnostic and Therapeutic Strategies.</w:t>
        </w:r>
      </w:hyperlink>
    </w:p>
    <w:p w14:paraId="16CAB0D8" w14:textId="77777777" w:rsidR="00DC3806" w:rsidRPr="00DC3806" w:rsidRDefault="00DC3806" w:rsidP="00DC3806">
      <w:r w:rsidRPr="00DC3806">
        <w:t>Journal of Immunology Research. 2019. Sucher E, Sucher R, Gradistanac T, et al.Review</w:t>
      </w:r>
    </w:p>
    <w:p w14:paraId="78EF0790" w14:textId="77777777" w:rsidR="00DC3806" w:rsidRPr="00DC3806" w:rsidRDefault="00DC3806" w:rsidP="00DC3806">
      <w:r w:rsidRPr="00DC3806">
        <w:t>7.</w:t>
      </w:r>
    </w:p>
    <w:p w14:paraId="050208E4" w14:textId="77777777" w:rsidR="00DC3806" w:rsidRPr="00DC3806" w:rsidRDefault="00DC3806" w:rsidP="00DC3806">
      <w:hyperlink r:id="rId82" w:tgtFrame="_blank" w:history="1">
        <w:r w:rsidRPr="00DC3806">
          <w:rPr>
            <w:rStyle w:val="aa"/>
          </w:rPr>
          <w:t>Autoimmune Hepatitis: Standard Treatment and Systematic Review of Alternative Treatments.</w:t>
        </w:r>
      </w:hyperlink>
    </w:p>
    <w:p w14:paraId="3A1BC3C2" w14:textId="77777777" w:rsidR="00DC3806" w:rsidRPr="00DC3806" w:rsidRDefault="00DC3806" w:rsidP="00DC3806">
      <w:r w:rsidRPr="00DC3806">
        <w:t>World Journal of Gastroenterology. 2017. Terziroli Beretta-Piccoli B, Mieli-Vergani G, Vergani D.SR</w:t>
      </w:r>
    </w:p>
    <w:p w14:paraId="5631B467" w14:textId="77777777" w:rsidR="00DC3806" w:rsidRPr="00DC3806" w:rsidRDefault="00DC3806" w:rsidP="00DC3806">
      <w:r w:rsidRPr="00DC3806">
        <w:t>8.</w:t>
      </w:r>
    </w:p>
    <w:p w14:paraId="4BE2C5D5" w14:textId="77777777" w:rsidR="00DC3806" w:rsidRPr="00DC3806" w:rsidRDefault="00DC3806" w:rsidP="00DC3806">
      <w:hyperlink r:id="rId83" w:tgtFrame="_blank" w:history="1">
        <w:r w:rsidRPr="00DC3806">
          <w:rPr>
            <w:rStyle w:val="aa"/>
          </w:rPr>
          <w:t>Acute Liver Failure Guidelines.</w:t>
        </w:r>
      </w:hyperlink>
    </w:p>
    <w:p w14:paraId="55CC643A" w14:textId="77777777" w:rsidR="00DC3806" w:rsidRPr="00DC3806" w:rsidRDefault="00DC3806" w:rsidP="00DC3806">
      <w:r w:rsidRPr="00DC3806">
        <w:t>The American Journal of Gastroenterology. 2023. Shingina A, Mukhtar N, Wakim-Fleming J, et al.Guideline</w:t>
      </w:r>
    </w:p>
    <w:p w14:paraId="1D2DFBD6" w14:textId="77777777" w:rsidR="00DC3806" w:rsidRPr="00DC3806" w:rsidRDefault="00DC3806" w:rsidP="00DC3806">
      <w:r w:rsidRPr="00DC3806">
        <w:t>Follow-Up Questions</w:t>
      </w:r>
    </w:p>
    <w:p w14:paraId="0822F066" w14:textId="77777777" w:rsidR="00DC3806" w:rsidRPr="00DC3806" w:rsidRDefault="00DC3806" w:rsidP="00DC3806">
      <w:r w:rsidRPr="00DC3806">
        <w:pict w14:anchorId="6D34C7FC">
          <v:rect id="_x0000_i1370" style="width:0;height:0" o:hralign="center" o:hrstd="t" o:hr="t" fillcolor="#a0a0a0" stroked="f"/>
        </w:pict>
      </w:r>
    </w:p>
    <w:p w14:paraId="3F6D409D" w14:textId="77777777" w:rsidR="00DC3806" w:rsidRPr="00DC3806" w:rsidRDefault="00DC3806" w:rsidP="00DC3806">
      <w:r w:rsidRPr="00DC3806">
        <w:pict w14:anchorId="1CE90C81">
          <v:rect id="_x0000_i1371" style="width:0;height:0" o:hralign="center" o:hrstd="t" o:hr="t" fillcolor="#a0a0a0" stroked="f"/>
        </w:pict>
      </w:r>
    </w:p>
    <w:p w14:paraId="5D548C6B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위</w:t>
      </w:r>
    </w:p>
    <w:p w14:paraId="0F9BC65B" w14:textId="77777777" w:rsidR="00DC3806" w:rsidRPr="00DC3806" w:rsidRDefault="00DC3806" w:rsidP="00DC3806">
      <w:pPr>
        <w:rPr>
          <w:vanish/>
        </w:rPr>
      </w:pPr>
      <w:r w:rsidRPr="00DC3806">
        <w:rPr>
          <w:vanish/>
        </w:rPr>
        <w:t>양식의 맨 아래</w:t>
      </w:r>
    </w:p>
    <w:p w14:paraId="0D789C8F" w14:textId="77777777" w:rsidR="00DC3806" w:rsidRPr="00DC3806" w:rsidRDefault="00DC3806">
      <w:pPr>
        <w:rPr>
          <w:rFonts w:hint="eastAsia"/>
        </w:rPr>
      </w:pPr>
    </w:p>
    <w:sectPr w:rsidR="00DC3806" w:rsidRPr="00DC38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30A"/>
    <w:multiLevelType w:val="multilevel"/>
    <w:tmpl w:val="0F2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F35C8"/>
    <w:multiLevelType w:val="multilevel"/>
    <w:tmpl w:val="E87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42032"/>
    <w:multiLevelType w:val="multilevel"/>
    <w:tmpl w:val="A0A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D0619"/>
    <w:multiLevelType w:val="multilevel"/>
    <w:tmpl w:val="46D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E59E0"/>
    <w:multiLevelType w:val="multilevel"/>
    <w:tmpl w:val="47E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51E8E"/>
    <w:multiLevelType w:val="multilevel"/>
    <w:tmpl w:val="A61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E47EB2"/>
    <w:multiLevelType w:val="multilevel"/>
    <w:tmpl w:val="96A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FA63D8"/>
    <w:multiLevelType w:val="multilevel"/>
    <w:tmpl w:val="51B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966CDF"/>
    <w:multiLevelType w:val="multilevel"/>
    <w:tmpl w:val="EB9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7646C1"/>
    <w:multiLevelType w:val="multilevel"/>
    <w:tmpl w:val="467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EE3A4D"/>
    <w:multiLevelType w:val="multilevel"/>
    <w:tmpl w:val="CED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AF70F0"/>
    <w:multiLevelType w:val="multilevel"/>
    <w:tmpl w:val="023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3073EE"/>
    <w:multiLevelType w:val="multilevel"/>
    <w:tmpl w:val="8BA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D1356E"/>
    <w:multiLevelType w:val="multilevel"/>
    <w:tmpl w:val="103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9D3314"/>
    <w:multiLevelType w:val="multilevel"/>
    <w:tmpl w:val="6AC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902C8"/>
    <w:multiLevelType w:val="multilevel"/>
    <w:tmpl w:val="C6C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C176EB"/>
    <w:multiLevelType w:val="multilevel"/>
    <w:tmpl w:val="E1B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DE265D"/>
    <w:multiLevelType w:val="multilevel"/>
    <w:tmpl w:val="D12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0A4A59"/>
    <w:multiLevelType w:val="multilevel"/>
    <w:tmpl w:val="0FF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A30BDA"/>
    <w:multiLevelType w:val="multilevel"/>
    <w:tmpl w:val="CA8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052E4A"/>
    <w:multiLevelType w:val="multilevel"/>
    <w:tmpl w:val="346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0B31AD"/>
    <w:multiLevelType w:val="multilevel"/>
    <w:tmpl w:val="030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8B2837"/>
    <w:multiLevelType w:val="multilevel"/>
    <w:tmpl w:val="23B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9B342D"/>
    <w:multiLevelType w:val="multilevel"/>
    <w:tmpl w:val="DEE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252D2A"/>
    <w:multiLevelType w:val="multilevel"/>
    <w:tmpl w:val="E23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56721B"/>
    <w:multiLevelType w:val="multilevel"/>
    <w:tmpl w:val="9E6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982C54"/>
    <w:multiLevelType w:val="multilevel"/>
    <w:tmpl w:val="ABD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B00100"/>
    <w:multiLevelType w:val="multilevel"/>
    <w:tmpl w:val="0AF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596F3A"/>
    <w:multiLevelType w:val="multilevel"/>
    <w:tmpl w:val="A5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2A6828"/>
    <w:multiLevelType w:val="multilevel"/>
    <w:tmpl w:val="485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4B5030"/>
    <w:multiLevelType w:val="multilevel"/>
    <w:tmpl w:val="137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54601B"/>
    <w:multiLevelType w:val="multilevel"/>
    <w:tmpl w:val="89A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AA0BCB"/>
    <w:multiLevelType w:val="multilevel"/>
    <w:tmpl w:val="25D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2B48AD"/>
    <w:multiLevelType w:val="multilevel"/>
    <w:tmpl w:val="C2D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333F29"/>
    <w:multiLevelType w:val="multilevel"/>
    <w:tmpl w:val="7DE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945904">
    <w:abstractNumId w:val="7"/>
  </w:num>
  <w:num w:numId="2" w16cid:durableId="1423335538">
    <w:abstractNumId w:val="14"/>
  </w:num>
  <w:num w:numId="3" w16cid:durableId="1505389314">
    <w:abstractNumId w:val="10"/>
  </w:num>
  <w:num w:numId="4" w16cid:durableId="368576451">
    <w:abstractNumId w:val="30"/>
  </w:num>
  <w:num w:numId="5" w16cid:durableId="1268196973">
    <w:abstractNumId w:val="28"/>
  </w:num>
  <w:num w:numId="6" w16cid:durableId="1386682603">
    <w:abstractNumId w:val="9"/>
  </w:num>
  <w:num w:numId="7" w16cid:durableId="704213345">
    <w:abstractNumId w:val="8"/>
  </w:num>
  <w:num w:numId="8" w16cid:durableId="149753269">
    <w:abstractNumId w:val="32"/>
  </w:num>
  <w:num w:numId="9" w16cid:durableId="164172545">
    <w:abstractNumId w:val="21"/>
  </w:num>
  <w:num w:numId="10" w16cid:durableId="300427844">
    <w:abstractNumId w:val="12"/>
  </w:num>
  <w:num w:numId="11" w16cid:durableId="2062316514">
    <w:abstractNumId w:val="4"/>
  </w:num>
  <w:num w:numId="12" w16cid:durableId="1503353634">
    <w:abstractNumId w:val="33"/>
  </w:num>
  <w:num w:numId="13" w16cid:durableId="211769879">
    <w:abstractNumId w:val="22"/>
  </w:num>
  <w:num w:numId="14" w16cid:durableId="1849252192">
    <w:abstractNumId w:val="29"/>
  </w:num>
  <w:num w:numId="15" w16cid:durableId="1934432262">
    <w:abstractNumId w:val="0"/>
  </w:num>
  <w:num w:numId="16" w16cid:durableId="176966257">
    <w:abstractNumId w:val="24"/>
  </w:num>
  <w:num w:numId="17" w16cid:durableId="1039742184">
    <w:abstractNumId w:val="1"/>
  </w:num>
  <w:num w:numId="18" w16cid:durableId="1780100603">
    <w:abstractNumId w:val="27"/>
  </w:num>
  <w:num w:numId="19" w16cid:durableId="2095005658">
    <w:abstractNumId w:val="23"/>
  </w:num>
  <w:num w:numId="20" w16cid:durableId="2019308652">
    <w:abstractNumId w:val="19"/>
  </w:num>
  <w:num w:numId="21" w16cid:durableId="1280843101">
    <w:abstractNumId w:val="5"/>
  </w:num>
  <w:num w:numId="22" w16cid:durableId="408846293">
    <w:abstractNumId w:val="16"/>
  </w:num>
  <w:num w:numId="23" w16cid:durableId="1538272391">
    <w:abstractNumId w:val="15"/>
  </w:num>
  <w:num w:numId="24" w16cid:durableId="1837106720">
    <w:abstractNumId w:val="31"/>
  </w:num>
  <w:num w:numId="25" w16cid:durableId="833961176">
    <w:abstractNumId w:val="3"/>
  </w:num>
  <w:num w:numId="26" w16cid:durableId="1154488266">
    <w:abstractNumId w:val="25"/>
  </w:num>
  <w:num w:numId="27" w16cid:durableId="1606766703">
    <w:abstractNumId w:val="17"/>
  </w:num>
  <w:num w:numId="28" w16cid:durableId="888884722">
    <w:abstractNumId w:val="26"/>
  </w:num>
  <w:num w:numId="29" w16cid:durableId="168835610">
    <w:abstractNumId w:val="34"/>
  </w:num>
  <w:num w:numId="30" w16cid:durableId="1471022428">
    <w:abstractNumId w:val="11"/>
  </w:num>
  <w:num w:numId="31" w16cid:durableId="1873689334">
    <w:abstractNumId w:val="20"/>
  </w:num>
  <w:num w:numId="32" w16cid:durableId="1331327362">
    <w:abstractNumId w:val="6"/>
  </w:num>
  <w:num w:numId="33" w16cid:durableId="1926186235">
    <w:abstractNumId w:val="18"/>
  </w:num>
  <w:num w:numId="34" w16cid:durableId="678849471">
    <w:abstractNumId w:val="2"/>
  </w:num>
  <w:num w:numId="35" w16cid:durableId="4992791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F62"/>
    <w:rsid w:val="00010018"/>
    <w:rsid w:val="005E1F62"/>
    <w:rsid w:val="00671810"/>
    <w:rsid w:val="006E2D45"/>
    <w:rsid w:val="008C2341"/>
    <w:rsid w:val="00C5269C"/>
    <w:rsid w:val="00CD0B4F"/>
    <w:rsid w:val="00DC3806"/>
    <w:rsid w:val="00E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4122"/>
  <w15:chartTrackingRefBased/>
  <w15:docId w15:val="{C343E625-BE8F-4C28-A56A-96870854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E1F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1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1F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1F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1F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1F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1F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1F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1F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1F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1F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1F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E1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E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1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E1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E1F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1F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1F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1F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1F6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1001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0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hyperlink" Target="https://pubmed.ncbi.nlm.nih.gov/37739791" TargetMode="External"/><Relationship Id="rId42" Type="http://schemas.openxmlformats.org/officeDocument/2006/relationships/hyperlink" Target="https://diabetesjournals.org/care/article-lookup/doi/10.2337/dci24-0094" TargetMode="External"/><Relationship Id="rId47" Type="http://schemas.openxmlformats.org/officeDocument/2006/relationships/image" Target="media/image13.png"/><Relationship Id="rId63" Type="http://schemas.openxmlformats.org/officeDocument/2006/relationships/hyperlink" Target="https://doi.org/10.1097/HEP.0000000000001549" TargetMode="External"/><Relationship Id="rId68" Type="http://schemas.openxmlformats.org/officeDocument/2006/relationships/hyperlink" Target="https://doi.org/10.1097/HEP.0000000000001644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jamanetwork.com/journals/jama/fullarticle/10.1001/jama.2023.21981?utm_source=openevidence&amp;utm_medium=referral" TargetMode="External"/><Relationship Id="rId11" Type="http://schemas.openxmlformats.org/officeDocument/2006/relationships/hyperlink" Target="https://pubmed.ncbi.nlm.nih.gov/36774930" TargetMode="External"/><Relationship Id="rId32" Type="http://schemas.openxmlformats.org/officeDocument/2006/relationships/hyperlink" Target="https://jamanetwork.com/journals/jama/fullarticle/10.1001/jama.2012.186?utm_source=openevidence&amp;utm_medium=referral" TargetMode="External"/><Relationship Id="rId37" Type="http://schemas.openxmlformats.org/officeDocument/2006/relationships/hyperlink" Target="https://pubmed.ncbi.nlm.nih.gov/36972759" TargetMode="External"/><Relationship Id="rId53" Type="http://schemas.openxmlformats.org/officeDocument/2006/relationships/hyperlink" Target="https://pubmed.ncbi.nlm.nih.gov/23485860" TargetMode="External"/><Relationship Id="rId58" Type="http://schemas.openxmlformats.org/officeDocument/2006/relationships/hyperlink" Target="https://doi.org/10.1002/hep.31559" TargetMode="External"/><Relationship Id="rId74" Type="http://schemas.openxmlformats.org/officeDocument/2006/relationships/hyperlink" Target="https://pubmed.ncbi.nlm.nih.gov/25266201" TargetMode="External"/><Relationship Id="rId79" Type="http://schemas.openxmlformats.org/officeDocument/2006/relationships/hyperlink" Target="https://pubmed.ncbi.nlm.nih.gov/33680442" TargetMode="External"/><Relationship Id="rId5" Type="http://schemas.openxmlformats.org/officeDocument/2006/relationships/hyperlink" Target="https://doi.org/10.1097/HEP.0000000000001549" TargetMode="External"/><Relationship Id="rId19" Type="http://schemas.openxmlformats.org/officeDocument/2006/relationships/hyperlink" Target="https://doi.org/10.1001/jama.2020.1123" TargetMode="External"/><Relationship Id="rId14" Type="http://schemas.openxmlformats.org/officeDocument/2006/relationships/hyperlink" Target="https://academic.oup.com/cid/article-lookup/doi/10.1093/cid/ciad319" TargetMode="External"/><Relationship Id="rId22" Type="http://schemas.openxmlformats.org/officeDocument/2006/relationships/hyperlink" Target="https://pubmed.ncbi.nlm.nih.gov/31631857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pubmed.ncbi.nlm.nih.gov/40680005" TargetMode="External"/><Relationship Id="rId35" Type="http://schemas.openxmlformats.org/officeDocument/2006/relationships/hyperlink" Target="https://www.nejm.org/doi/full/10.1056/NEJMra1504367?utm_source=openevidence" TargetMode="External"/><Relationship Id="rId43" Type="http://schemas.openxmlformats.org/officeDocument/2006/relationships/hyperlink" Target="https://jamanetwork.com/journals/jama/fullarticle/10.1001/jama.2025.19615?utm_source=openevidence&amp;utm_medium=referral" TargetMode="External"/><Relationship Id="rId48" Type="http://schemas.openxmlformats.org/officeDocument/2006/relationships/hyperlink" Target="https://doi.org/10.14309/ajg.0000000000002857" TargetMode="External"/><Relationship Id="rId56" Type="http://schemas.openxmlformats.org/officeDocument/2006/relationships/hyperlink" Target="https://pubmed.ncbi.nlm.nih.gov/25178878" TargetMode="External"/><Relationship Id="rId64" Type="http://schemas.openxmlformats.org/officeDocument/2006/relationships/hyperlink" Target="https://linkinghub.elsevier.com/retrieve/pii/S0016-5085(26)00243-X" TargetMode="External"/><Relationship Id="rId69" Type="http://schemas.openxmlformats.org/officeDocument/2006/relationships/hyperlink" Target="https://doi.org/10.1002/hep.26972" TargetMode="External"/><Relationship Id="rId77" Type="http://schemas.openxmlformats.org/officeDocument/2006/relationships/image" Target="media/image16.png"/><Relationship Id="rId8" Type="http://schemas.openxmlformats.org/officeDocument/2006/relationships/hyperlink" Target="https://jamanetwork.com/journals/jama/fullarticle/10.1001/jama.2018.3795?utm_source=openevidence&amp;utm_medium=referral" TargetMode="External"/><Relationship Id="rId51" Type="http://schemas.openxmlformats.org/officeDocument/2006/relationships/hyperlink" Target="https://pubmed.ncbi.nlm.nih.gov/35705835" TargetMode="External"/><Relationship Id="rId72" Type="http://schemas.openxmlformats.org/officeDocument/2006/relationships/hyperlink" Target="https://doi.org/10.14309/ajg.0000000000002340" TargetMode="External"/><Relationship Id="rId80" Type="http://schemas.openxmlformats.org/officeDocument/2006/relationships/hyperlink" Target="https://pubmed.ncbi.nlm.nih.gov/34162505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ncbi.nlm.nih.gov/pmc/articles/PMC5987259/" TargetMode="External"/><Relationship Id="rId17" Type="http://schemas.openxmlformats.org/officeDocument/2006/relationships/hyperlink" Target="https://www.aafp.org/link_out?pmid=34913652" TargetMode="External"/><Relationship Id="rId25" Type="http://schemas.openxmlformats.org/officeDocument/2006/relationships/hyperlink" Target="https://www.acpjournals.org/doi/abs/10.7326/M19-3860?url_ver=Z39.88-2003&amp;rfr_id=ori:rid:crossref.org&amp;rfr_dat=cr_pub%20%200pubmed" TargetMode="External"/><Relationship Id="rId33" Type="http://schemas.openxmlformats.org/officeDocument/2006/relationships/hyperlink" Target="https://www.cochranelibrary.com/cdsr/doi/10.1002/14651858.CD015173.pub2/full" TargetMode="External"/><Relationship Id="rId38" Type="http://schemas.openxmlformats.org/officeDocument/2006/relationships/image" Target="media/image10.png"/><Relationship Id="rId46" Type="http://schemas.openxmlformats.org/officeDocument/2006/relationships/hyperlink" Target="https://www.fda.gov/drugs/drug-approvals-and-databases/approved-drug-products-therapeutic-equivalence-evaluations-orange-book" TargetMode="External"/><Relationship Id="rId59" Type="http://schemas.openxmlformats.org/officeDocument/2006/relationships/hyperlink" Target="https://pubmed.ncbi.nlm.nih.gov/30075230" TargetMode="External"/><Relationship Id="rId67" Type="http://schemas.openxmlformats.org/officeDocument/2006/relationships/hyperlink" Target="https://www.nejm.org/doi/full/10.1056/NEJMra2200923?utm_source=openevidence" TargetMode="External"/><Relationship Id="rId20" Type="http://schemas.openxmlformats.org/officeDocument/2006/relationships/hyperlink" Target="https://pubmed.ncbi.nlm.nih.gov/32271723" TargetMode="External"/><Relationship Id="rId41" Type="http://schemas.openxmlformats.org/officeDocument/2006/relationships/image" Target="media/image12.png"/><Relationship Id="rId54" Type="http://schemas.openxmlformats.org/officeDocument/2006/relationships/image" Target="media/image15.png"/><Relationship Id="rId62" Type="http://schemas.openxmlformats.org/officeDocument/2006/relationships/hyperlink" Target="https://pubmed.ncbi.nlm.nih.gov/28418595" TargetMode="External"/><Relationship Id="rId70" Type="http://schemas.openxmlformats.org/officeDocument/2006/relationships/hyperlink" Target="https://pubmed.ncbi.nlm.nih.gov/18471553" TargetMode="External"/><Relationship Id="rId75" Type="http://schemas.openxmlformats.org/officeDocument/2006/relationships/hyperlink" Target="https://doi.org/10.1002/hep.31065" TargetMode="External"/><Relationship Id="rId83" Type="http://schemas.openxmlformats.org/officeDocument/2006/relationships/hyperlink" Target="https://doi.org/10.14309/ajg.000000000000234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amanetwork.com/journals/jama/fullarticle/10.1001/jama.2026.6070?utm_source=openevidence&amp;utm_medium=referral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pubmed.ncbi.nlm.nih.gov/25443346" TargetMode="External"/><Relationship Id="rId28" Type="http://schemas.openxmlformats.org/officeDocument/2006/relationships/hyperlink" Target="https://jamanetwork.com/journals/jama/fullarticle/10.1001/jama.2023.5997?utm_source=openevidence&amp;utm_medium=referral" TargetMode="External"/><Relationship Id="rId36" Type="http://schemas.openxmlformats.org/officeDocument/2006/relationships/image" Target="media/image9.png"/><Relationship Id="rId49" Type="http://schemas.openxmlformats.org/officeDocument/2006/relationships/hyperlink" Target="https://pubmed.ncbi.nlm.nih.gov/35835851" TargetMode="External"/><Relationship Id="rId57" Type="http://schemas.openxmlformats.org/officeDocument/2006/relationships/hyperlink" Target="https://doi.org/10.1002/hep.22742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7.png"/><Relationship Id="rId44" Type="http://schemas.openxmlformats.org/officeDocument/2006/relationships/hyperlink" Target="https://jamanetwork.com/journals/jama/fullarticle/10.1001/jama.2025.26689?utm_source=openevidence&amp;utm_medium=referral" TargetMode="External"/><Relationship Id="rId52" Type="http://schemas.openxmlformats.org/officeDocument/2006/relationships/hyperlink" Target="https://pubmed.ncbi.nlm.nih.gov/24909909" TargetMode="External"/><Relationship Id="rId60" Type="http://schemas.openxmlformats.org/officeDocument/2006/relationships/hyperlink" Target="https://pubmed.ncbi.nlm.nih.gov/31857194" TargetMode="External"/><Relationship Id="rId65" Type="http://schemas.openxmlformats.org/officeDocument/2006/relationships/hyperlink" Target="https://pubmed.ncbi.nlm.nih.gov/37734683" TargetMode="External"/><Relationship Id="rId73" Type="http://schemas.openxmlformats.org/officeDocument/2006/relationships/hyperlink" Target="https://pubmed.ncbi.nlm.nih.gov/40344290" TargetMode="External"/><Relationship Id="rId78" Type="http://schemas.openxmlformats.org/officeDocument/2006/relationships/hyperlink" Target="https://pubmed.ncbi.nlm.nih.gov/23768844" TargetMode="External"/><Relationship Id="rId81" Type="http://schemas.openxmlformats.org/officeDocument/2006/relationships/hyperlink" Target="https://onlinelibrary.wiley.com/doi/10.1155/2019/94370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0496122" TargetMode="External"/><Relationship Id="rId13" Type="http://schemas.openxmlformats.org/officeDocument/2006/relationships/hyperlink" Target="https://onlinelibrary.wiley.com/doi/10.1111/jvh.13244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11.png"/><Relationship Id="rId34" Type="http://schemas.openxmlformats.org/officeDocument/2006/relationships/image" Target="media/image8.png"/><Relationship Id="rId50" Type="http://schemas.openxmlformats.org/officeDocument/2006/relationships/image" Target="media/image14.png"/><Relationship Id="rId55" Type="http://schemas.openxmlformats.org/officeDocument/2006/relationships/hyperlink" Target="https://pubmed.ncbi.nlm.nih.gov/36821508" TargetMode="External"/><Relationship Id="rId76" Type="http://schemas.openxmlformats.org/officeDocument/2006/relationships/hyperlink" Target="https://pubmed.ncbi.nlm.nih.gov/36746473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pubmed.ncbi.nlm.nih.gov/24480518" TargetMode="External"/><Relationship Id="rId2" Type="http://schemas.openxmlformats.org/officeDocument/2006/relationships/styles" Target="styles.xml"/><Relationship Id="rId29" Type="http://schemas.openxmlformats.org/officeDocument/2006/relationships/hyperlink" Target="https://pubmed.ncbi.nlm.nih.gov/34543610" TargetMode="External"/><Relationship Id="rId24" Type="http://schemas.openxmlformats.org/officeDocument/2006/relationships/hyperlink" Target="https://clinicalinfo.hiv.gov/sites/default/files/guidelines/documents/adult-adolescent-oi/guidelines-adult-adolescent-oi.pdf" TargetMode="External"/><Relationship Id="rId40" Type="http://schemas.openxmlformats.org/officeDocument/2006/relationships/hyperlink" Target="https://www.ncbi.nlm.nih.gov/pmc/articles/PMC12690184/" TargetMode="External"/><Relationship Id="rId45" Type="http://schemas.openxmlformats.org/officeDocument/2006/relationships/hyperlink" Target="https://linkinghub.elsevier.com/retrieve/pii/S1530-891X(26)00022-4" TargetMode="External"/><Relationship Id="rId66" Type="http://schemas.openxmlformats.org/officeDocument/2006/relationships/hyperlink" Target="https://pubmed.ncbi.nlm.nih.gov/40858697" TargetMode="External"/><Relationship Id="rId61" Type="http://schemas.openxmlformats.org/officeDocument/2006/relationships/hyperlink" Target="https://pubmed.ncbi.nlm.nih.gov/31050379" TargetMode="External"/><Relationship Id="rId82" Type="http://schemas.openxmlformats.org/officeDocument/2006/relationships/hyperlink" Target="https://pubmed.ncbi.nlm.nih.gov/2897071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7374</Words>
  <Characters>42032</Characters>
  <Application>Microsoft Office Word</Application>
  <DocSecurity>0</DocSecurity>
  <Lines>350</Lines>
  <Paragraphs>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Hyunjae Shin</dc:creator>
  <cp:keywords/>
  <dc:description/>
  <cp:lastModifiedBy>Hyunjae Shin</cp:lastModifiedBy>
  <cp:revision>2</cp:revision>
  <dcterms:created xsi:type="dcterms:W3CDTF">2026-05-14T09:10:00Z</dcterms:created>
  <dcterms:modified xsi:type="dcterms:W3CDTF">2026-05-14T09:24:00Z</dcterms:modified>
</cp:coreProperties>
</file>