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C6F8D" w14:textId="77777777" w:rsidR="003E6E69" w:rsidRDefault="003E6E69" w:rsidP="003E6E69">
      <w:pPr>
        <w:spacing w:afterLines="50" w:after="156" w:line="360" w:lineRule="auto"/>
        <w:jc w:val="center"/>
        <w:rPr>
          <w:rFonts w:ascii="仿宋_GB2312" w:eastAsia="仿宋_GB2312" w:hAnsi="宋体"/>
          <w:w w:val="80"/>
          <w:sz w:val="36"/>
          <w:szCs w:val="36"/>
        </w:rPr>
      </w:pPr>
      <w:r>
        <w:rPr>
          <w:rFonts w:ascii="仿宋_GB2312" w:eastAsia="仿宋_GB2312" w:hAnsi="宋体" w:hint="eastAsia"/>
          <w:snapToGrid w:val="0"/>
          <w:kern w:val="0"/>
          <w:sz w:val="36"/>
          <w:szCs w:val="36"/>
        </w:rPr>
        <w:t>西安邮电大学</w:t>
      </w:r>
      <w:r>
        <w:rPr>
          <w:rFonts w:ascii="仿宋_GB2312" w:eastAsia="仿宋_GB2312" w:hAnsi="宋体" w:hint="eastAsia"/>
          <w:w w:val="80"/>
          <w:sz w:val="36"/>
          <w:szCs w:val="36"/>
        </w:rPr>
        <w:t>毕业论文</w:t>
      </w:r>
      <w:r>
        <w:rPr>
          <w:rFonts w:ascii="仿宋_GB2312" w:eastAsia="仿宋_GB2312" w:hAnsi="宋体"/>
          <w:w w:val="80"/>
          <w:sz w:val="36"/>
          <w:szCs w:val="36"/>
        </w:rPr>
        <w:t>(</w:t>
      </w:r>
      <w:r>
        <w:rPr>
          <w:rFonts w:ascii="仿宋_GB2312" w:eastAsia="仿宋_GB2312" w:hAnsi="宋体" w:hint="eastAsia"/>
          <w:w w:val="80"/>
          <w:sz w:val="36"/>
          <w:szCs w:val="36"/>
        </w:rPr>
        <w:t>设计</w:t>
      </w:r>
      <w:r>
        <w:rPr>
          <w:rFonts w:ascii="仿宋_GB2312" w:eastAsia="仿宋_GB2312" w:hAnsi="宋体"/>
          <w:w w:val="80"/>
          <w:sz w:val="36"/>
          <w:szCs w:val="36"/>
        </w:rPr>
        <w:t>)</w:t>
      </w:r>
      <w:r>
        <w:rPr>
          <w:rFonts w:ascii="仿宋_GB2312" w:eastAsia="仿宋_GB2312" w:hAnsi="宋体" w:hint="eastAsia"/>
          <w:w w:val="80"/>
          <w:sz w:val="36"/>
          <w:szCs w:val="36"/>
        </w:rPr>
        <w:t>答辩记录</w:t>
      </w:r>
    </w:p>
    <w:p w14:paraId="6DB0636A" w14:textId="72D574D7" w:rsidR="003E6E69" w:rsidRDefault="003E6E69" w:rsidP="00C812D8">
      <w:pPr>
        <w:spacing w:line="360" w:lineRule="auto"/>
        <w:jc w:val="center"/>
        <w:rPr>
          <w:rFonts w:ascii="仿宋_GB2312" w:eastAsia="仿宋_GB2312"/>
          <w:bCs/>
          <w:iCs/>
          <w:sz w:val="28"/>
          <w:szCs w:val="28"/>
          <w:u w:val="single"/>
        </w:rPr>
      </w:pPr>
      <w:r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>答辩时间：</w:t>
      </w:r>
      <w:r w:rsidR="00C812D8"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>2020</w:t>
      </w:r>
      <w:r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>年</w:t>
      </w:r>
      <w:r w:rsidR="00C812D8"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>6</w:t>
      </w:r>
      <w:r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>月</w:t>
      </w:r>
      <w:r w:rsidR="00C812D8"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>13</w:t>
      </w:r>
      <w:r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>日</w:t>
      </w:r>
      <w:r w:rsidR="00C812D8"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 xml:space="preserve"> </w:t>
      </w:r>
      <w:r w:rsidR="00C812D8">
        <w:rPr>
          <w:rFonts w:ascii="仿宋_GB2312" w:eastAsia="仿宋_GB2312"/>
          <w:snapToGrid w:val="0"/>
          <w:w w:val="80"/>
          <w:kern w:val="0"/>
          <w:sz w:val="28"/>
          <w:szCs w:val="28"/>
        </w:rPr>
        <w:t xml:space="preserve">   </w:t>
      </w:r>
      <w:r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>答辩地点：</w:t>
      </w:r>
      <w:r w:rsidR="00704F74"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>线上腾讯会议</w:t>
      </w:r>
      <w:r w:rsidR="00C812D8">
        <w:rPr>
          <w:rFonts w:ascii="仿宋_GB2312" w:eastAsia="仿宋_GB2312" w:hint="eastAsia"/>
          <w:snapToGrid w:val="0"/>
          <w:w w:val="80"/>
          <w:kern w:val="0"/>
          <w:sz w:val="28"/>
          <w:szCs w:val="28"/>
        </w:rPr>
        <w:t xml:space="preserve"> </w:t>
      </w:r>
      <w:r w:rsidR="00C812D8">
        <w:rPr>
          <w:rFonts w:ascii="仿宋_GB2312" w:eastAsia="仿宋_GB2312"/>
          <w:snapToGrid w:val="0"/>
          <w:w w:val="80"/>
          <w:kern w:val="0"/>
          <w:sz w:val="28"/>
          <w:szCs w:val="28"/>
        </w:rPr>
        <w:t xml:space="preserve">   </w:t>
      </w:r>
      <w:r>
        <w:rPr>
          <w:rFonts w:ascii="仿宋_GB2312" w:eastAsia="仿宋_GB2312" w:hAnsi="宋体" w:hint="eastAsia"/>
          <w:bCs/>
          <w:snapToGrid w:val="0"/>
          <w:w w:val="80"/>
          <w:kern w:val="0"/>
          <w:sz w:val="28"/>
        </w:rPr>
        <w:t>记录人：</w:t>
      </w:r>
      <w:r w:rsidR="00704F74">
        <w:rPr>
          <w:rFonts w:ascii="仿宋_GB2312" w:eastAsia="仿宋_GB2312" w:hAnsi="宋体" w:hint="eastAsia"/>
          <w:bCs/>
          <w:snapToGrid w:val="0"/>
          <w:w w:val="80"/>
          <w:kern w:val="0"/>
          <w:sz w:val="28"/>
        </w:rPr>
        <w:t>蔡峰</w:t>
      </w:r>
    </w:p>
    <w:tbl>
      <w:tblPr>
        <w:tblW w:w="9446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720"/>
        <w:gridCol w:w="1284"/>
        <w:gridCol w:w="709"/>
        <w:gridCol w:w="992"/>
        <w:gridCol w:w="425"/>
        <w:gridCol w:w="426"/>
        <w:gridCol w:w="1275"/>
        <w:gridCol w:w="471"/>
        <w:gridCol w:w="805"/>
        <w:gridCol w:w="1463"/>
      </w:tblGrid>
      <w:tr w:rsidR="003E6E69" w14:paraId="306DA016" w14:textId="77777777" w:rsidTr="00172F6B">
        <w:trPr>
          <w:cantSplit/>
          <w:trHeight w:val="602"/>
          <w:jc w:val="center"/>
        </w:trPr>
        <w:tc>
          <w:tcPr>
            <w:tcW w:w="876" w:type="dxa"/>
            <w:tcBorders>
              <w:top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2C8A1" w14:textId="77777777" w:rsidR="003E6E69" w:rsidRDefault="003E6E69" w:rsidP="00172F6B">
            <w:pPr>
              <w:jc w:val="distribute"/>
              <w:rPr>
                <w:rFonts w:ascii="仿宋_GB2312" w:eastAsia="仿宋_GB2312" w:hAnsi="宋体"/>
                <w:bCs/>
                <w:snapToGrid w:val="0"/>
                <w:w w:val="8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w w:val="80"/>
                <w:kern w:val="0"/>
                <w:sz w:val="24"/>
                <w:szCs w:val="24"/>
              </w:rPr>
              <w:t>学院</w:t>
            </w:r>
          </w:p>
        </w:tc>
        <w:tc>
          <w:tcPr>
            <w:tcW w:w="2004" w:type="dxa"/>
            <w:gridSpan w:val="2"/>
            <w:tcBorders>
              <w:top w:val="single" w:sz="1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1378A59" w14:textId="6EE22FE3" w:rsidR="003E6E69" w:rsidRDefault="00C812D8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通信与信息工程学院</w:t>
            </w:r>
            <w:r w:rsidR="00374D01"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（人工智能学院）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AC36B92" w14:textId="77777777" w:rsidR="003E6E69" w:rsidRDefault="003E6E69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992" w:type="dxa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3602A7F7" w14:textId="6961D29F" w:rsidR="003E6E69" w:rsidRDefault="004654F5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杨海威</w:t>
            </w:r>
          </w:p>
        </w:tc>
        <w:tc>
          <w:tcPr>
            <w:tcW w:w="851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8" w:space="0" w:color="auto"/>
            </w:tcBorders>
            <w:vAlign w:val="center"/>
          </w:tcPr>
          <w:p w14:paraId="1EF2862D" w14:textId="77777777" w:rsidR="003E6E69" w:rsidRDefault="003E6E69" w:rsidP="00172F6B">
            <w:pPr>
              <w:jc w:val="center"/>
              <w:rPr>
                <w:rFonts w:ascii="仿宋_GB2312" w:eastAsia="仿宋_GB2312" w:hAnsi="宋体"/>
                <w:bCs/>
                <w:snapToGrid w:val="0"/>
                <w:w w:val="8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w w:val="80"/>
                <w:kern w:val="0"/>
                <w:sz w:val="24"/>
                <w:szCs w:val="24"/>
              </w:rPr>
              <w:t>学号</w:t>
            </w:r>
          </w:p>
        </w:tc>
        <w:tc>
          <w:tcPr>
            <w:tcW w:w="1275" w:type="dxa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14:paraId="59121ED9" w14:textId="3007B5A7" w:rsidR="003E6E69" w:rsidRDefault="004654F5" w:rsidP="00172F6B">
            <w:pPr>
              <w:jc w:val="center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0</w:t>
            </w:r>
            <w: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  <w:t>3161245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14:paraId="27365502" w14:textId="77777777" w:rsidR="003E6E69" w:rsidRDefault="003E6E69" w:rsidP="00172F6B">
            <w:pPr>
              <w:jc w:val="center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专业班级</w:t>
            </w:r>
          </w:p>
        </w:tc>
        <w:tc>
          <w:tcPr>
            <w:tcW w:w="1463" w:type="dxa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14:paraId="6A67EFF6" w14:textId="23D2C5AD" w:rsidR="003E6E69" w:rsidRDefault="00C812D8" w:rsidP="00172F6B">
            <w:pPr>
              <w:jc w:val="center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通工1615</w:t>
            </w:r>
          </w:p>
        </w:tc>
      </w:tr>
      <w:tr w:rsidR="003E6E69" w14:paraId="575114B9" w14:textId="77777777" w:rsidTr="00172F6B">
        <w:trPr>
          <w:cantSplit/>
          <w:jc w:val="center"/>
        </w:trPr>
        <w:tc>
          <w:tcPr>
            <w:tcW w:w="876" w:type="dxa"/>
            <w:vMerge w:val="restart"/>
            <w:tcBorders>
              <w:top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78A33F29" w14:textId="77777777" w:rsidR="003E6E69" w:rsidRDefault="003E6E69" w:rsidP="00172F6B">
            <w:pPr>
              <w:spacing w:line="380" w:lineRule="exact"/>
              <w:ind w:left="113" w:right="113"/>
              <w:jc w:val="center"/>
              <w:rPr>
                <w:rFonts w:ascii="仿宋_GB2312" w:eastAsia="仿宋_GB2312" w:hAnsi="宋体"/>
                <w:bCs/>
                <w:snapToGrid w:val="0"/>
                <w:w w:val="8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w w:val="80"/>
                <w:kern w:val="0"/>
                <w:sz w:val="24"/>
                <w:szCs w:val="24"/>
              </w:rPr>
              <w:t>答辩小组成员</w:t>
            </w:r>
          </w:p>
        </w:tc>
        <w:tc>
          <w:tcPr>
            <w:tcW w:w="2004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29BAF990" w14:textId="77777777" w:rsidR="003E6E69" w:rsidRDefault="003E6E69" w:rsidP="00172F6B">
            <w:pPr>
              <w:jc w:val="center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0504D1EC" w14:textId="77777777" w:rsidR="003E6E69" w:rsidRDefault="003E6E69" w:rsidP="00172F6B">
            <w:pPr>
              <w:jc w:val="center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职称</w:t>
            </w:r>
          </w:p>
        </w:tc>
        <w:tc>
          <w:tcPr>
            <w:tcW w:w="2172" w:type="dxa"/>
            <w:gridSpan w:val="3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24F5FE96" w14:textId="77777777" w:rsidR="003E6E69" w:rsidRDefault="003E6E69" w:rsidP="00172F6B">
            <w:pPr>
              <w:jc w:val="center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姓名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0C348EA5" w14:textId="77777777" w:rsidR="003E6E69" w:rsidRDefault="003E6E69" w:rsidP="00172F6B">
            <w:pPr>
              <w:jc w:val="center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职称</w:t>
            </w:r>
          </w:p>
        </w:tc>
      </w:tr>
      <w:tr w:rsidR="003E6E69" w14:paraId="1FD3B160" w14:textId="77777777" w:rsidTr="00172F6B">
        <w:trPr>
          <w:cantSplit/>
          <w:trHeight w:val="534"/>
          <w:jc w:val="center"/>
        </w:trPr>
        <w:tc>
          <w:tcPr>
            <w:tcW w:w="876" w:type="dxa"/>
            <w:vMerge/>
            <w:tcBorders>
              <w:right w:val="single" w:sz="8" w:space="0" w:color="auto"/>
            </w:tcBorders>
            <w:textDirection w:val="tbRlV"/>
            <w:vAlign w:val="center"/>
          </w:tcPr>
          <w:p w14:paraId="5C94F3AB" w14:textId="77777777" w:rsidR="003E6E69" w:rsidRDefault="003E6E69" w:rsidP="00172F6B">
            <w:pPr>
              <w:spacing w:line="380" w:lineRule="exact"/>
              <w:ind w:left="113" w:right="113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5954C7A1" w14:textId="4773EAA6" w:rsidR="003E6E69" w:rsidRDefault="00704F74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杨洁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247B4388" w14:textId="69839495" w:rsidR="003E6E69" w:rsidRDefault="00704F74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副教授</w:t>
            </w:r>
          </w:p>
        </w:tc>
        <w:tc>
          <w:tcPr>
            <w:tcW w:w="2172" w:type="dxa"/>
            <w:gridSpan w:val="3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27DA7C4B" w14:textId="3FBF77E8" w:rsidR="003E6E69" w:rsidRDefault="00704F74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朱婷鸽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03DF1274" w14:textId="5492B02B" w:rsidR="003E6E69" w:rsidRDefault="00704F74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讲师</w:t>
            </w:r>
          </w:p>
        </w:tc>
      </w:tr>
      <w:tr w:rsidR="003E6E69" w14:paraId="0079E35C" w14:textId="77777777" w:rsidTr="00172F6B">
        <w:trPr>
          <w:cantSplit/>
          <w:trHeight w:val="670"/>
          <w:jc w:val="center"/>
        </w:trPr>
        <w:tc>
          <w:tcPr>
            <w:tcW w:w="876" w:type="dxa"/>
            <w:vMerge/>
            <w:tcBorders>
              <w:right w:val="single" w:sz="8" w:space="0" w:color="auto"/>
            </w:tcBorders>
            <w:textDirection w:val="tbRlV"/>
            <w:vAlign w:val="center"/>
          </w:tcPr>
          <w:p w14:paraId="1748836C" w14:textId="77777777" w:rsidR="003E6E69" w:rsidRDefault="003E6E69" w:rsidP="00172F6B">
            <w:pPr>
              <w:spacing w:line="380" w:lineRule="exact"/>
              <w:ind w:left="113" w:right="113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53E68E04" w14:textId="065D2042" w:rsidR="003E6E69" w:rsidRDefault="00704F74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张燕燕</w:t>
            </w: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EE309BE" w14:textId="36FA2281" w:rsidR="003E6E69" w:rsidRDefault="00704F74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高工</w:t>
            </w:r>
          </w:p>
        </w:tc>
        <w:tc>
          <w:tcPr>
            <w:tcW w:w="2172" w:type="dxa"/>
            <w:gridSpan w:val="3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76F99324" w14:textId="0600E6E1" w:rsidR="003E6E69" w:rsidRDefault="00704F74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蔡峰</w:t>
            </w: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5F8EB31A" w14:textId="0C85E458" w:rsidR="003E6E69" w:rsidRDefault="00704F74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kern w:val="0"/>
                <w:sz w:val="24"/>
                <w:szCs w:val="24"/>
              </w:rPr>
              <w:t>讲师</w:t>
            </w:r>
          </w:p>
        </w:tc>
      </w:tr>
      <w:tr w:rsidR="003E6E69" w14:paraId="5CCEE053" w14:textId="77777777" w:rsidTr="00172F6B">
        <w:trPr>
          <w:cantSplit/>
          <w:trHeight w:val="607"/>
          <w:jc w:val="center"/>
        </w:trPr>
        <w:tc>
          <w:tcPr>
            <w:tcW w:w="876" w:type="dxa"/>
            <w:vMerge/>
            <w:tcBorders>
              <w:bottom w:val="nil"/>
              <w:right w:val="single" w:sz="8" w:space="0" w:color="auto"/>
            </w:tcBorders>
            <w:textDirection w:val="tbRlV"/>
            <w:vAlign w:val="center"/>
          </w:tcPr>
          <w:p w14:paraId="5F13FE03" w14:textId="77777777" w:rsidR="003E6E69" w:rsidRDefault="003E6E69" w:rsidP="00172F6B">
            <w:pPr>
              <w:spacing w:line="380" w:lineRule="exact"/>
              <w:ind w:left="113" w:right="113"/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004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1D049EC5" w14:textId="77777777" w:rsidR="003E6E69" w:rsidRDefault="003E6E69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554BBD2A" w14:textId="77777777" w:rsidR="003E6E69" w:rsidRDefault="003E6E69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172" w:type="dxa"/>
            <w:gridSpan w:val="3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55A4C6AE" w14:textId="77777777" w:rsidR="003E6E69" w:rsidRDefault="003E6E69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2D66D38F" w14:textId="77777777" w:rsidR="003E6E69" w:rsidRDefault="003E6E69" w:rsidP="00172F6B">
            <w:pPr>
              <w:rPr>
                <w:rFonts w:ascii="仿宋_GB2312" w:eastAsia="仿宋_GB2312" w:hAnsi="宋体"/>
                <w:bCs/>
                <w:snapToGrid w:val="0"/>
                <w:kern w:val="0"/>
                <w:sz w:val="24"/>
                <w:szCs w:val="24"/>
              </w:rPr>
            </w:pPr>
          </w:p>
        </w:tc>
      </w:tr>
      <w:tr w:rsidR="003E6E69" w14:paraId="1CBB3E6A" w14:textId="77777777" w:rsidTr="00172F6B">
        <w:trPr>
          <w:cantSplit/>
          <w:trHeight w:val="710"/>
          <w:jc w:val="center"/>
        </w:trPr>
        <w:tc>
          <w:tcPr>
            <w:tcW w:w="1596" w:type="dxa"/>
            <w:gridSpan w:val="2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780C605" w14:textId="77777777" w:rsidR="003E6E69" w:rsidRDefault="003E6E69" w:rsidP="00172F6B">
            <w:pPr>
              <w:jc w:val="distribute"/>
              <w:rPr>
                <w:rFonts w:ascii="仿宋_GB2312" w:eastAsia="仿宋_GB2312" w:hAnsi="宋体"/>
                <w:bCs/>
                <w:snapToGrid w:val="0"/>
                <w:w w:val="8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snapToGrid w:val="0"/>
                <w:w w:val="80"/>
                <w:kern w:val="0"/>
                <w:sz w:val="24"/>
                <w:szCs w:val="24"/>
              </w:rPr>
              <w:t>课题名称</w:t>
            </w:r>
          </w:p>
        </w:tc>
        <w:tc>
          <w:tcPr>
            <w:tcW w:w="7850" w:type="dxa"/>
            <w:gridSpan w:val="9"/>
            <w:tcBorders>
              <w:top w:val="single" w:sz="8" w:space="0" w:color="auto"/>
              <w:left w:val="nil"/>
              <w:bottom w:val="single" w:sz="12" w:space="0" w:color="auto"/>
            </w:tcBorders>
            <w:vAlign w:val="center"/>
          </w:tcPr>
          <w:p w14:paraId="72395693" w14:textId="7750BB0D" w:rsidR="003E6E69" w:rsidRDefault="00E32ECE" w:rsidP="00E32ECE">
            <w:pPr>
              <w:jc w:val="center"/>
              <w:rPr>
                <w:rFonts w:ascii="仿宋_GB2312" w:eastAsia="仿宋_GB2312" w:hAnsi="宋体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position w:val="-38"/>
                <w:sz w:val="24"/>
                <w:szCs w:val="24"/>
              </w:rPr>
              <w:t>IP网络扫描技术的研究与实践</w:t>
            </w:r>
          </w:p>
        </w:tc>
      </w:tr>
      <w:tr w:rsidR="003E6E69" w14:paraId="4281CCF1" w14:textId="77777777" w:rsidTr="00172F6B">
        <w:trPr>
          <w:cantSplit/>
          <w:trHeight w:val="564"/>
          <w:jc w:val="center"/>
        </w:trPr>
        <w:tc>
          <w:tcPr>
            <w:tcW w:w="9446" w:type="dxa"/>
            <w:gridSpan w:val="11"/>
            <w:tcBorders>
              <w:bottom w:val="dashSmallGap" w:sz="2" w:space="0" w:color="auto"/>
            </w:tcBorders>
          </w:tcPr>
          <w:p w14:paraId="56562978" w14:textId="77777777" w:rsidR="003E6E69" w:rsidRDefault="003E6E69" w:rsidP="00172F6B">
            <w:pPr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提问及回答情况记录</w:t>
            </w:r>
          </w:p>
        </w:tc>
      </w:tr>
      <w:tr w:rsidR="003E6E69" w14:paraId="7E150C04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08A0060E" w14:textId="26D87FC7" w:rsidR="004654F5" w:rsidRDefault="004654F5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简述IP扫描器的原理：</w:t>
            </w:r>
          </w:p>
        </w:tc>
      </w:tr>
      <w:tr w:rsidR="003E6E69" w14:paraId="70CFF888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087AF9DB" w14:textId="1A6973EF" w:rsidR="003E6E69" w:rsidRPr="004654F5" w:rsidRDefault="004654F5" w:rsidP="00172F6B">
            <w:pPr>
              <w:spacing w:line="220" w:lineRule="exact"/>
              <w:rPr>
                <w:rFonts w:ascii="仿宋_GB2312" w:eastAsia="仿宋_GB2312"/>
                <w:bCs/>
                <w:w w:val="80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1、主机扫描：</w:t>
            </w:r>
            <w:r w:rsidRPr="004654F5"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利用ICMP协议，发送探测数据包，判断目标主机是否可达</w:t>
            </w:r>
          </w:p>
        </w:tc>
      </w:tr>
      <w:tr w:rsidR="003E6E69" w14:paraId="10EF3D48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757E7F86" w14:textId="02EEC16F" w:rsidR="004654F5" w:rsidRDefault="004654F5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2、端口扫描：利用TCP协议，通过三次握手判断端口开闭</w:t>
            </w:r>
          </w:p>
        </w:tc>
      </w:tr>
      <w:tr w:rsidR="003E6E69" w14:paraId="5D57EF51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450EA189" w14:textId="4D870953" w:rsidR="003E6E69" w:rsidRPr="004654F5" w:rsidRDefault="004654F5" w:rsidP="00172F6B">
            <w:pPr>
              <w:spacing w:line="220" w:lineRule="exact"/>
              <w:rPr>
                <w:rFonts w:ascii="仿宋_GB2312" w:eastAsia="仿宋_GB2312"/>
                <w:bCs/>
                <w:w w:val="80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3、go协程：</w:t>
            </w:r>
            <w:r w:rsidRPr="004654F5"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采用 work-stealing 算法实现非抢占式调度，提高CPU使用率</w:t>
            </w:r>
          </w:p>
        </w:tc>
      </w:tr>
      <w:tr w:rsidR="003E6E69" w14:paraId="30E5BEFA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1184DB82" w14:textId="77777777" w:rsidR="003E6E69" w:rsidRDefault="003E6E69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</w:p>
        </w:tc>
      </w:tr>
      <w:tr w:rsidR="003E6E69" w14:paraId="373D6B58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78DC51DC" w14:textId="17A88034" w:rsidR="003E6E69" w:rsidRDefault="004654F5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三次握手四次挥手过程：</w:t>
            </w:r>
          </w:p>
        </w:tc>
      </w:tr>
      <w:tr w:rsidR="003E6E69" w14:paraId="5C6BA7AA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4A4BE3B6" w14:textId="50E752B9" w:rsidR="003E6E69" w:rsidRPr="00E73604" w:rsidRDefault="004654F5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三次握手：1、客户端建立TCB，主动打开，发送连接，将SYN</w:t>
            </w:r>
            <w:r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  <w:t>=1</w:t>
            </w: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，seq</w:t>
            </w:r>
            <w:r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  <w:t>=</w:t>
            </w: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x</w:t>
            </w:r>
            <w:r w:rsidR="00E73604"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，</w:t>
            </w: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由CLOSED状态变为SYNSENT</w:t>
            </w:r>
          </w:p>
        </w:tc>
      </w:tr>
      <w:tr w:rsidR="003E6E69" w14:paraId="4DE231DB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290C09D6" w14:textId="3B9AEB97" w:rsidR="00E73604" w:rsidRDefault="00E73604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状态。</w:t>
            </w:r>
          </w:p>
        </w:tc>
      </w:tr>
      <w:tr w:rsidR="003E6E69" w14:paraId="7522BB00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799F7399" w14:textId="0DF7F901" w:rsidR="003E6E69" w:rsidRDefault="00E73604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2、服务端收到后</w:t>
            </w:r>
            <w:r w:rsidR="009A314E"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发送确认信息，将SYN</w:t>
            </w:r>
            <w:r w:rsidR="009A314E"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  <w:t>=1</w:t>
            </w:r>
            <w:r w:rsidR="009A314E"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，ACK</w:t>
            </w:r>
            <w:r w:rsidR="009A314E"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  <w:t>=1,seq=</w:t>
            </w:r>
            <w:proofErr w:type="spellStart"/>
            <w:r w:rsidR="009A314E"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  <w:t>y,ack</w:t>
            </w:r>
            <w:proofErr w:type="spellEnd"/>
            <w:r w:rsidR="009A314E"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  <w:t>=x+1</w:t>
            </w:r>
            <w:r w:rsidR="009A314E"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，由LISTEN状态变为SYN-RCVD状态。</w:t>
            </w:r>
          </w:p>
        </w:tc>
      </w:tr>
      <w:tr w:rsidR="003E6E69" w14:paraId="7D5DF86E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506CEA1B" w14:textId="5004461C" w:rsidR="009A314E" w:rsidRDefault="009A314E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3、客户端收到消息后，要发送确认，将A</w:t>
            </w:r>
            <w:r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  <w:t>CK=1,seq=x+1,ack=y+1</w:t>
            </w: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，由SYN</w:t>
            </w:r>
            <w:r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  <w:t>-</w:t>
            </w: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SENT状态变为ESTABLISHED</w:t>
            </w:r>
          </w:p>
        </w:tc>
      </w:tr>
      <w:tr w:rsidR="003E6E69" w14:paraId="290BA3DF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19108003" w14:textId="36BC7FBF" w:rsidR="003E6E69" w:rsidRDefault="009A314E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Cs/>
                <w:w w:val="80"/>
                <w:sz w:val="24"/>
                <w:szCs w:val="24"/>
              </w:rPr>
              <w:t>状态。</w:t>
            </w:r>
          </w:p>
        </w:tc>
      </w:tr>
      <w:tr w:rsidR="003E6E69" w14:paraId="433B7DA8" w14:textId="77777777" w:rsidTr="00172F6B">
        <w:trPr>
          <w:cantSplit/>
          <w:trHeight w:val="546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dashSmallGap" w:sz="2" w:space="0" w:color="auto"/>
            </w:tcBorders>
            <w:vAlign w:val="center"/>
          </w:tcPr>
          <w:p w14:paraId="3E9A5F01" w14:textId="77777777" w:rsidR="003E6E69" w:rsidRDefault="003E6E69" w:rsidP="00172F6B">
            <w:pPr>
              <w:spacing w:line="220" w:lineRule="exact"/>
              <w:rPr>
                <w:rFonts w:ascii="仿宋_GB2312" w:eastAsia="仿宋_GB2312" w:hAnsi="宋体"/>
                <w:bCs/>
                <w:w w:val="80"/>
                <w:sz w:val="24"/>
                <w:szCs w:val="24"/>
              </w:rPr>
            </w:pPr>
          </w:p>
        </w:tc>
      </w:tr>
      <w:tr w:rsidR="003E6E69" w14:paraId="16DD58CC" w14:textId="77777777" w:rsidTr="00E32ECE">
        <w:trPr>
          <w:cantSplit/>
          <w:trHeight w:val="4815"/>
          <w:jc w:val="center"/>
        </w:trPr>
        <w:tc>
          <w:tcPr>
            <w:tcW w:w="9446" w:type="dxa"/>
            <w:gridSpan w:val="11"/>
            <w:tcBorders>
              <w:top w:val="dashSmallGap" w:sz="2" w:space="0" w:color="auto"/>
              <w:bottom w:val="single" w:sz="18" w:space="0" w:color="auto"/>
            </w:tcBorders>
            <w:vAlign w:val="center"/>
          </w:tcPr>
          <w:p w14:paraId="1886F95A" w14:textId="77777777" w:rsidR="00E32ECE" w:rsidRPr="00BE7C8A" w:rsidRDefault="00E32ECE" w:rsidP="00BE7C8A">
            <w:pPr>
              <w:rPr>
                <w:rFonts w:ascii="微软雅黑" w:eastAsia="微软雅黑" w:hAnsi="微软雅黑"/>
                <w:color w:val="24292E"/>
                <w:szCs w:val="21"/>
                <w:u w:val="dotted"/>
              </w:rPr>
            </w:pPr>
            <w:r w:rsidRPr="00BE7C8A">
              <w:rPr>
                <w:rFonts w:ascii="微软雅黑" w:eastAsia="微软雅黑" w:hAnsi="微软雅黑" w:hint="eastAsia"/>
                <w:color w:val="24292E"/>
                <w:szCs w:val="21"/>
                <w:u w:val="dotted"/>
              </w:rPr>
              <w:lastRenderedPageBreak/>
              <w:t>四次挥手：</w:t>
            </w:r>
          </w:p>
          <w:p w14:paraId="03331408" w14:textId="71F26340" w:rsidR="00E32ECE" w:rsidRPr="00BE7C8A" w:rsidRDefault="00E32ECE" w:rsidP="00BE7C8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24292E"/>
                <w:szCs w:val="21"/>
                <w:u w:val="dotted"/>
              </w:rPr>
            </w:pPr>
            <w:r w:rsidRPr="00BE7C8A">
              <w:rPr>
                <w:rFonts w:ascii="微软雅黑" w:eastAsia="微软雅黑" w:hAnsi="微软雅黑" w:hint="eastAsia"/>
                <w:color w:val="24292E"/>
                <w:szCs w:val="21"/>
                <w:u w:val="dotted"/>
              </w:rPr>
              <w:t>客户端进程发出连接释放报文，并且停止发送数据。释放数据报文首部，FIN=1，其序列号为seq=u，此时，客户端进入FIN-WAIT-1状态。</w:t>
            </w:r>
          </w:p>
          <w:p w14:paraId="167A99FF" w14:textId="60BB0606" w:rsidR="00E32ECE" w:rsidRPr="00BE7C8A" w:rsidRDefault="00E32ECE" w:rsidP="00BE7C8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24292E"/>
                <w:szCs w:val="21"/>
                <w:u w:val="dotted"/>
              </w:rPr>
            </w:pPr>
            <w:r w:rsidRPr="00BE7C8A">
              <w:rPr>
                <w:rFonts w:ascii="微软雅黑" w:eastAsia="微软雅黑" w:hAnsi="微软雅黑" w:hint="eastAsia"/>
                <w:color w:val="24292E"/>
                <w:szCs w:val="21"/>
                <w:u w:val="dotted"/>
              </w:rPr>
              <w:t>服务器收到连接释放报文，发出确认报文，ACK=1，ack=u+1，seq=v，此时服务端就进入了CLOSE-WAIT状态。TCP服务器通知高层的应用进程，客户端向服务器的方向就释放了，这时候处于半关闭状态，即客户端已经没有数据要发送了，但是服务器若发送数据，客户端依然要接受。客户端收到服务器的确认请求后，此时，客户端就进入FIN-WAIT-2状态，等待服务器发送连接释放报文。</w:t>
            </w:r>
          </w:p>
          <w:p w14:paraId="085EB287" w14:textId="25351874" w:rsidR="00E32ECE" w:rsidRPr="00BE7C8A" w:rsidRDefault="00E32ECE" w:rsidP="00BE7C8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24292E"/>
                <w:szCs w:val="21"/>
                <w:u w:val="dotted"/>
              </w:rPr>
            </w:pPr>
            <w:r w:rsidRPr="00BE7C8A">
              <w:rPr>
                <w:rFonts w:ascii="微软雅黑" w:eastAsia="微软雅黑" w:hAnsi="微软雅黑" w:hint="eastAsia"/>
                <w:color w:val="24292E"/>
                <w:szCs w:val="21"/>
                <w:u w:val="dotted"/>
              </w:rPr>
              <w:t>服务器将最后的数据发送完毕后，就向客户端发送连接释放报文，FIN=1，ack=u+1，由于在半关闭状态，服务器很可能又发送了一些数据，假定此时的序列号为seq=w，此时，服务器就进入了LAST-ACK状态，等待客户端的确认。</w:t>
            </w:r>
          </w:p>
          <w:p w14:paraId="5C507D22" w14:textId="362A9076" w:rsidR="00E32ECE" w:rsidRPr="00BE7C8A" w:rsidRDefault="00E32ECE" w:rsidP="00BE7C8A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color w:val="24292E"/>
                <w:szCs w:val="21"/>
                <w:u w:val="dotted"/>
              </w:rPr>
            </w:pPr>
            <w:r w:rsidRPr="00BE7C8A">
              <w:rPr>
                <w:rFonts w:ascii="微软雅黑" w:eastAsia="微软雅黑" w:hAnsi="微软雅黑" w:hint="eastAsia"/>
                <w:color w:val="24292E"/>
                <w:szCs w:val="21"/>
                <w:u w:val="dotted"/>
              </w:rPr>
              <w:t>客户端收到服务器的连接释放报文后，必须发出确认，ACK=1，ack=w+1，seq=u+1，此时客户端就进入了TIME-WAIT状态。此时TCP连接还没有释放，必须经过2MSL的时间后，当客户端撤销相应的TCB后，才进入CLOSED状态。服务器只要收到了客户端发出的确认，立即进入CLOSED状态。</w:t>
            </w:r>
          </w:p>
        </w:tc>
      </w:tr>
    </w:tbl>
    <w:p w14:paraId="44A43C9C" w14:textId="77777777" w:rsidR="003E6E69" w:rsidRDefault="003E6E69" w:rsidP="003E6E69">
      <w:pPr>
        <w:spacing w:line="320" w:lineRule="exact"/>
        <w:ind w:firstLineChars="176" w:firstLine="295"/>
        <w:jc w:val="right"/>
        <w:rPr>
          <w:rFonts w:ascii="仿宋_GB2312" w:eastAsia="仿宋_GB2312"/>
        </w:rPr>
      </w:pPr>
      <w:r>
        <w:rPr>
          <w:rFonts w:ascii="仿宋_GB2312" w:eastAsia="仿宋_GB2312"/>
          <w:w w:val="80"/>
        </w:rPr>
        <w:t>(</w:t>
      </w:r>
      <w:r>
        <w:rPr>
          <w:rFonts w:ascii="仿宋_GB2312" w:eastAsia="仿宋_GB2312" w:hint="eastAsia"/>
          <w:w w:val="80"/>
        </w:rPr>
        <w:t>此页不够，可自加附页</w:t>
      </w:r>
      <w:r>
        <w:rPr>
          <w:rFonts w:ascii="仿宋_GB2312" w:eastAsia="仿宋_GB2312"/>
          <w:w w:val="80"/>
        </w:rPr>
        <w:t>)</w:t>
      </w:r>
    </w:p>
    <w:p w14:paraId="6BB616D8" w14:textId="77777777" w:rsidR="001D75CA" w:rsidRPr="003E6E69" w:rsidRDefault="001D75CA"/>
    <w:sectPr w:rsidR="001D75CA" w:rsidRPr="003E6E69" w:rsidSect="001D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8039A"/>
    <w:multiLevelType w:val="hybridMultilevel"/>
    <w:tmpl w:val="B74681B2"/>
    <w:lvl w:ilvl="0" w:tplc="278EE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149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CA4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D8C3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FCE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F0B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BFC6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AC7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68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531799D"/>
    <w:multiLevelType w:val="multilevel"/>
    <w:tmpl w:val="88440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1444F"/>
    <w:multiLevelType w:val="hybridMultilevel"/>
    <w:tmpl w:val="A15CE396"/>
    <w:lvl w:ilvl="0" w:tplc="99328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60E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31E7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922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DE06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A1C4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E64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7EB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F64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7D161BF"/>
    <w:multiLevelType w:val="multilevel"/>
    <w:tmpl w:val="5934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332C7"/>
    <w:multiLevelType w:val="hybridMultilevel"/>
    <w:tmpl w:val="7EBED402"/>
    <w:lvl w:ilvl="0" w:tplc="2BFA766C">
      <w:start w:val="1"/>
      <w:numFmt w:val="decimal"/>
      <w:lvlText w:val="%1、"/>
      <w:lvlJc w:val="left"/>
      <w:pPr>
        <w:ind w:left="360" w:hanging="360"/>
      </w:pPr>
      <w:rPr>
        <w:rFonts w:ascii="仿宋_GB2312" w:eastAsia="仿宋_GB2312" w:hAnsi="宋体" w:hint="default"/>
        <w:color w:val="auto"/>
        <w:w w:val="8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E69"/>
    <w:rsid w:val="001D75CA"/>
    <w:rsid w:val="00374D01"/>
    <w:rsid w:val="003E6E69"/>
    <w:rsid w:val="004654F5"/>
    <w:rsid w:val="00704F74"/>
    <w:rsid w:val="00786F89"/>
    <w:rsid w:val="008F2E6A"/>
    <w:rsid w:val="009A314E"/>
    <w:rsid w:val="00BE7C8A"/>
    <w:rsid w:val="00C812D8"/>
    <w:rsid w:val="00E32ECE"/>
    <w:rsid w:val="00E7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8CE5"/>
  <w15:docId w15:val="{772714FB-44C4-4A0A-88AB-00A5ED6E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E6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4F5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3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162</Words>
  <Characters>926</Characters>
  <Application>Microsoft Office Word</Application>
  <DocSecurity>0</DocSecurity>
  <Lines>7</Lines>
  <Paragraphs>2</Paragraphs>
  <ScaleCrop>false</ScaleCrop>
  <Company>微软中国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yang haiwei</cp:lastModifiedBy>
  <cp:revision>8</cp:revision>
  <dcterms:created xsi:type="dcterms:W3CDTF">2017-03-10T07:21:00Z</dcterms:created>
  <dcterms:modified xsi:type="dcterms:W3CDTF">2020-06-14T04:42:00Z</dcterms:modified>
</cp:coreProperties>
</file>