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1DFA77">
      <w:pPr>
        <w:pStyle w:val="2"/>
        <w:spacing w:before="624" w:beforeLines="200" w:after="312" w:afterLines="100"/>
        <w:rPr>
          <w:b/>
        </w:rPr>
      </w:pPr>
      <w:bookmarkStart w:id="0" w:name="_Toc3460891"/>
      <w:bookmarkStart w:id="1" w:name="_Toc3460938"/>
      <w:r>
        <w:rPr>
          <w:rFonts w:hint="eastAsia"/>
          <w:b/>
        </w:rPr>
        <w:t>实验</w:t>
      </w:r>
      <w:r>
        <w:rPr>
          <w:b/>
        </w:rPr>
        <w:t>4</w:t>
      </w:r>
      <w:r>
        <w:rPr>
          <w:rFonts w:hint="eastAsia"/>
          <w:b/>
        </w:rPr>
        <w:t>报告模板</w:t>
      </w:r>
      <w:bookmarkEnd w:id="0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1591"/>
        <w:gridCol w:w="1095"/>
        <w:gridCol w:w="1507"/>
        <w:gridCol w:w="949"/>
        <w:gridCol w:w="2065"/>
      </w:tblGrid>
      <w:tr w14:paraId="6FBC12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0B1E69B2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ascii="黑体" w:hAnsi="黑体" w:eastAsia="黑体"/>
                <w:sz w:val="28"/>
                <w:szCs w:val="28"/>
              </w:rPr>
              <w:t>姓名：</w:t>
            </w:r>
          </w:p>
        </w:tc>
        <w:tc>
          <w:tcPr>
            <w:tcW w:w="1591" w:type="dxa"/>
            <w:tcBorders>
              <w:bottom w:val="single" w:color="auto" w:sz="4" w:space="0"/>
            </w:tcBorders>
            <w:vAlign w:val="center"/>
          </w:tcPr>
          <w:p w14:paraId="28C98990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56AF201E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  <w:r>
              <w:rPr>
                <w:rFonts w:ascii="黑体" w:hAnsi="黑体" w:eastAsia="黑体"/>
                <w:sz w:val="28"/>
                <w:szCs w:val="28"/>
              </w:rPr>
              <w:t>学号：</w:t>
            </w:r>
          </w:p>
        </w:tc>
        <w:tc>
          <w:tcPr>
            <w:tcW w:w="1507" w:type="dxa"/>
            <w:tcBorders>
              <w:bottom w:val="single" w:color="auto" w:sz="4" w:space="0"/>
            </w:tcBorders>
            <w:vAlign w:val="center"/>
          </w:tcPr>
          <w:p w14:paraId="177011B1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  <w:tc>
          <w:tcPr>
            <w:tcW w:w="949" w:type="dxa"/>
            <w:vAlign w:val="center"/>
          </w:tcPr>
          <w:p w14:paraId="41637144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  <w:r>
              <w:rPr>
                <w:rFonts w:ascii="黑体" w:hAnsi="黑体" w:eastAsia="黑体"/>
                <w:sz w:val="28"/>
                <w:szCs w:val="28"/>
              </w:rPr>
              <w:t>班级：</w:t>
            </w:r>
          </w:p>
        </w:tc>
        <w:tc>
          <w:tcPr>
            <w:tcW w:w="2065" w:type="dxa"/>
            <w:tcBorders>
              <w:bottom w:val="single" w:color="auto" w:sz="4" w:space="0"/>
            </w:tcBorders>
            <w:vAlign w:val="center"/>
          </w:tcPr>
          <w:p w14:paraId="1EFD1FDD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</w:tr>
      <w:tr w14:paraId="0BAE7E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1D2A91E0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ascii="黑体" w:hAnsi="黑体" w:eastAsia="黑体"/>
                <w:sz w:val="28"/>
                <w:szCs w:val="28"/>
              </w:rPr>
              <w:t>姓名：</w:t>
            </w:r>
          </w:p>
        </w:tc>
        <w:tc>
          <w:tcPr>
            <w:tcW w:w="1591" w:type="dxa"/>
            <w:tcBorders>
              <w:bottom w:val="single" w:color="auto" w:sz="4" w:space="0"/>
            </w:tcBorders>
            <w:vAlign w:val="center"/>
          </w:tcPr>
          <w:p w14:paraId="052B0FD3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600AD623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  <w:r>
              <w:rPr>
                <w:rFonts w:ascii="黑体" w:hAnsi="黑体" w:eastAsia="黑体"/>
                <w:sz w:val="28"/>
                <w:szCs w:val="28"/>
              </w:rPr>
              <w:t>学号：</w:t>
            </w:r>
          </w:p>
        </w:tc>
        <w:tc>
          <w:tcPr>
            <w:tcW w:w="1507" w:type="dxa"/>
            <w:tcBorders>
              <w:bottom w:val="single" w:color="auto" w:sz="4" w:space="0"/>
            </w:tcBorders>
            <w:vAlign w:val="center"/>
          </w:tcPr>
          <w:p w14:paraId="1AC5D74E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  <w:tc>
          <w:tcPr>
            <w:tcW w:w="949" w:type="dxa"/>
            <w:vAlign w:val="center"/>
          </w:tcPr>
          <w:p w14:paraId="32E195F7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  <w:r>
              <w:rPr>
                <w:rFonts w:ascii="黑体" w:hAnsi="黑体" w:eastAsia="黑体"/>
                <w:sz w:val="28"/>
                <w:szCs w:val="28"/>
              </w:rPr>
              <w:t>班级：</w:t>
            </w:r>
          </w:p>
        </w:tc>
        <w:tc>
          <w:tcPr>
            <w:tcW w:w="2065" w:type="dxa"/>
            <w:tcBorders>
              <w:bottom w:val="single" w:color="auto" w:sz="4" w:space="0"/>
            </w:tcBorders>
            <w:vAlign w:val="center"/>
          </w:tcPr>
          <w:p w14:paraId="1342FB47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  <w:bookmarkStart w:id="16" w:name="_GoBack"/>
            <w:bookmarkEnd w:id="16"/>
          </w:p>
        </w:tc>
      </w:tr>
      <w:tr w14:paraId="6D4F63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40340451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color="auto" w:sz="4" w:space="0"/>
            </w:tcBorders>
            <w:vAlign w:val="center"/>
          </w:tcPr>
          <w:p w14:paraId="26967B88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760DDDA8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color="auto" w:sz="4" w:space="0"/>
            </w:tcBorders>
            <w:vAlign w:val="center"/>
          </w:tcPr>
          <w:p w14:paraId="0CFD5A4A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  <w:tc>
          <w:tcPr>
            <w:tcW w:w="949" w:type="dxa"/>
            <w:vAlign w:val="center"/>
          </w:tcPr>
          <w:p w14:paraId="6E7D7DDB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  <w:tc>
          <w:tcPr>
            <w:tcW w:w="2065" w:type="dxa"/>
            <w:tcBorders>
              <w:top w:val="single" w:color="auto" w:sz="4" w:space="0"/>
            </w:tcBorders>
            <w:vAlign w:val="center"/>
          </w:tcPr>
          <w:p w14:paraId="5F522481">
            <w:pPr>
              <w:adjustRightInd w:val="0"/>
              <w:snapToGrid w:val="0"/>
              <w:spacing w:line="520" w:lineRule="exact"/>
              <w:ind w:firstLine="0" w:firstLineChars="0"/>
              <w:rPr>
                <w:sz w:val="28"/>
                <w:szCs w:val="28"/>
              </w:rPr>
            </w:pPr>
          </w:p>
        </w:tc>
      </w:tr>
    </w:tbl>
    <w:p w14:paraId="19988D32">
      <w:pPr>
        <w:pStyle w:val="2"/>
        <w:tabs>
          <w:tab w:val="clear" w:pos="0"/>
        </w:tabs>
        <w:spacing w:before="312" w:beforeLines="100" w:after="312" w:afterLines="100"/>
        <w:jc w:val="left"/>
        <w:rPr>
          <w:b/>
        </w:rPr>
      </w:pPr>
      <w:r>
        <w:rPr>
          <w:rFonts w:hint="eastAsia"/>
          <w:b/>
        </w:rPr>
        <w:t>4</w:t>
      </w:r>
      <w:r>
        <w:rPr>
          <w:b/>
        </w:rPr>
        <w:t xml:space="preserve"> </w:t>
      </w:r>
      <w:r>
        <w:rPr>
          <w:rFonts w:hint="eastAsia"/>
          <w:b/>
        </w:rPr>
        <w:t>实验四 传输层的TCP</w:t>
      </w:r>
      <w:r>
        <w:rPr>
          <w:b/>
        </w:rPr>
        <w:t>协议分析</w:t>
      </w:r>
      <w:bookmarkEnd w:id="1"/>
    </w:p>
    <w:p w14:paraId="0C6D811F">
      <w:pPr>
        <w:pStyle w:val="3"/>
        <w:spacing w:before="312" w:after="156"/>
      </w:pPr>
      <w:bookmarkStart w:id="2" w:name="_Toc177464322"/>
      <w:bookmarkStart w:id="3" w:name="_Toc3460939"/>
      <w:bookmarkStart w:id="4" w:name="_Toc302400249"/>
      <w:r>
        <w:rPr>
          <w:rFonts w:hint="eastAsia"/>
        </w:rPr>
        <w:t>4</w:t>
      </w:r>
      <w:r>
        <w:t>.1 实验目的</w:t>
      </w:r>
      <w:bookmarkEnd w:id="2"/>
      <w:bookmarkEnd w:id="3"/>
      <w:bookmarkEnd w:id="4"/>
    </w:p>
    <w:p w14:paraId="5FFF4073">
      <w:pPr>
        <w:numPr>
          <w:ilvl w:val="0"/>
          <w:numId w:val="1"/>
        </w:numPr>
        <w:ind w:firstLine="480"/>
      </w:pPr>
      <w:r>
        <w:t>理解TCP报文首部格式和字段的作用，TCP连接的建立和释放过程，TCP数据传输中的编号与确认</w:t>
      </w:r>
      <w:r>
        <w:rPr>
          <w:rFonts w:hint="eastAsia"/>
        </w:rPr>
        <w:t>（应答）</w:t>
      </w:r>
      <w:r>
        <w:t>的过程。</w:t>
      </w:r>
      <w:r>
        <w:rPr>
          <w:rFonts w:hint="eastAsia"/>
        </w:rPr>
        <w:t>能够使用工具分析TCP的应答机制。</w:t>
      </w:r>
    </w:p>
    <w:p w14:paraId="5E5872D6">
      <w:pPr>
        <w:numPr>
          <w:ilvl w:val="0"/>
          <w:numId w:val="1"/>
        </w:numPr>
        <w:ind w:firstLine="480"/>
      </w:pPr>
      <w:r>
        <w:rPr>
          <w:rFonts w:hint="eastAsia"/>
        </w:rPr>
        <w:t>理解TCP的错误恢复的工作原理和字节流的传输模式，能够使用工具分析实际的TCP流中的错误恢复机制。</w:t>
      </w:r>
    </w:p>
    <w:p w14:paraId="023A6DA3">
      <w:pPr>
        <w:numPr>
          <w:ilvl w:val="0"/>
          <w:numId w:val="1"/>
        </w:numPr>
        <w:ind w:firstLine="480"/>
      </w:pPr>
      <w:r>
        <w:rPr>
          <w:rFonts w:hint="eastAsia"/>
        </w:rPr>
        <w:t>理解TCP的流量控制的工作原理，能够使用工具分析TCP流的流量控制。</w:t>
      </w:r>
    </w:p>
    <w:p w14:paraId="168CBD4A">
      <w:pPr>
        <w:numPr>
          <w:ilvl w:val="0"/>
          <w:numId w:val="1"/>
        </w:numPr>
        <w:ind w:firstLine="480"/>
      </w:pPr>
      <w:r>
        <w:rPr>
          <w:rFonts w:hint="eastAsia"/>
        </w:rPr>
        <w:t>理解TCP的拥塞控制的工作原理，能够使用工具分析TCP流的拥塞控制中的慢启动和快速重传过程。</w:t>
      </w:r>
    </w:p>
    <w:p w14:paraId="304686C5">
      <w:pPr>
        <w:numPr>
          <w:ilvl w:val="0"/>
          <w:numId w:val="1"/>
        </w:numPr>
        <w:ind w:firstLine="480"/>
      </w:pPr>
      <w:r>
        <w:rPr>
          <w:rFonts w:hint="eastAsia"/>
        </w:rPr>
        <w:t>能够编写程序实现TCP的大数据量的传输。</w:t>
      </w:r>
    </w:p>
    <w:p w14:paraId="1CACF79B">
      <w:pPr>
        <w:pStyle w:val="3"/>
        <w:spacing w:before="312" w:after="156"/>
      </w:pPr>
      <w:bookmarkStart w:id="5" w:name="_Toc177464323"/>
      <w:bookmarkStart w:id="6" w:name="_Toc302400250"/>
      <w:bookmarkStart w:id="7" w:name="_Toc3460940"/>
      <w:r>
        <w:rPr>
          <w:rFonts w:hint="eastAsia"/>
        </w:rPr>
        <w:t>4</w:t>
      </w:r>
      <w:r>
        <w:t>.2 实验内容</w:t>
      </w:r>
      <w:bookmarkEnd w:id="5"/>
      <w:bookmarkEnd w:id="6"/>
      <w:bookmarkEnd w:id="7"/>
      <w:r>
        <w:rPr>
          <w:rFonts w:hint="eastAsia"/>
        </w:rPr>
        <w:t>及原理</w:t>
      </w:r>
    </w:p>
    <w:p w14:paraId="32A3A617">
      <w:pPr>
        <w:numPr>
          <w:ilvl w:val="0"/>
          <w:numId w:val="2"/>
        </w:numPr>
        <w:ind w:firstLine="480"/>
      </w:pPr>
      <w:r>
        <w:rPr>
          <w:rFonts w:hint="eastAsia"/>
        </w:rPr>
        <w:t>使用基于</w:t>
      </w:r>
      <w:r>
        <w:t>TCP</w:t>
      </w:r>
      <w:r>
        <w:rPr>
          <w:rFonts w:hint="eastAsia"/>
        </w:rPr>
        <w:t>的</w:t>
      </w:r>
      <w:r>
        <w:t>应用程序</w:t>
      </w:r>
      <w:r>
        <w:rPr>
          <w:rFonts w:hint="eastAsia"/>
        </w:rPr>
        <w:t>（比如浏览器下载文件）</w:t>
      </w:r>
      <w:r>
        <w:t>传输文件，</w:t>
      </w:r>
      <w:r>
        <w:rPr>
          <w:rFonts w:hint="eastAsia"/>
        </w:rPr>
        <w:t>在客户端和服务器均要捕获</w:t>
      </w:r>
      <w:r>
        <w:t>TCP报文</w:t>
      </w:r>
      <w:r>
        <w:rPr>
          <w:rFonts w:hint="eastAsia"/>
        </w:rPr>
        <w:t>。</w:t>
      </w:r>
    </w:p>
    <w:p w14:paraId="4B277D59">
      <w:pPr>
        <w:numPr>
          <w:ilvl w:val="0"/>
          <w:numId w:val="2"/>
        </w:numPr>
        <w:ind w:firstLine="480"/>
      </w:pPr>
      <w:r>
        <w:t>分析TCP报文首部信息、TCP连接的建立和释放过程、TCP数据的编号与确认机制。</w:t>
      </w:r>
      <w:r>
        <w:rPr>
          <w:rFonts w:hint="eastAsia"/>
        </w:rPr>
        <w:t>观察几个典型的TCP选项：MSS、SACK、Window</w:t>
      </w:r>
      <w:r>
        <w:t xml:space="preserve"> </w:t>
      </w:r>
      <w:r>
        <w:rPr>
          <w:rFonts w:hint="eastAsia"/>
        </w:rPr>
        <w:t>Scale、Timestamp等，查资料说明其用途。</w:t>
      </w:r>
    </w:p>
    <w:p w14:paraId="450093A0">
      <w:pPr>
        <w:numPr>
          <w:ilvl w:val="0"/>
          <w:numId w:val="2"/>
        </w:numPr>
        <w:ind w:firstLine="480"/>
      </w:pPr>
      <w:r>
        <w:rPr>
          <w:rFonts w:hint="eastAsia"/>
        </w:rPr>
        <w:t>观察和估计客户机到服务器的RTT，双方各自的MSS。</w:t>
      </w:r>
    </w:p>
    <w:p w14:paraId="422C483A">
      <w:pPr>
        <w:numPr>
          <w:ilvl w:val="0"/>
          <w:numId w:val="2"/>
        </w:numPr>
        <w:ind w:firstLine="480"/>
      </w:pPr>
      <w:r>
        <w:rPr>
          <w:rFonts w:hint="eastAsia"/>
        </w:rPr>
        <w:t>观察TCP的流量控制过程，和拥塞控制中的慢启动、快速重传过程。</w:t>
      </w:r>
    </w:p>
    <w:p w14:paraId="37DBB083">
      <w:pPr>
        <w:numPr>
          <w:ilvl w:val="0"/>
          <w:numId w:val="2"/>
        </w:numPr>
        <w:ind w:firstLine="480"/>
      </w:pPr>
      <w:r>
        <w:rPr>
          <w:rFonts w:hint="eastAsia"/>
        </w:rPr>
        <w:t>编写程序实现TCP的大数据量的传输。</w:t>
      </w:r>
    </w:p>
    <w:p w14:paraId="020F6A75">
      <w:pPr>
        <w:pStyle w:val="3"/>
        <w:spacing w:before="312" w:after="156"/>
      </w:pPr>
      <w:bookmarkStart w:id="8" w:name="_Toc302400252"/>
      <w:bookmarkStart w:id="9" w:name="_Toc177464325"/>
      <w:bookmarkStart w:id="10" w:name="_Toc3460944"/>
      <w:r>
        <w:rPr>
          <w:rFonts w:hint="eastAsia"/>
        </w:rPr>
        <w:t>4</w:t>
      </w:r>
      <w:r>
        <w:t>.3 实验</w:t>
      </w:r>
      <w:bookmarkEnd w:id="8"/>
      <w:bookmarkEnd w:id="9"/>
      <w:bookmarkEnd w:id="10"/>
      <w:r>
        <w:rPr>
          <w:rFonts w:hint="eastAsia"/>
        </w:rPr>
        <w:t>步骤</w:t>
      </w:r>
    </w:p>
    <w:p w14:paraId="2473CE51">
      <w:pPr>
        <w:pStyle w:val="4"/>
        <w:spacing w:before="156"/>
      </w:pPr>
      <w:r>
        <w:rPr>
          <w:rFonts w:hint="eastAsia"/>
        </w:rPr>
        <w:t>4</w:t>
      </w:r>
      <w:r>
        <w:t>.3.1 实验环境与分组</w:t>
      </w:r>
    </w:p>
    <w:p w14:paraId="09BEBBAB">
      <w:pPr>
        <w:ind w:firstLine="480"/>
      </w:pPr>
      <w:r>
        <w:t>每</w:t>
      </w:r>
      <w:r>
        <w:rPr>
          <w:b/>
          <w:bCs/>
        </w:rPr>
        <w:t>2</w:t>
      </w:r>
      <w:r>
        <w:t>名同学一组，以现有</w:t>
      </w:r>
      <w:r>
        <w:rPr>
          <w:rFonts w:hint="eastAsia"/>
        </w:rPr>
        <w:t>校园</w:t>
      </w:r>
      <w:r>
        <w:t>网络环境及云服务器搭建网络，标注内网、公网地址。</w:t>
      </w:r>
    </w:p>
    <w:p w14:paraId="7532491D">
      <w:pPr>
        <w:ind w:firstLine="0" w:firstLineChars="0"/>
        <w:jc w:val="center"/>
      </w:pPr>
      <w:r>
        <w:object>
          <v:shape id="_x0000_i1025" o:spt="75" type="#_x0000_t75" style="height:234.1pt;width:340.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2">
            <o:LockedField>false</o:LockedField>
          </o:OLEObject>
        </w:object>
      </w:r>
    </w:p>
    <w:p w14:paraId="252BCE01">
      <w:pPr>
        <w:pStyle w:val="4"/>
        <w:spacing w:before="156"/>
      </w:pPr>
      <w:bookmarkStart w:id="11" w:name="_Toc302400254"/>
      <w:bookmarkStart w:id="12" w:name="_Toc3460946"/>
      <w:r>
        <w:t xml:space="preserve">4.3.2 </w:t>
      </w:r>
      <w:r>
        <w:rPr>
          <w:rFonts w:hint="eastAsia"/>
        </w:rPr>
        <w:t>TCP协议</w:t>
      </w:r>
      <w:r>
        <w:t>分析</w:t>
      </w:r>
      <w:bookmarkEnd w:id="11"/>
      <w:bookmarkEnd w:id="12"/>
    </w:p>
    <w:p w14:paraId="1C8AC891">
      <w:pPr>
        <w:ind w:firstLine="480"/>
      </w:pPr>
      <w:r>
        <w:t>步骤1：</w:t>
      </w:r>
      <w:r>
        <w:rPr>
          <w:rFonts w:hint="eastAsia"/>
        </w:rPr>
        <w:t>PC</w:t>
      </w:r>
      <w:r>
        <w:t>2</w:t>
      </w:r>
      <w:r>
        <w:rPr>
          <w:rFonts w:hint="eastAsia"/>
        </w:rPr>
        <w:t>登录到云服务器上，在云服务器上启动web服务器（Apache、IIS等），或者运行Python的简单WEB服务器。在服务器上放一个约1M</w:t>
      </w:r>
      <w:r>
        <w:t>B的文件</w:t>
      </w:r>
      <w:r>
        <w:rPr>
          <w:rFonts w:hint="eastAsia"/>
        </w:rPr>
        <w:t>。</w:t>
      </w:r>
    </w:p>
    <w:p w14:paraId="00D705B7">
      <w:pPr>
        <w:ind w:firstLine="480"/>
      </w:pPr>
      <w:r>
        <w:t>步骤2：在PC</w:t>
      </w:r>
      <w:r>
        <w:rPr>
          <w:rFonts w:hint="eastAsia"/>
        </w:rPr>
        <w:t>1</w:t>
      </w:r>
      <w:r>
        <w:t>和</w:t>
      </w:r>
      <w:r>
        <w:rPr>
          <w:rFonts w:hint="eastAsia"/>
        </w:rPr>
        <w:t>云服务器</w:t>
      </w:r>
      <w:r>
        <w:t>上</w:t>
      </w:r>
      <w:r>
        <w:rPr>
          <w:rFonts w:hint="eastAsia"/>
        </w:rPr>
        <w:t>启动报文捕获软件，</w:t>
      </w:r>
      <w:r>
        <w:t>开始截获报文</w:t>
      </w:r>
      <w:r>
        <w:rPr>
          <w:rFonts w:hint="eastAsia"/>
        </w:rPr>
        <w:t>（注意从建立连接开始抓包）</w:t>
      </w:r>
      <w:r>
        <w:t>。</w:t>
      </w:r>
      <w:r>
        <w:rPr>
          <w:rFonts w:hint="eastAsia"/>
        </w:rPr>
        <w:t>注意：云服务器如果是Linux系统，可以用tcpdump来</w:t>
      </w:r>
      <w:r>
        <w:t>截获报文</w:t>
      </w:r>
      <w:r>
        <w:rPr>
          <w:rFonts w:hint="eastAsia"/>
        </w:rPr>
        <w:t>。</w:t>
      </w:r>
    </w:p>
    <w:p w14:paraId="5402FDFE">
      <w:pPr>
        <w:ind w:firstLine="480"/>
      </w:pPr>
      <w:r>
        <w:t>步骤3：在PC</w:t>
      </w:r>
      <w:r>
        <w:rPr>
          <w:rFonts w:hint="eastAsia"/>
        </w:rPr>
        <w:t>1</w:t>
      </w:r>
      <w:r>
        <w:t>上运行</w:t>
      </w:r>
      <w:r>
        <w:rPr>
          <w:rFonts w:hint="eastAsia"/>
          <w:b/>
          <w:bCs/>
        </w:rPr>
        <w:t>实验三编写的</w:t>
      </w:r>
      <w:r>
        <w:rPr>
          <w:rFonts w:hint="eastAsia"/>
          <w:b/>
          <w:bCs/>
          <w:color w:val="FF0000"/>
        </w:rPr>
        <w:t>HTTP</w:t>
      </w:r>
      <w:r>
        <w:rPr>
          <w:rFonts w:hint="eastAsia"/>
        </w:rPr>
        <w:t>客户端程序</w:t>
      </w:r>
      <w:r>
        <w:t>，接收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约1M</w:t>
      </w:r>
      <w:r>
        <w:t>B的文件。文件传输完成后，停止报文截获。</w:t>
      </w:r>
    </w:p>
    <w:p w14:paraId="7BAFA2AC">
      <w:pPr>
        <w:ind w:firstLine="480"/>
      </w:pPr>
      <w:r>
        <w:t>步骤4：</w:t>
      </w:r>
      <w:r>
        <w:rPr>
          <w:rFonts w:hint="eastAsia"/>
        </w:rPr>
        <w:t>对比</w:t>
      </w:r>
      <w:r>
        <w:t>观察</w:t>
      </w:r>
      <w:r>
        <w:rPr>
          <w:rFonts w:hint="eastAsia"/>
        </w:rPr>
        <w:t>PC1和云服务器</w:t>
      </w:r>
      <w:r>
        <w:t>截获的报文，分析TCP协议的</w:t>
      </w:r>
      <w:r>
        <w:rPr>
          <w:rFonts w:hint="eastAsia"/>
        </w:rPr>
        <w:t>选项：MSS、SACK、Window</w:t>
      </w:r>
      <w:r>
        <w:t xml:space="preserve"> </w:t>
      </w:r>
      <w:r>
        <w:rPr>
          <w:rFonts w:hint="eastAsia"/>
        </w:rPr>
        <w:t>Scale、Timestamp等，查资料说明其用途。</w:t>
      </w:r>
    </w:p>
    <w:p w14:paraId="30843EEB">
      <w:pPr>
        <w:ind w:firstLine="480"/>
      </w:pPr>
      <w:r>
        <w:t>1. MSS</w:t>
      </w:r>
      <w:r>
        <w:rPr>
          <w:rFonts w:hint="eastAsia"/>
        </w:rPr>
        <w:t>:MSS是TCP连接中允许的最大数据段大小（不包括TCP头部）。通过指定MSS，双方在建立连接时可以避免发送超过网络路径MTU（最大传输单元）的数据包，从而降低分片的可能性。</w:t>
      </w:r>
    </w:p>
    <w:p w14:paraId="3244F098">
      <w:pPr>
        <w:ind w:firstLine="480"/>
      </w:pPr>
      <w:r>
        <w:t xml:space="preserve">2. SACK </w:t>
      </w:r>
      <w:r>
        <w:rPr>
          <w:rFonts w:hint="eastAsia"/>
        </w:rPr>
        <w:t>:SACK允许接收方告知发送方哪些数据段已经成功接收，哪些未接收。在丢包情况下，SACK可以提高TCP的传输效率，允许发送方只重传丢失的数据段，而不是重传整个窗口中的数据。</w:t>
      </w:r>
    </w:p>
    <w:p w14:paraId="23ED7BF5">
      <w:pPr>
        <w:ind w:firstLine="480"/>
      </w:pPr>
      <w:r>
        <w:t>3. Window Scale</w:t>
      </w:r>
      <w:r>
        <w:rPr>
          <w:rFonts w:hint="eastAsia"/>
        </w:rPr>
        <w:t>:Window Scale选项用于扩展TCP窗口大小的范围，允许更大的接收窗口以提高性能。在高延迟和高带宽的网络（如长距离连接）中，TCP的默认窗口大小可能不足以充分利用带宽。Window Scale通过乘以一个比例因子来增加窗口大小。</w:t>
      </w:r>
    </w:p>
    <w:p w14:paraId="48AC7368">
      <w:pPr>
        <w:ind w:firstLine="480"/>
      </w:pPr>
      <w:r>
        <w:t>4. Timestamp</w:t>
      </w:r>
      <w:r>
        <w:rPr>
          <w:rFonts w:hint="eastAsia"/>
        </w:rPr>
        <w:t>:Timestamp选项用于记录数据包的发送和接收时间，以帮助解决TCP延迟和序列号的处理。通过在数据包中包含时间戳，接收方可以更准确地计算往返时间（RTT），并用于进行更有效的拥塞控制和时间戳回显。</w:t>
      </w:r>
    </w:p>
    <w:p w14:paraId="406B87B9">
      <w:pPr>
        <w:ind w:firstLine="480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4483100</wp:posOffset>
                </wp:positionH>
                <wp:positionV relativeFrom="paragraph">
                  <wp:posOffset>104140</wp:posOffset>
                </wp:positionV>
                <wp:extent cx="1079500" cy="127000"/>
                <wp:effectExtent l="0" t="0" r="25400" b="25400"/>
                <wp:wrapNone/>
                <wp:docPr id="410449542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353pt;margin-top:8.2pt;height:10pt;width:85pt;z-index:251661312;v-text-anchor:middle;mso-width-relative:page;mso-height-relative:page;" filled="f" stroked="t" coordsize="21600,21600" o:gfxdata="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hlex30gAAAAkBAAAPAAAAAAAAAAEAIAAAACIAAABkcnMvZG93bnJldi54bWxQSwEC&#10;FAAUAAAACACHTuJAg6kmZmwCAADTBAAADgAAAAAAAAABACAAAAAhAQAAZHJzL2Uyb0RvYy54bWxQ&#10;SwUGAAAAAAYABgBZAQAA/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2428240</wp:posOffset>
                </wp:positionV>
                <wp:extent cx="603250" cy="114300"/>
                <wp:effectExtent l="0" t="0" r="25400" b="19050"/>
                <wp:wrapNone/>
                <wp:docPr id="978459534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80pt;margin-top:191.2pt;height:9pt;width:47.5pt;z-index:251660288;v-text-anchor:middle;mso-width-relative:page;mso-height-relative:page;" filled="f" stroked="t" coordsize="21600,21600" o:gfxdata="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f2JP21wAAAAsBAAAPAAAAAAAAAAEAIAAAACIAAABkcnMvZG93bnJl&#10;di54bWxQSwECFAAUAAAACACHTuJAF1LhmnACAADSBAAADgAAAAAAAAABACAAAAAmAQAAZHJzL2Uy&#10;b0RvYy54bWxQSwUGAAAAAAYABgBZAQAACA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539750</wp:posOffset>
                </wp:positionH>
                <wp:positionV relativeFrom="paragraph">
                  <wp:posOffset>2504440</wp:posOffset>
                </wp:positionV>
                <wp:extent cx="495300" cy="139700"/>
                <wp:effectExtent l="0" t="0" r="19050" b="12700"/>
                <wp:wrapNone/>
                <wp:docPr id="1970713288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42.5pt;margin-top:197.2pt;height:11pt;width:39pt;z-index:251659264;v-text-anchor:middle;mso-width-relative:page;mso-height-relative:page;" filled="f" stroked="t" coordsize="21600,21600" o:gfxdata="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IARxP3XAAAACgEAAA8AAAAAAAAAAQAgAAAAIgAAAGRycy9kb3ducmV2&#10;LnhtbFBLAQIUABQAAAAIAIdO4kCxswHabwIAANMEAAAOAAAAAAAAAAEAIAAAACYBAABkcnMvZTJv&#10;RG9jLnhtbFBLBQYAAAAABgAGAFkBAAAH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2578100"/>
            <wp:effectExtent l="0" t="0" r="2540" b="0"/>
            <wp:docPr id="1132898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9864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4544">
      <w:pPr>
        <w:ind w:firstLine="480"/>
      </w:pPr>
      <w:r>
        <w:t>步骤5：分析TCP数据传送阶段的报文，</w:t>
      </w:r>
      <w:r>
        <w:rPr>
          <w:rFonts w:hint="eastAsia"/>
        </w:rPr>
        <w:t>分析其</w:t>
      </w:r>
      <w:r>
        <w:rPr>
          <w:rFonts w:hint="eastAsia"/>
          <w:b/>
          <w:color w:val="FF0000"/>
        </w:rPr>
        <w:t>错误恢复</w:t>
      </w:r>
      <w:r>
        <w:rPr>
          <w:rFonts w:hint="eastAsia"/>
        </w:rPr>
        <w:t>和</w:t>
      </w:r>
      <w:r>
        <w:rPr>
          <w:rFonts w:hint="eastAsia"/>
          <w:b/>
          <w:color w:val="FF0000"/>
        </w:rPr>
        <w:t>流量控制</w:t>
      </w:r>
      <w:r>
        <w:rPr>
          <w:rFonts w:hint="eastAsia"/>
        </w:rPr>
        <w:t>机制，并</w:t>
      </w:r>
      <w:r>
        <w:t>填</w:t>
      </w:r>
      <w:r>
        <w:rPr>
          <w:rFonts w:hint="eastAsia"/>
        </w:rPr>
        <w:t>表</w:t>
      </w:r>
      <w:r>
        <w:t>。</w:t>
      </w:r>
      <w:r>
        <w:rPr>
          <w:rFonts w:hint="eastAsia"/>
        </w:rPr>
        <w:t>务必从建立连接开始抓包，捕获完整的TCP传输过程。【注：出现明显的流量控制的地方，Wireshark会有应答窗口的变化，乃至</w:t>
      </w:r>
      <w:r>
        <w:rPr>
          <w:rFonts w:hint="eastAsia"/>
          <w:highlight w:val="yellow"/>
        </w:rPr>
        <w:t>[TCP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Window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Full</w:t>
      </w:r>
      <w:r>
        <w:rPr>
          <w:highlight w:val="yellow"/>
        </w:rPr>
        <w:t>]</w:t>
      </w:r>
      <w:r>
        <w:rPr>
          <w:rFonts w:hint="eastAsia"/>
        </w:rPr>
        <w:t xml:space="preserve"> 或</w:t>
      </w:r>
      <w:r>
        <w:rPr>
          <w:rFonts w:hint="eastAsia"/>
          <w:highlight w:val="yellow"/>
        </w:rPr>
        <w:t>[TCP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Zero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Window</w:t>
      </w:r>
      <w:r>
        <w:rPr>
          <w:highlight w:val="yellow"/>
        </w:rPr>
        <w:t>]</w:t>
      </w:r>
      <w:r>
        <w:rPr>
          <w:rFonts w:hint="eastAsia"/>
        </w:rPr>
        <w:t>标记的报文出现。如果没有观察到明显的流量控制过程，可以</w:t>
      </w:r>
      <w:r>
        <w:rPr>
          <w:rFonts w:hint="eastAsia"/>
          <w:b/>
          <w:bCs/>
        </w:rPr>
        <w:t>修改HTTP客户端</w:t>
      </w:r>
      <w:r>
        <w:rPr>
          <w:rFonts w:hint="eastAsia"/>
        </w:rPr>
        <w:t>程序，缓慢接收数据。】</w:t>
      </w:r>
    </w:p>
    <w:p w14:paraId="49D62B83">
      <w:pPr>
        <w:ind w:firstLine="0" w:firstLineChars="0"/>
      </w:pPr>
      <w:r>
        <w:drawing>
          <wp:inline distT="0" distB="0" distL="0" distR="0">
            <wp:extent cx="5274310" cy="936625"/>
            <wp:effectExtent l="0" t="0" r="2540" b="0"/>
            <wp:docPr id="162945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554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3C6F">
      <w:pPr>
        <w:ind w:firstLine="0" w:firstLineChars="0"/>
        <w:jc w:val="left"/>
      </w:pPr>
    </w:p>
    <w:p w14:paraId="3BAE5C65">
      <w:pPr>
        <w:pStyle w:val="11"/>
        <w:spacing w:before="156" w:after="156"/>
      </w:pPr>
      <w:r>
        <w:t xml:space="preserve">表4-1 </w:t>
      </w:r>
      <w:r>
        <w:rPr>
          <w:rFonts w:hint="eastAsia"/>
        </w:rPr>
        <w:t>记录TCP数据传送阶段的报文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"/>
        <w:gridCol w:w="1439"/>
        <w:gridCol w:w="1456"/>
        <w:gridCol w:w="1491"/>
        <w:gridCol w:w="851"/>
        <w:gridCol w:w="769"/>
        <w:gridCol w:w="1568"/>
      </w:tblGrid>
      <w:tr w14:paraId="09272F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4" w:type="dxa"/>
            <w:vAlign w:val="center"/>
          </w:tcPr>
          <w:p w14:paraId="2B1B6217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报文号No</w:t>
            </w:r>
            <w:r>
              <w:rPr>
                <w:bCs/>
                <w:sz w:val="21"/>
              </w:rPr>
              <w:t>.</w:t>
            </w:r>
          </w:p>
        </w:tc>
        <w:tc>
          <w:tcPr>
            <w:tcW w:w="1439" w:type="dxa"/>
            <w:vAlign w:val="center"/>
          </w:tcPr>
          <w:p w14:paraId="548EC633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报文种类</w:t>
            </w:r>
          </w:p>
          <w:p w14:paraId="04567510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(数据/确认)</w:t>
            </w:r>
          </w:p>
        </w:tc>
        <w:tc>
          <w:tcPr>
            <w:tcW w:w="1456" w:type="dxa"/>
            <w:vAlign w:val="center"/>
          </w:tcPr>
          <w:p w14:paraId="03D594D3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序号字段</w:t>
            </w:r>
          </w:p>
          <w:p w14:paraId="33BB03FF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Seq Number</w:t>
            </w:r>
          </w:p>
        </w:tc>
        <w:tc>
          <w:tcPr>
            <w:tcW w:w="1491" w:type="dxa"/>
            <w:vAlign w:val="center"/>
          </w:tcPr>
          <w:p w14:paraId="289520F5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确认号</w:t>
            </w:r>
          </w:p>
          <w:p w14:paraId="7C1E303D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Ack Number</w:t>
            </w:r>
          </w:p>
        </w:tc>
        <w:tc>
          <w:tcPr>
            <w:tcW w:w="709" w:type="dxa"/>
            <w:vAlign w:val="center"/>
          </w:tcPr>
          <w:p w14:paraId="2D2DA12D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窗口大小</w:t>
            </w:r>
          </w:p>
        </w:tc>
        <w:tc>
          <w:tcPr>
            <w:tcW w:w="769" w:type="dxa"/>
            <w:vAlign w:val="center"/>
          </w:tcPr>
          <w:p w14:paraId="4A8D0F7E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数据长度</w:t>
            </w:r>
          </w:p>
        </w:tc>
        <w:tc>
          <w:tcPr>
            <w:tcW w:w="1568" w:type="dxa"/>
            <w:vAlign w:val="center"/>
          </w:tcPr>
          <w:p w14:paraId="20982DF1">
            <w:pPr>
              <w:adjustRightInd w:val="0"/>
              <w:snapToGrid w:val="0"/>
              <w:spacing w:line="240" w:lineRule="auto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确认到哪条报文(填报文号)</w:t>
            </w:r>
          </w:p>
        </w:tc>
      </w:tr>
      <w:tr w14:paraId="1CDF2D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794" w:type="dxa"/>
            <w:vAlign w:val="center"/>
          </w:tcPr>
          <w:p w14:paraId="3F645621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39</w:t>
            </w:r>
          </w:p>
        </w:tc>
        <w:tc>
          <w:tcPr>
            <w:tcW w:w="1439" w:type="dxa"/>
            <w:vAlign w:val="center"/>
          </w:tcPr>
          <w:p w14:paraId="0748FAD8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确认</w:t>
            </w:r>
          </w:p>
        </w:tc>
        <w:tc>
          <w:tcPr>
            <w:tcW w:w="1456" w:type="dxa"/>
            <w:vAlign w:val="center"/>
          </w:tcPr>
          <w:p w14:paraId="15CBF58E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1491" w:type="dxa"/>
            <w:vAlign w:val="center"/>
          </w:tcPr>
          <w:p w14:paraId="4C980E32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8333</w:t>
            </w:r>
          </w:p>
        </w:tc>
        <w:tc>
          <w:tcPr>
            <w:tcW w:w="709" w:type="dxa"/>
            <w:vAlign w:val="center"/>
          </w:tcPr>
          <w:p w14:paraId="00656431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262400</w:t>
            </w:r>
          </w:p>
        </w:tc>
        <w:tc>
          <w:tcPr>
            <w:tcW w:w="769" w:type="dxa"/>
            <w:vAlign w:val="center"/>
          </w:tcPr>
          <w:p w14:paraId="4CC15EFA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0</w:t>
            </w:r>
          </w:p>
        </w:tc>
        <w:tc>
          <w:tcPr>
            <w:tcW w:w="1568" w:type="dxa"/>
            <w:vAlign w:val="center"/>
          </w:tcPr>
          <w:p w14:paraId="316578FC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30</w:t>
            </w:r>
          </w:p>
        </w:tc>
      </w:tr>
      <w:tr w14:paraId="616D98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794" w:type="dxa"/>
            <w:vAlign w:val="center"/>
          </w:tcPr>
          <w:p w14:paraId="38DF3659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40</w:t>
            </w:r>
          </w:p>
        </w:tc>
        <w:tc>
          <w:tcPr>
            <w:tcW w:w="1439" w:type="dxa"/>
            <w:vAlign w:val="center"/>
          </w:tcPr>
          <w:p w14:paraId="6634B631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数据</w:t>
            </w:r>
          </w:p>
        </w:tc>
        <w:tc>
          <w:tcPr>
            <w:tcW w:w="1456" w:type="dxa"/>
            <w:vAlign w:val="center"/>
          </w:tcPr>
          <w:p w14:paraId="0F3E690B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25277</w:t>
            </w:r>
          </w:p>
        </w:tc>
        <w:tc>
          <w:tcPr>
            <w:tcW w:w="1491" w:type="dxa"/>
            <w:vAlign w:val="center"/>
          </w:tcPr>
          <w:p w14:paraId="68508C68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709" w:type="dxa"/>
            <w:vAlign w:val="center"/>
          </w:tcPr>
          <w:p w14:paraId="75276192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64256</w:t>
            </w:r>
          </w:p>
        </w:tc>
        <w:tc>
          <w:tcPr>
            <w:tcW w:w="769" w:type="dxa"/>
            <w:vAlign w:val="center"/>
          </w:tcPr>
          <w:p w14:paraId="02D71E8C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bCs/>
                <w:sz w:val="21"/>
              </w:rPr>
              <w:t>2824</w:t>
            </w:r>
          </w:p>
        </w:tc>
        <w:tc>
          <w:tcPr>
            <w:tcW w:w="1568" w:type="dxa"/>
            <w:vAlign w:val="center"/>
          </w:tcPr>
          <w:p w14:paraId="11BB81C2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</w:p>
        </w:tc>
      </w:tr>
      <w:tr w14:paraId="474B9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794" w:type="dxa"/>
            <w:vAlign w:val="center"/>
          </w:tcPr>
          <w:p w14:paraId="44930484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41</w:t>
            </w:r>
          </w:p>
        </w:tc>
        <w:tc>
          <w:tcPr>
            <w:tcW w:w="1439" w:type="dxa"/>
            <w:vAlign w:val="center"/>
          </w:tcPr>
          <w:p w14:paraId="5721174A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数据</w:t>
            </w:r>
          </w:p>
        </w:tc>
        <w:tc>
          <w:tcPr>
            <w:tcW w:w="1456" w:type="dxa"/>
            <w:vAlign w:val="center"/>
          </w:tcPr>
          <w:p w14:paraId="2B875BD5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28101</w:t>
            </w:r>
          </w:p>
        </w:tc>
        <w:tc>
          <w:tcPr>
            <w:tcW w:w="1491" w:type="dxa"/>
            <w:vAlign w:val="center"/>
          </w:tcPr>
          <w:p w14:paraId="02DACE14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709" w:type="dxa"/>
            <w:vAlign w:val="center"/>
          </w:tcPr>
          <w:p w14:paraId="1F20849F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64256</w:t>
            </w:r>
          </w:p>
        </w:tc>
        <w:tc>
          <w:tcPr>
            <w:tcW w:w="769" w:type="dxa"/>
            <w:vAlign w:val="center"/>
          </w:tcPr>
          <w:p w14:paraId="3D8C99D0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bCs/>
                <w:sz w:val="21"/>
              </w:rPr>
              <w:t>2824</w:t>
            </w:r>
          </w:p>
        </w:tc>
        <w:tc>
          <w:tcPr>
            <w:tcW w:w="1568" w:type="dxa"/>
            <w:vAlign w:val="center"/>
          </w:tcPr>
          <w:p w14:paraId="55F58712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</w:p>
        </w:tc>
      </w:tr>
      <w:tr w14:paraId="242738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794" w:type="dxa"/>
            <w:vAlign w:val="center"/>
          </w:tcPr>
          <w:p w14:paraId="398B1AF4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42</w:t>
            </w:r>
          </w:p>
        </w:tc>
        <w:tc>
          <w:tcPr>
            <w:tcW w:w="1439" w:type="dxa"/>
            <w:vAlign w:val="center"/>
          </w:tcPr>
          <w:p w14:paraId="2895E34D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确认</w:t>
            </w:r>
          </w:p>
        </w:tc>
        <w:tc>
          <w:tcPr>
            <w:tcW w:w="1456" w:type="dxa"/>
            <w:vAlign w:val="center"/>
          </w:tcPr>
          <w:p w14:paraId="193DC097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1491" w:type="dxa"/>
            <w:vAlign w:val="center"/>
          </w:tcPr>
          <w:p w14:paraId="71121C7F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12569</w:t>
            </w:r>
          </w:p>
        </w:tc>
        <w:tc>
          <w:tcPr>
            <w:tcW w:w="709" w:type="dxa"/>
            <w:vAlign w:val="center"/>
          </w:tcPr>
          <w:p w14:paraId="5EDC2474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262400</w:t>
            </w:r>
          </w:p>
        </w:tc>
        <w:tc>
          <w:tcPr>
            <w:tcW w:w="769" w:type="dxa"/>
            <w:vAlign w:val="center"/>
          </w:tcPr>
          <w:p w14:paraId="3E6F5AC5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0</w:t>
            </w:r>
          </w:p>
        </w:tc>
        <w:tc>
          <w:tcPr>
            <w:tcW w:w="1568" w:type="dxa"/>
            <w:vAlign w:val="center"/>
          </w:tcPr>
          <w:p w14:paraId="50FA0F3B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32</w:t>
            </w:r>
          </w:p>
        </w:tc>
      </w:tr>
      <w:tr w14:paraId="1B92E2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794" w:type="dxa"/>
            <w:vAlign w:val="center"/>
          </w:tcPr>
          <w:p w14:paraId="0FA400B4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43</w:t>
            </w:r>
          </w:p>
        </w:tc>
        <w:tc>
          <w:tcPr>
            <w:tcW w:w="1439" w:type="dxa"/>
            <w:vAlign w:val="center"/>
          </w:tcPr>
          <w:p w14:paraId="21BBBCC1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数据</w:t>
            </w:r>
          </w:p>
        </w:tc>
        <w:tc>
          <w:tcPr>
            <w:tcW w:w="1456" w:type="dxa"/>
            <w:vAlign w:val="center"/>
          </w:tcPr>
          <w:p w14:paraId="3A44F6E7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30925</w:t>
            </w:r>
          </w:p>
        </w:tc>
        <w:tc>
          <w:tcPr>
            <w:tcW w:w="1491" w:type="dxa"/>
            <w:vAlign w:val="center"/>
          </w:tcPr>
          <w:p w14:paraId="02C0DE01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709" w:type="dxa"/>
            <w:vAlign w:val="center"/>
          </w:tcPr>
          <w:p w14:paraId="3C1176EC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64256</w:t>
            </w:r>
          </w:p>
        </w:tc>
        <w:tc>
          <w:tcPr>
            <w:tcW w:w="769" w:type="dxa"/>
            <w:vAlign w:val="center"/>
          </w:tcPr>
          <w:p w14:paraId="050C1C2C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bCs/>
                <w:sz w:val="21"/>
              </w:rPr>
              <w:t>2824</w:t>
            </w:r>
          </w:p>
        </w:tc>
        <w:tc>
          <w:tcPr>
            <w:tcW w:w="1568" w:type="dxa"/>
            <w:vAlign w:val="center"/>
          </w:tcPr>
          <w:p w14:paraId="3CA185B2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</w:p>
        </w:tc>
      </w:tr>
      <w:tr w14:paraId="44AA6B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94" w:type="dxa"/>
            <w:vAlign w:val="center"/>
          </w:tcPr>
          <w:p w14:paraId="6D1A0DBF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44</w:t>
            </w:r>
          </w:p>
        </w:tc>
        <w:tc>
          <w:tcPr>
            <w:tcW w:w="1439" w:type="dxa"/>
            <w:vAlign w:val="center"/>
          </w:tcPr>
          <w:p w14:paraId="1B8E476F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数据</w:t>
            </w:r>
          </w:p>
        </w:tc>
        <w:tc>
          <w:tcPr>
            <w:tcW w:w="1456" w:type="dxa"/>
            <w:vAlign w:val="center"/>
          </w:tcPr>
          <w:p w14:paraId="3C57284B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33749</w:t>
            </w:r>
          </w:p>
        </w:tc>
        <w:tc>
          <w:tcPr>
            <w:tcW w:w="1491" w:type="dxa"/>
            <w:vAlign w:val="center"/>
          </w:tcPr>
          <w:p w14:paraId="76B19D35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709" w:type="dxa"/>
            <w:vAlign w:val="center"/>
          </w:tcPr>
          <w:p w14:paraId="16E903E6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64256</w:t>
            </w:r>
          </w:p>
        </w:tc>
        <w:tc>
          <w:tcPr>
            <w:tcW w:w="769" w:type="dxa"/>
            <w:vAlign w:val="center"/>
          </w:tcPr>
          <w:p w14:paraId="04475BF6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bCs/>
                <w:sz w:val="21"/>
              </w:rPr>
              <w:t>2824</w:t>
            </w:r>
          </w:p>
        </w:tc>
        <w:tc>
          <w:tcPr>
            <w:tcW w:w="1568" w:type="dxa"/>
            <w:vAlign w:val="center"/>
          </w:tcPr>
          <w:p w14:paraId="409F91D5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</w:p>
        </w:tc>
      </w:tr>
      <w:tr w14:paraId="2D0354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94" w:type="dxa"/>
            <w:vAlign w:val="center"/>
          </w:tcPr>
          <w:p w14:paraId="58E42BEA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45</w:t>
            </w:r>
          </w:p>
        </w:tc>
        <w:tc>
          <w:tcPr>
            <w:tcW w:w="1439" w:type="dxa"/>
            <w:vAlign w:val="center"/>
          </w:tcPr>
          <w:p w14:paraId="447584E7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数据</w:t>
            </w:r>
          </w:p>
        </w:tc>
        <w:tc>
          <w:tcPr>
            <w:tcW w:w="1456" w:type="dxa"/>
            <w:vAlign w:val="center"/>
          </w:tcPr>
          <w:p w14:paraId="6B786409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36573</w:t>
            </w:r>
          </w:p>
        </w:tc>
        <w:tc>
          <w:tcPr>
            <w:tcW w:w="1491" w:type="dxa"/>
            <w:vAlign w:val="center"/>
          </w:tcPr>
          <w:p w14:paraId="04A2B079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709" w:type="dxa"/>
            <w:vAlign w:val="center"/>
          </w:tcPr>
          <w:p w14:paraId="7058C787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64256</w:t>
            </w:r>
          </w:p>
        </w:tc>
        <w:tc>
          <w:tcPr>
            <w:tcW w:w="769" w:type="dxa"/>
            <w:vAlign w:val="center"/>
          </w:tcPr>
          <w:p w14:paraId="18EB8161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bCs/>
                <w:sz w:val="21"/>
              </w:rPr>
              <w:t>2824</w:t>
            </w:r>
          </w:p>
        </w:tc>
        <w:tc>
          <w:tcPr>
            <w:tcW w:w="1568" w:type="dxa"/>
            <w:vAlign w:val="center"/>
          </w:tcPr>
          <w:p w14:paraId="1DCF191E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</w:p>
        </w:tc>
      </w:tr>
      <w:tr w14:paraId="37C127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94" w:type="dxa"/>
            <w:vAlign w:val="center"/>
          </w:tcPr>
          <w:p w14:paraId="73C1896E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46</w:t>
            </w:r>
          </w:p>
        </w:tc>
        <w:tc>
          <w:tcPr>
            <w:tcW w:w="1439" w:type="dxa"/>
            <w:vAlign w:val="center"/>
          </w:tcPr>
          <w:p w14:paraId="62C2328D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确认</w:t>
            </w:r>
          </w:p>
        </w:tc>
        <w:tc>
          <w:tcPr>
            <w:tcW w:w="1456" w:type="dxa"/>
            <w:vAlign w:val="center"/>
          </w:tcPr>
          <w:p w14:paraId="4F1A3326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1491" w:type="dxa"/>
            <w:vAlign w:val="center"/>
          </w:tcPr>
          <w:p w14:paraId="3B29102C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13981</w:t>
            </w:r>
          </w:p>
        </w:tc>
        <w:tc>
          <w:tcPr>
            <w:tcW w:w="709" w:type="dxa"/>
            <w:vAlign w:val="center"/>
          </w:tcPr>
          <w:p w14:paraId="315E39E2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262400</w:t>
            </w:r>
          </w:p>
        </w:tc>
        <w:tc>
          <w:tcPr>
            <w:tcW w:w="769" w:type="dxa"/>
            <w:vAlign w:val="center"/>
          </w:tcPr>
          <w:p w14:paraId="06DF5B09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0</w:t>
            </w:r>
          </w:p>
        </w:tc>
        <w:tc>
          <w:tcPr>
            <w:tcW w:w="1568" w:type="dxa"/>
            <w:vAlign w:val="center"/>
          </w:tcPr>
          <w:p w14:paraId="41B42A22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32</w:t>
            </w:r>
          </w:p>
        </w:tc>
      </w:tr>
      <w:tr w14:paraId="267044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94" w:type="dxa"/>
            <w:vAlign w:val="center"/>
          </w:tcPr>
          <w:p w14:paraId="080AC3DA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47</w:t>
            </w:r>
          </w:p>
        </w:tc>
        <w:tc>
          <w:tcPr>
            <w:tcW w:w="1439" w:type="dxa"/>
            <w:vAlign w:val="center"/>
          </w:tcPr>
          <w:p w14:paraId="20082544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数据</w:t>
            </w:r>
          </w:p>
        </w:tc>
        <w:tc>
          <w:tcPr>
            <w:tcW w:w="1456" w:type="dxa"/>
            <w:vAlign w:val="center"/>
          </w:tcPr>
          <w:p w14:paraId="738A557A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39397</w:t>
            </w:r>
          </w:p>
        </w:tc>
        <w:tc>
          <w:tcPr>
            <w:tcW w:w="1491" w:type="dxa"/>
            <w:vAlign w:val="center"/>
          </w:tcPr>
          <w:p w14:paraId="1CFE16DE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709" w:type="dxa"/>
            <w:vAlign w:val="center"/>
          </w:tcPr>
          <w:p w14:paraId="5AC00BB4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64256</w:t>
            </w:r>
          </w:p>
        </w:tc>
        <w:tc>
          <w:tcPr>
            <w:tcW w:w="769" w:type="dxa"/>
            <w:vAlign w:val="center"/>
          </w:tcPr>
          <w:p w14:paraId="148DD60E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bCs/>
                <w:sz w:val="21"/>
              </w:rPr>
              <w:t>2824</w:t>
            </w:r>
          </w:p>
        </w:tc>
        <w:tc>
          <w:tcPr>
            <w:tcW w:w="1568" w:type="dxa"/>
            <w:vAlign w:val="center"/>
          </w:tcPr>
          <w:p w14:paraId="20598C83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</w:p>
        </w:tc>
      </w:tr>
      <w:tr w14:paraId="389F41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94" w:type="dxa"/>
            <w:vAlign w:val="center"/>
          </w:tcPr>
          <w:p w14:paraId="3C056918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48</w:t>
            </w:r>
          </w:p>
        </w:tc>
        <w:tc>
          <w:tcPr>
            <w:tcW w:w="1439" w:type="dxa"/>
            <w:vAlign w:val="center"/>
          </w:tcPr>
          <w:p w14:paraId="369D95AF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确认</w:t>
            </w:r>
          </w:p>
        </w:tc>
        <w:tc>
          <w:tcPr>
            <w:tcW w:w="1456" w:type="dxa"/>
            <w:vAlign w:val="center"/>
          </w:tcPr>
          <w:p w14:paraId="56843DDA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12</w:t>
            </w:r>
          </w:p>
        </w:tc>
        <w:tc>
          <w:tcPr>
            <w:tcW w:w="1491" w:type="dxa"/>
            <w:vAlign w:val="center"/>
          </w:tcPr>
          <w:p w14:paraId="2A45C7E3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18217</w:t>
            </w:r>
          </w:p>
        </w:tc>
        <w:tc>
          <w:tcPr>
            <w:tcW w:w="709" w:type="dxa"/>
            <w:vAlign w:val="center"/>
          </w:tcPr>
          <w:p w14:paraId="52121453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262400</w:t>
            </w:r>
          </w:p>
        </w:tc>
        <w:tc>
          <w:tcPr>
            <w:tcW w:w="769" w:type="dxa"/>
            <w:vAlign w:val="center"/>
          </w:tcPr>
          <w:p w14:paraId="1AA28B39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0</w:t>
            </w:r>
          </w:p>
        </w:tc>
        <w:tc>
          <w:tcPr>
            <w:tcW w:w="1568" w:type="dxa"/>
            <w:vAlign w:val="center"/>
          </w:tcPr>
          <w:p w14:paraId="68C3BFBA">
            <w:pPr>
              <w:adjustRightInd w:val="0"/>
              <w:snapToGrid w:val="0"/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36</w:t>
            </w:r>
          </w:p>
        </w:tc>
      </w:tr>
    </w:tbl>
    <w:p w14:paraId="509ADA0F">
      <w:pPr>
        <w:ind w:firstLine="480"/>
      </w:pPr>
      <w:r>
        <w:rPr>
          <w:rFonts w:hint="eastAsia"/>
        </w:rPr>
        <w:t>（1）错误恢复：</w:t>
      </w:r>
    </w:p>
    <w:p w14:paraId="1B463ACB">
      <w:pPr>
        <w:ind w:firstLine="0" w:firstLineChars="0"/>
      </w:pPr>
      <w:r>
        <w:drawing>
          <wp:inline distT="0" distB="0" distL="0" distR="0">
            <wp:extent cx="6337300" cy="774065"/>
            <wp:effectExtent l="0" t="0" r="0" b="6985"/>
            <wp:docPr id="730589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997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7416" cy="7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4F41">
      <w:pPr>
        <w:ind w:firstLine="480"/>
      </w:pPr>
      <w:r>
        <w:rPr>
          <w:rFonts w:hint="eastAsia"/>
        </w:rPr>
        <w:t>发现报文229，233，234: [TCP Dup ACK 228#1/2/3]</w:t>
      </w:r>
    </w:p>
    <w:p w14:paraId="4C798E64">
      <w:pPr>
        <w:ind w:firstLine="480"/>
      </w:pPr>
      <w:r>
        <w:rPr>
          <w:rFonts w:hint="eastAsia"/>
        </w:rPr>
        <w:t>报文230，231，232: [TCP Retransmission]</w:t>
      </w:r>
    </w:p>
    <w:p w14:paraId="078DD72B">
      <w:pPr>
        <w:ind w:firstLine="480"/>
      </w:pPr>
      <w:r>
        <w:rPr>
          <w:rFonts w:hint="eastAsia"/>
        </w:rPr>
        <w:t>报文235，236: [TCP Fast Retransmission]</w:t>
      </w:r>
    </w:p>
    <w:p w14:paraId="5F8800D4">
      <w:pPr>
        <w:ind w:firstLine="480"/>
      </w:pPr>
      <w:r>
        <w:rPr>
          <w:rFonts w:hint="eastAsia"/>
        </w:rPr>
        <w:t>其中：</w:t>
      </w:r>
    </w:p>
    <w:p w14:paraId="73E1FFC2">
      <w:pPr>
        <w:ind w:firstLine="480"/>
      </w:pPr>
      <w:r>
        <w:rPr>
          <w:rFonts w:hint="eastAsia"/>
        </w:rPr>
        <w:t>[TCP Dup ACK 228#1]: 重复确认，发生在接收方已经成功接收到一个数据包，但随后的预期数据包丢失或延迟到达。接收方继续发送对之前成功接收的数据包的确认（ACK），而不是等待丢失的数据包。其中#N表示第N次重复确认。</w:t>
      </w:r>
    </w:p>
    <w:p w14:paraId="6174F2C3">
      <w:pPr>
        <w:ind w:firstLine="480"/>
      </w:pPr>
      <w:r>
        <w:rPr>
          <w:rFonts w:hint="eastAsia"/>
        </w:rPr>
        <w:t xml:space="preserve">[TCP </w:t>
      </w:r>
      <w:r>
        <w:t>Retransmission</w:t>
      </w:r>
      <w:r>
        <w:rPr>
          <w:rFonts w:hint="eastAsia"/>
        </w:rPr>
        <w:t>]：重传报文，当</w:t>
      </w:r>
      <w:r>
        <w:t>发送方在没有收到预期的确认（ACK）时，会重新发送之前的数据包。这可能是由于数据包在传输过程中丢失、损坏或由于网络延迟导致确认（ACK）未能及时到达发送方。</w:t>
      </w:r>
    </w:p>
    <w:p w14:paraId="70B48FEE">
      <w:pPr>
        <w:ind w:firstLine="480"/>
      </w:pPr>
      <w:r>
        <w:rPr>
          <w:rFonts w:hint="eastAsia"/>
        </w:rPr>
        <w:t xml:space="preserve">[TCP Fast </w:t>
      </w:r>
      <w:r>
        <w:t>Retransmission</w:t>
      </w:r>
      <w:r>
        <w:rPr>
          <w:rFonts w:hint="eastAsia"/>
        </w:rPr>
        <w:t>]：</w:t>
      </w:r>
      <w:r>
        <w:t>快重传。这是TCP协议中的一种机制，用于快速响应接收方的重复确认。当发送方在一定时间内（通常是三个重复确认）收到三个或更多的重复确认时，它会立即重传丢失的数据包，而不必等待重传计时器（Retransmission Timer）超时。</w:t>
      </w:r>
    </w:p>
    <w:p w14:paraId="1791951D">
      <w:pPr>
        <w:ind w:firstLine="0" w:firstLineChars="0"/>
      </w:pPr>
    </w:p>
    <w:p w14:paraId="3C157FB8">
      <w:pPr>
        <w:ind w:firstLine="480"/>
      </w:pPr>
      <w:r>
        <w:rPr>
          <w:rFonts w:hint="eastAsia"/>
        </w:rPr>
        <w:t>(2)流量控制</w:t>
      </w:r>
    </w:p>
    <w:p w14:paraId="6C9D779C">
      <w:pPr>
        <w:ind w:firstLine="480"/>
      </w:pPr>
      <w:r>
        <w:drawing>
          <wp:inline distT="0" distB="0" distL="0" distR="0">
            <wp:extent cx="5270500" cy="596900"/>
            <wp:effectExtent l="0" t="0" r="6350" b="0"/>
            <wp:docPr id="5571654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65474" name="图片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5740">
      <w:pPr>
        <w:ind w:firstLine="480"/>
      </w:pPr>
      <w:r>
        <w:rPr>
          <w:rFonts w:hint="eastAsia"/>
        </w:rPr>
        <w:t>[TCP Window Update]:</w:t>
      </w:r>
      <w:r>
        <w:rPr>
          <w:rFonts w:ascii="Segoe UI" w:hAnsi="Segoe UI" w:cs="Segoe UI"/>
          <w:shd w:val="clear" w:color="auto" w:fill="FFFFFF"/>
        </w:rPr>
        <w:t xml:space="preserve"> </w:t>
      </w:r>
      <w:r>
        <w:rPr>
          <w:rFonts w:hint="eastAsia" w:ascii="Segoe UI" w:hAnsi="Segoe UI" w:cs="Segoe UI"/>
          <w:shd w:val="clear" w:color="auto" w:fill="FFFFFF"/>
        </w:rPr>
        <w:t>表</w:t>
      </w:r>
      <w:r>
        <w:t>明接收方在该报文中更新了其接收窗口的大小</w:t>
      </w:r>
      <w:r>
        <w:rPr>
          <w:rFonts w:hint="eastAsia"/>
        </w:rPr>
        <w:t>，该动态调整机制为TCP流量控制的重要组成</w:t>
      </w:r>
      <w:r>
        <w:t>。</w:t>
      </w:r>
    </w:p>
    <w:p w14:paraId="1918B1B7">
      <w:pPr>
        <w:ind w:firstLine="480"/>
      </w:pPr>
      <w:r>
        <w:rPr>
          <w:rFonts w:hint="eastAsia"/>
        </w:rPr>
        <w:t>结合报文分析，549-551报文均对接收窗口大小进行了更新，窗口大小由262400-255488-249856-253184，窗口大小先减小后增大，可能是由于接收方进行了一些数据处理，导致接收速度减小，剩余缓存区减小，随后接收方接收速度提升，或是数据传输将完成，接收窗口大小逐渐恢复。</w:t>
      </w:r>
    </w:p>
    <w:p w14:paraId="40AA7B6F">
      <w:pPr>
        <w:ind w:firstLine="480"/>
      </w:pPr>
      <w:r>
        <w:drawing>
          <wp:inline distT="0" distB="0" distL="0" distR="0">
            <wp:extent cx="5274310" cy="3442970"/>
            <wp:effectExtent l="0" t="0" r="2540" b="5080"/>
            <wp:docPr id="879095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9541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F03D">
      <w:pPr>
        <w:ind w:firstLine="480"/>
      </w:pPr>
      <w:r>
        <w:rPr>
          <w:rFonts w:hint="eastAsia"/>
        </w:rPr>
        <w:t>结合IO图也可以看到包传输过程存在折点，也可以粗略反应TCP流量控制的机制。</w:t>
      </w:r>
    </w:p>
    <w:p w14:paraId="5B048731">
      <w:pPr>
        <w:ind w:firstLine="480"/>
      </w:pPr>
    </w:p>
    <w:p w14:paraId="5FAC4C69">
      <w:pPr>
        <w:ind w:firstLine="480"/>
      </w:pPr>
      <w:r>
        <w:rPr>
          <w:rFonts w:hint="eastAsia"/>
        </w:rPr>
        <w:t>步骤</w:t>
      </w:r>
      <w:r>
        <w:t>6</w:t>
      </w:r>
      <w:r>
        <w:rPr>
          <w:rFonts w:hint="eastAsia"/>
        </w:rPr>
        <w:t>、分析客户机和服务器两边各自捕获到的分组，分析整个TCP流，估计双方的RTT和各自的MSS。</w:t>
      </w:r>
    </w:p>
    <w:p w14:paraId="63ACB3A9">
      <w:pPr>
        <w:ind w:firstLine="480"/>
      </w:pPr>
      <w:r>
        <w:rPr>
          <w:rFonts w:hint="eastAsia"/>
        </w:rPr>
        <w:t>客户端</w:t>
      </w:r>
    </w:p>
    <w:p w14:paraId="6FFC459D">
      <w:pPr>
        <w:ind w:firstLine="480"/>
      </w:pPr>
      <w:r>
        <w:drawing>
          <wp:inline distT="0" distB="0" distL="0" distR="0">
            <wp:extent cx="5274310" cy="263525"/>
            <wp:effectExtent l="0" t="0" r="2540" b="3175"/>
            <wp:docPr id="381270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7012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5F01">
      <w:pPr>
        <w:ind w:firstLine="480"/>
      </w:pPr>
      <w:r>
        <w:rPr>
          <w:rFonts w:hint="eastAsia"/>
        </w:rPr>
        <w:t>握手报文相隔时间估计RTT=11.225873s-11.192299s=33.574ms，MSS=1460</w:t>
      </w:r>
    </w:p>
    <w:p w14:paraId="55012452">
      <w:pPr>
        <w:ind w:firstLine="480"/>
      </w:pPr>
      <w:r>
        <w:rPr>
          <w:rFonts w:hint="eastAsia"/>
        </w:rPr>
        <w:t>服务器</w:t>
      </w:r>
    </w:p>
    <w:p w14:paraId="1F9BB10B">
      <w:pPr>
        <w:ind w:firstLine="480"/>
      </w:pPr>
      <w:r>
        <w:drawing>
          <wp:inline distT="0" distB="0" distL="0" distR="0">
            <wp:extent cx="5274310" cy="240030"/>
            <wp:effectExtent l="0" t="0" r="2540" b="7620"/>
            <wp:docPr id="1704231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3162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2B59">
      <w:pPr>
        <w:ind w:firstLine="480"/>
      </w:pPr>
      <w:r>
        <w:rPr>
          <w:rFonts w:hint="eastAsia"/>
        </w:rPr>
        <w:t>握手报文相隔时间估计RTT=5.089068s-5.056100s=32.968ms，MSS=1460</w:t>
      </w:r>
    </w:p>
    <w:p w14:paraId="28247A9F">
      <w:pPr>
        <w:ind w:firstLine="480"/>
      </w:pPr>
    </w:p>
    <w:p w14:paraId="3C078056">
      <w:pPr>
        <w:ind w:firstLine="480"/>
      </w:pPr>
      <w:r>
        <w:rPr>
          <w:rFonts w:hint="eastAsia"/>
        </w:rPr>
        <w:t>步骤</w:t>
      </w:r>
      <w:r>
        <w:t>7</w:t>
      </w:r>
      <w:r>
        <w:rPr>
          <w:rFonts w:hint="eastAsia"/>
        </w:rPr>
        <w:t>、分析整个TCP流的拥塞控制，找到拥塞控制的几个典型过程（慢启动、快速重传）</w:t>
      </w:r>
      <w:r>
        <w:t>。</w:t>
      </w:r>
      <w:r>
        <w:rPr>
          <w:rFonts w:hint="eastAsia"/>
        </w:rPr>
        <w:t>如果拥塞控制的相关过程不明显，请设计合适的方法再次测试</w:t>
      </w:r>
      <w:r>
        <w:t>。</w:t>
      </w:r>
      <w:r>
        <w:rPr>
          <w:rFonts w:hint="eastAsia"/>
          <w:b/>
        </w:rPr>
        <w:t>【注：</w:t>
      </w:r>
      <w:r>
        <w:rPr>
          <w:rFonts w:hint="eastAsia"/>
        </w:rPr>
        <w:t>注意观察特殊数据包：如</w:t>
      </w:r>
      <w:r>
        <w:t>[TCP Retransmission]</w:t>
      </w:r>
      <w:r>
        <w:rPr>
          <w:rFonts w:hint="eastAsia"/>
        </w:rPr>
        <w:t>、</w:t>
      </w:r>
      <w:r>
        <w:t>[TCP Dup ACK]</w:t>
      </w:r>
      <w:r>
        <w:rPr>
          <w:rFonts w:hint="eastAsia"/>
        </w:rPr>
        <w:t>、</w:t>
      </w:r>
      <w:r>
        <w:t>[TCP Fast Retransmission]</w:t>
      </w:r>
      <w:r>
        <w:rPr>
          <w:rFonts w:hint="eastAsia"/>
        </w:rPr>
        <w:t>等，结合前/后数据包，分析出现的原因及处理方法。</w:t>
      </w:r>
      <w:r>
        <w:rPr>
          <w:rFonts w:hint="eastAsia"/>
          <w:b/>
        </w:rPr>
        <w:t>】</w:t>
      </w:r>
    </w:p>
    <w:p w14:paraId="06D33717">
      <w:pPr>
        <w:ind w:firstLine="0" w:firstLineChars="0"/>
      </w:pPr>
      <w:r>
        <w:rPr>
          <w:rFonts w:hint="eastAsia"/>
        </w:rPr>
        <w:t>慢启动：</w:t>
      </w:r>
    </w:p>
    <w:p w14:paraId="4AD2DF80">
      <w:pPr>
        <w:ind w:firstLine="0" w:firstLineChars="0"/>
      </w:pPr>
      <w:r>
        <w:drawing>
          <wp:inline distT="0" distB="0" distL="0" distR="0">
            <wp:extent cx="5274310" cy="1275080"/>
            <wp:effectExtent l="0" t="0" r="2540" b="1270"/>
            <wp:docPr id="786362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6214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4C82"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274310" cy="1666875"/>
            <wp:effectExtent l="0" t="0" r="2540" b="9525"/>
            <wp:docPr id="54906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6281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8E6B">
      <w:pPr>
        <w:ind w:firstLine="0" w:firstLineChars="0"/>
      </w:pPr>
      <w:r>
        <w:drawing>
          <wp:inline distT="0" distB="0" distL="0" distR="0">
            <wp:extent cx="5274310" cy="1761490"/>
            <wp:effectExtent l="0" t="0" r="2540" b="0"/>
            <wp:docPr id="225559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5906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1919">
      <w:pPr>
        <w:ind w:firstLine="0" w:firstLineChars="0"/>
      </w:pPr>
      <w:r>
        <w:drawing>
          <wp:inline distT="0" distB="0" distL="0" distR="0">
            <wp:extent cx="5274310" cy="1859915"/>
            <wp:effectExtent l="0" t="0" r="2540" b="6985"/>
            <wp:docPr id="175322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294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1C77">
      <w:pPr>
        <w:ind w:firstLine="0" w:firstLineChars="0"/>
      </w:pPr>
      <w:r>
        <w:rPr>
          <w:rFonts w:hint="eastAsia"/>
        </w:rPr>
        <w:t>可以看到，拥塞出现以前，现在慢启动阶段发送方发送的报文长度成倍增加，到达一定阈值后不再指数增加，而是线性增加，也就是拥塞避免。一旦遇到拥塞：</w:t>
      </w:r>
    </w:p>
    <w:p w14:paraId="0D5C096B">
      <w:pPr>
        <w:ind w:firstLine="0" w:firstLineChars="0"/>
      </w:pPr>
      <w:r>
        <w:drawing>
          <wp:inline distT="0" distB="0" distL="0" distR="0">
            <wp:extent cx="5274310" cy="1787525"/>
            <wp:effectExtent l="0" t="0" r="2540" b="3175"/>
            <wp:docPr id="18951394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39420" name="图片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CA8A">
      <w:pPr>
        <w:ind w:firstLine="0" w:firstLineChars="0"/>
        <w:rPr>
          <w:rFonts w:hint="eastAsia"/>
        </w:rPr>
      </w:pPr>
      <w:r>
        <w:rPr>
          <w:rFonts w:hint="eastAsia"/>
        </w:rPr>
        <w:t>发送方收到3个重复ACK，认为发生拥塞，迅速减小发送窗口，然后进行快重传。</w:t>
      </w:r>
    </w:p>
    <w:p w14:paraId="6FF52AA5">
      <w:pPr>
        <w:pStyle w:val="4"/>
        <w:spacing w:before="156"/>
      </w:pPr>
      <w:r>
        <w:t xml:space="preserve">4.3.3 </w:t>
      </w:r>
      <w:r>
        <w:rPr>
          <w:rFonts w:hint="eastAsia"/>
        </w:rPr>
        <w:t>TCP文件传输的</w:t>
      </w:r>
      <w:r>
        <w:t>实验过程及结果分析</w:t>
      </w:r>
    </w:p>
    <w:p w14:paraId="2B71EC1C">
      <w:pPr>
        <w:ind w:firstLine="480"/>
      </w:pPr>
      <w:r>
        <w:rPr>
          <w:rFonts w:hint="eastAsia"/>
        </w:rPr>
        <w:t>步骤1：编写基于TCP协议的文件传输服务器程序。该服务器程序能够在客户端请求文件时，打开对应的文件，将文件内容通过TCP协议传输给客户端。</w:t>
      </w:r>
    </w:p>
    <w:p w14:paraId="4C7BC4DD">
      <w:pPr>
        <w:ind w:firstLine="480"/>
      </w:pPr>
      <w:r>
        <w:drawing>
          <wp:inline distT="0" distB="0" distL="0" distR="0">
            <wp:extent cx="5274310" cy="4438015"/>
            <wp:effectExtent l="0" t="0" r="2540" b="635"/>
            <wp:docPr id="1100194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9404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DA76">
      <w:pPr>
        <w:ind w:firstLine="480"/>
      </w:pPr>
      <w:r>
        <w:drawing>
          <wp:inline distT="0" distB="0" distL="0" distR="0">
            <wp:extent cx="5274310" cy="3177540"/>
            <wp:effectExtent l="0" t="0" r="2540" b="3810"/>
            <wp:docPr id="1189506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0601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AD2B">
      <w:pPr>
        <w:ind w:firstLine="480"/>
      </w:pPr>
      <w:r>
        <w:rPr>
          <w:rFonts w:hint="eastAsia"/>
        </w:rPr>
        <w:t>步骤2：编写基于TCP协议的文件传输客户端程序。该客户端程序能够连接到服务器，根据用户输入请求一个文件，并从服务器接收文件内容，保存为一个文件。</w:t>
      </w:r>
    </w:p>
    <w:p w14:paraId="775E6ED2">
      <w:pPr>
        <w:ind w:firstLine="480"/>
      </w:pPr>
      <w:r>
        <w:drawing>
          <wp:inline distT="0" distB="0" distL="0" distR="0">
            <wp:extent cx="5274310" cy="4413250"/>
            <wp:effectExtent l="0" t="0" r="2540" b="6350"/>
            <wp:docPr id="281614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1482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rcRect b="86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5DA6">
      <w:pPr>
        <w:ind w:firstLine="480"/>
      </w:pPr>
      <w:r>
        <w:drawing>
          <wp:inline distT="0" distB="0" distL="0" distR="0">
            <wp:extent cx="5274310" cy="2413635"/>
            <wp:effectExtent l="0" t="0" r="2540" b="5715"/>
            <wp:docPr id="1485573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7302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5324">
      <w:pPr>
        <w:ind w:firstLine="480"/>
      </w:pPr>
      <w:r>
        <w:rPr>
          <w:rFonts w:hint="eastAsia"/>
        </w:rPr>
        <w:t>步骤3：建议将服务器部署在云服务器上，在本地机器上运行客户端程序，测试。</w:t>
      </w:r>
    </w:p>
    <w:p w14:paraId="125878CD">
      <w:pPr>
        <w:ind w:firstLine="480"/>
      </w:pPr>
      <w:r>
        <w:rPr>
          <w:rFonts w:hint="eastAsia"/>
        </w:rPr>
        <w:t>测试截图</w:t>
      </w:r>
    </w:p>
    <w:p w14:paraId="118D5B3E">
      <w:pPr>
        <w:ind w:firstLine="480"/>
      </w:pPr>
      <w:r>
        <w:drawing>
          <wp:inline distT="0" distB="0" distL="0" distR="0">
            <wp:extent cx="5273040" cy="1082040"/>
            <wp:effectExtent l="0" t="0" r="3810" b="3810"/>
            <wp:docPr id="13942118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1818" name="图片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BACD">
      <w:pPr>
        <w:ind w:firstLine="480"/>
      </w:pPr>
      <w:r>
        <w:drawing>
          <wp:inline distT="0" distB="0" distL="0" distR="0">
            <wp:extent cx="5273040" cy="998220"/>
            <wp:effectExtent l="0" t="0" r="3810" b="0"/>
            <wp:docPr id="6835910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91021" name="图片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EE1">
      <w:pPr>
        <w:ind w:firstLine="480"/>
      </w:pPr>
      <w:r>
        <w:drawing>
          <wp:inline distT="0" distB="0" distL="0" distR="0">
            <wp:extent cx="5074285" cy="2636520"/>
            <wp:effectExtent l="0" t="0" r="0" b="0"/>
            <wp:docPr id="15502760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6025" name="图片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558" cy="263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1C52">
      <w:pPr>
        <w:ind w:firstLine="480"/>
        <w:rPr>
          <w:rFonts w:hint="eastAsia"/>
        </w:rPr>
      </w:pPr>
      <w:r>
        <w:rPr>
          <w:rFonts w:hint="eastAsia"/>
        </w:rPr>
        <w:t>文件传输无误</w:t>
      </w:r>
    </w:p>
    <w:p w14:paraId="5DB72E20">
      <w:pPr>
        <w:pStyle w:val="3"/>
        <w:spacing w:before="312" w:after="156"/>
        <w:rPr>
          <w:rFonts w:hint="eastAsia"/>
        </w:rPr>
      </w:pPr>
      <w:bookmarkStart w:id="13" w:name="_Toc302400255"/>
      <w:bookmarkStart w:id="14" w:name="_Toc3460951"/>
      <w:r>
        <w:rPr>
          <w:rFonts w:hint="eastAsia"/>
        </w:rPr>
        <w:t>4</w:t>
      </w:r>
      <w:r>
        <w:t>.4 互动讨论主题</w:t>
      </w:r>
      <w:bookmarkEnd w:id="13"/>
      <w:bookmarkEnd w:id="14"/>
    </w:p>
    <w:p w14:paraId="2F232DB4">
      <w:pPr>
        <w:ind w:firstLine="480"/>
      </w:pPr>
      <w:r>
        <w:t>1）TCP</w:t>
      </w:r>
      <w:r>
        <w:rPr>
          <w:rFonts w:hint="eastAsia"/>
        </w:rPr>
        <w:t>的拥塞控制是哪一方（接收、发送）来主导的？拥塞控制的目的是什么？</w:t>
      </w:r>
    </w:p>
    <w:p w14:paraId="739D2E2D">
      <w:pPr>
        <w:ind w:firstLine="480"/>
      </w:pPr>
      <w:r>
        <w:t>TCP的拥塞控制是由发送方主导的。拥塞控制是TCP协议中的一个重要机制，其目的是防止过多的数据包同时在网络上传输，从而避免网络拥塞的发生。网络拥塞会导致数据包丢失、延迟增加，甚至可能导致网络瘫痪。</w:t>
      </w:r>
    </w:p>
    <w:p w14:paraId="700161BE">
      <w:pPr>
        <w:ind w:firstLine="480"/>
      </w:pPr>
      <w:r>
        <w:t>2）</w:t>
      </w:r>
      <w:r>
        <w:rPr>
          <w:rFonts w:hint="eastAsia"/>
        </w:rPr>
        <w:t>TCP的流量控制是哪一方（接收、发送）来主导的？流量控制的目的是什么？</w:t>
      </w:r>
    </w:p>
    <w:p w14:paraId="000F975C">
      <w:pPr>
        <w:ind w:firstLine="480"/>
      </w:pPr>
      <w:r>
        <w:rPr>
          <w:rFonts w:hint="eastAsia"/>
        </w:rPr>
        <w:t>CP的流量控制是由接收方主导的。流量控制的目的是防止发送方发送数据的速度过快，以至于接收方来不及处理，从而导致接收方的缓冲区溢出，数据丢失。</w:t>
      </w:r>
    </w:p>
    <w:p w14:paraId="712E5619">
      <w:pPr>
        <w:ind w:firstLine="480"/>
      </w:pPr>
      <w:r>
        <w:t>3）</w:t>
      </w:r>
      <w:r>
        <w:rPr>
          <w:rFonts w:hint="eastAsia"/>
        </w:rPr>
        <w:t>讨论</w:t>
      </w:r>
      <w:r>
        <w:t>传输层与</w:t>
      </w:r>
      <w:r>
        <w:rPr>
          <w:rFonts w:hint="eastAsia"/>
        </w:rPr>
        <w:t>其</w:t>
      </w:r>
      <w:r>
        <w:t>上下相邻层的关系</w:t>
      </w:r>
      <w:r>
        <w:rPr>
          <w:rFonts w:hint="eastAsia"/>
        </w:rPr>
        <w:t>，包括报文封装、解封、数据的传递、缓冲区的管理、可靠性的保证等</w:t>
      </w:r>
      <w:r>
        <w:t>。</w:t>
      </w:r>
    </w:p>
    <w:p w14:paraId="29954C5D">
      <w:pPr>
        <w:ind w:firstLine="480"/>
      </w:pPr>
      <w:r>
        <w:rPr>
          <w:rFonts w:hint="eastAsia"/>
        </w:rPr>
        <w:t xml:space="preserve">传输层位于网络层之上，应用层之下。它负责端到端的通信，确保数据的完整性和可靠性。传输层与其上下相邻层的关系具体如下： </w:t>
      </w:r>
    </w:p>
    <w:p w14:paraId="5F9F65EC">
      <w:pPr>
        <w:ind w:firstLine="482"/>
        <w:rPr>
          <w:b/>
          <w:bCs/>
        </w:rPr>
      </w:pPr>
      <w:r>
        <w:rPr>
          <w:rFonts w:hint="eastAsia"/>
          <w:b/>
          <w:bCs/>
        </w:rPr>
        <w:t>与应用层的关系</w:t>
      </w:r>
    </w:p>
    <w:p w14:paraId="0115FC49">
      <w:pPr>
        <w:ind w:firstLine="480"/>
      </w:pPr>
      <w:r>
        <w:rPr>
          <w:rFonts w:hint="eastAsia"/>
        </w:rPr>
        <w:t>1. 报文封装：</w:t>
      </w:r>
    </w:p>
    <w:p w14:paraId="437C1F10">
      <w:pPr>
        <w:ind w:firstLine="480"/>
      </w:pPr>
      <w:r>
        <w:rPr>
          <w:rFonts w:hint="eastAsia"/>
        </w:rPr>
        <w:t>传输层从应用层接收数据，将其封装成传输层的报文。</w:t>
      </w:r>
    </w:p>
    <w:p w14:paraId="0BC0788A">
      <w:pPr>
        <w:ind w:firstLine="480"/>
      </w:pPr>
      <w:r>
        <w:rPr>
          <w:rFonts w:hint="eastAsia"/>
        </w:rPr>
        <w:t>对于TCP，封装包括添加TCP头部，其中包含源端口、目的端口、序列号、确认号、数据偏移、保留位、标志位、窗口大小、校验和。</w:t>
      </w:r>
    </w:p>
    <w:p w14:paraId="71DD0F43">
      <w:pPr>
        <w:ind w:firstLine="480"/>
      </w:pPr>
      <w:r>
        <w:rPr>
          <w:rFonts w:hint="eastAsia"/>
        </w:rPr>
        <w:t>对于UDP，封装包括添加UDP头部，其中包含源端口、目的端口、长度和校验和。</w:t>
      </w:r>
    </w:p>
    <w:p w14:paraId="489F61F8">
      <w:pPr>
        <w:ind w:firstLine="480"/>
      </w:pPr>
      <w:r>
        <w:rPr>
          <w:rFonts w:hint="eastAsia"/>
        </w:rPr>
        <w:t>2. 数据的传递：</w:t>
      </w:r>
    </w:p>
    <w:p w14:paraId="773D661D">
      <w:pPr>
        <w:ind w:firstLine="480"/>
      </w:pPr>
      <w:r>
        <w:rPr>
          <w:rFonts w:hint="eastAsia"/>
        </w:rPr>
        <w:t>应用层通过系统调用或API与传输层交互，发送或接收数据。</w:t>
      </w:r>
    </w:p>
    <w:p w14:paraId="09836697">
      <w:pPr>
        <w:ind w:firstLine="480"/>
      </w:pPr>
      <w:r>
        <w:rPr>
          <w:rFonts w:hint="eastAsia"/>
        </w:rPr>
        <w:t>3. 缓冲区的管理：</w:t>
      </w:r>
    </w:p>
    <w:p w14:paraId="4C52CC5B">
      <w:pPr>
        <w:ind w:firstLine="480"/>
      </w:pPr>
      <w:r>
        <w:rPr>
          <w:rFonts w:hint="eastAsia"/>
        </w:rPr>
        <w:t>发送缓冲区用于暂存待发送的数据，接收缓冲区用于暂存接收到的数据，直到应用层读取。</w:t>
      </w:r>
    </w:p>
    <w:p w14:paraId="1F76AEC7">
      <w:pPr>
        <w:ind w:firstLine="480"/>
      </w:pPr>
      <w:r>
        <w:rPr>
          <w:rFonts w:hint="eastAsia"/>
        </w:rPr>
        <w:t>4. 可靠性的保证：</w:t>
      </w:r>
    </w:p>
    <w:p w14:paraId="271BDB77">
      <w:pPr>
        <w:ind w:firstLine="480"/>
      </w:pPr>
      <w:r>
        <w:rPr>
          <w:rFonts w:hint="eastAsia"/>
        </w:rPr>
        <w:t>对于TCP，传输层提供可靠的数据传输服务，包括错误检测、重传机制、流量控制和拥塞控制。</w:t>
      </w:r>
    </w:p>
    <w:p w14:paraId="72BF2F88">
      <w:pPr>
        <w:ind w:firstLine="480"/>
      </w:pPr>
      <w:r>
        <w:rPr>
          <w:rFonts w:hint="eastAsia"/>
        </w:rPr>
        <w:t>对于UDP，由应用层自行处理可靠性问题。</w:t>
      </w:r>
    </w:p>
    <w:p w14:paraId="2B8F634D">
      <w:pPr>
        <w:ind w:firstLine="482"/>
        <w:rPr>
          <w:b/>
          <w:bCs/>
        </w:rPr>
      </w:pPr>
      <w:r>
        <w:rPr>
          <w:rFonts w:hint="eastAsia"/>
          <w:b/>
          <w:bCs/>
        </w:rPr>
        <w:t>与网络层的关系</w:t>
      </w:r>
    </w:p>
    <w:p w14:paraId="36E15438">
      <w:pPr>
        <w:ind w:firstLine="480"/>
      </w:pPr>
      <w:r>
        <w:rPr>
          <w:rFonts w:hint="eastAsia"/>
        </w:rPr>
        <w:t>1. 报文解封：</w:t>
      </w:r>
    </w:p>
    <w:p w14:paraId="7D68BA9D">
      <w:pPr>
        <w:ind w:firstLine="480"/>
      </w:pPr>
      <w:r>
        <w:rPr>
          <w:rFonts w:hint="eastAsia"/>
        </w:rPr>
        <w:t>网络层将接收到的数据包传递给传输层，传输层负责解封，去除TCP或UDP头部，将剩余的数据传递给应用层。</w:t>
      </w:r>
    </w:p>
    <w:p w14:paraId="35CC03CF">
      <w:pPr>
        <w:ind w:firstLine="480"/>
      </w:pPr>
      <w:r>
        <w:rPr>
          <w:rFonts w:hint="eastAsia"/>
        </w:rPr>
        <w:t>2. 数据的传递：</w:t>
      </w:r>
    </w:p>
    <w:p w14:paraId="6EBAEFE4">
      <w:pPr>
        <w:ind w:firstLine="480"/>
      </w:pPr>
      <w:r>
        <w:rPr>
          <w:rFonts w:hint="eastAsia"/>
        </w:rPr>
        <w:t>传输层将封装好的报文传递给网络层，网络层负责将数据包通过网络路由到目的地。</w:t>
      </w:r>
    </w:p>
    <w:p w14:paraId="1491F9EA">
      <w:pPr>
        <w:ind w:firstLine="480"/>
      </w:pPr>
      <w:r>
        <w:rPr>
          <w:rFonts w:hint="eastAsia"/>
        </w:rPr>
        <w:t>网络层通过接口与传输层交互，接收和发送数据包。</w:t>
      </w:r>
    </w:p>
    <w:p w14:paraId="3F2D31B1">
      <w:pPr>
        <w:ind w:firstLine="480"/>
      </w:pPr>
      <w:r>
        <w:rPr>
          <w:rFonts w:hint="eastAsia"/>
        </w:rPr>
        <w:t>3. 缓冲区的管理：</w:t>
      </w:r>
    </w:p>
    <w:p w14:paraId="78E501E5">
      <w:pPr>
        <w:ind w:firstLine="480"/>
      </w:pPr>
      <w:r>
        <w:rPr>
          <w:rFonts w:hint="eastAsia"/>
        </w:rPr>
        <w:t>发送缓冲区：TCP会将未确认的数据暂存，直到收到ACK；UDP通常无发送缓冲区（直接交给网络层）。</w:t>
      </w:r>
    </w:p>
    <w:p w14:paraId="679136CF">
      <w:pPr>
        <w:ind w:firstLine="480"/>
      </w:pPr>
      <w:r>
        <w:rPr>
          <w:rFonts w:hint="eastAsia"/>
        </w:rPr>
        <w:t>接收缓冲区：TCP对乱序到达的数据排序后提交给应用层；UDP按到达顺序直接传递（无缓冲或简单缓冲）。</w:t>
      </w:r>
    </w:p>
    <w:p w14:paraId="412BA5EF">
      <w:pPr>
        <w:ind w:firstLine="480"/>
      </w:pPr>
      <w:r>
        <w:rPr>
          <w:rFonts w:hint="eastAsia"/>
        </w:rPr>
        <w:t>4. 可靠性的保证：</w:t>
      </w:r>
    </w:p>
    <w:p w14:paraId="4289A28F">
      <w:pPr>
        <w:ind w:firstLine="480"/>
      </w:pPr>
      <w:r>
        <w:rPr>
          <w:rFonts w:hint="eastAsia"/>
        </w:rPr>
        <w:t>网络层主要负责数据包的路由和转发，不保证数据的可靠性。</w:t>
      </w:r>
    </w:p>
    <w:p w14:paraId="19A9E756">
      <w:pPr>
        <w:ind w:firstLine="480"/>
      </w:pPr>
      <w:r>
        <w:rPr>
          <w:rFonts w:hint="eastAsia"/>
        </w:rPr>
        <w:t>传输层利用自己的机制（如重传、流量控制）来保证数据的可靠性。</w:t>
      </w:r>
    </w:p>
    <w:p w14:paraId="261C7EDF">
      <w:pPr>
        <w:pStyle w:val="3"/>
        <w:spacing w:before="312" w:after="156"/>
      </w:pPr>
      <w:bookmarkStart w:id="15" w:name="_Toc3460906"/>
      <w:r>
        <w:rPr>
          <w:rFonts w:hint="eastAsia"/>
        </w:rPr>
        <w:t>4</w:t>
      </w:r>
      <w:r>
        <w:t>.5 进阶自设计</w:t>
      </w:r>
      <w:bookmarkEnd w:id="15"/>
      <w:r>
        <w:rPr>
          <w:rFonts w:hint="eastAsia"/>
        </w:rPr>
        <w:t>*</w:t>
      </w:r>
    </w:p>
    <w:p w14:paraId="2E3C066E">
      <w:pPr>
        <w:ind w:firstLine="480"/>
      </w:pPr>
      <w:r>
        <w:rPr>
          <w:rFonts w:hint="eastAsia"/>
        </w:rPr>
        <w:t>1. 编写一个简单的TCP服务器程序，在云服务器上运行，告诉客户端的公网地址（及端口）和云服务器的私网地址。</w:t>
      </w:r>
    </w:p>
    <w:p w14:paraId="42BC64FF">
      <w:pPr>
        <w:ind w:firstLine="480"/>
      </w:pPr>
      <w:r>
        <w:drawing>
          <wp:inline distT="0" distB="0" distL="0" distR="0">
            <wp:extent cx="5274310" cy="2461260"/>
            <wp:effectExtent l="0" t="0" r="2540" b="0"/>
            <wp:docPr id="147245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20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920">
      <w:pPr>
        <w:ind w:firstLine="480"/>
      </w:pPr>
      <w:r>
        <w:rPr>
          <w:rFonts w:hint="eastAsia"/>
        </w:rPr>
        <w:t>程序源码：</w:t>
      </w:r>
    </w:p>
    <w:p w14:paraId="1CC821F3">
      <w:pPr>
        <w:ind w:firstLine="480"/>
      </w:pPr>
      <w:r>
        <w:rPr>
          <w:rFonts w:hint="eastAsia"/>
        </w:rPr>
        <w:t>服务器</w:t>
      </w:r>
    </w:p>
    <w:p w14:paraId="3193B782">
      <w:pPr>
        <w:ind w:firstLine="480"/>
      </w:pPr>
      <w:r>
        <w:drawing>
          <wp:inline distT="0" distB="0" distL="0" distR="0">
            <wp:extent cx="5274310" cy="4608830"/>
            <wp:effectExtent l="0" t="0" r="2540" b="1270"/>
            <wp:docPr id="1571320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2087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61DF">
      <w:pPr>
        <w:ind w:firstLine="480"/>
      </w:pPr>
      <w:r>
        <w:drawing>
          <wp:inline distT="0" distB="0" distL="0" distR="0">
            <wp:extent cx="5274310" cy="3077210"/>
            <wp:effectExtent l="0" t="0" r="2540" b="8890"/>
            <wp:docPr id="1250597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9738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57B8">
      <w:pPr>
        <w:ind w:firstLine="480"/>
      </w:pPr>
      <w:r>
        <w:rPr>
          <w:rFonts w:hint="eastAsia"/>
        </w:rPr>
        <w:t>客户端：</w:t>
      </w:r>
    </w:p>
    <w:p w14:paraId="39DD2540">
      <w:pPr>
        <w:ind w:firstLine="480"/>
      </w:pPr>
      <w:r>
        <w:drawing>
          <wp:inline distT="0" distB="0" distL="0" distR="0">
            <wp:extent cx="5274310" cy="2891790"/>
            <wp:effectExtent l="0" t="0" r="2540" b="3810"/>
            <wp:docPr id="1145755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5569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867F">
      <w:pPr>
        <w:ind w:firstLine="480"/>
      </w:pPr>
      <w:r>
        <w:rPr>
          <w:rFonts w:hint="eastAsia"/>
        </w:rPr>
        <w:t>2. 分析TCP的拥塞控制时，观察服务器的初始cwnd是多少（个MSS）。</w:t>
      </w:r>
    </w:p>
    <w:p w14:paraId="5B9D52DD">
      <w:pPr>
        <w:ind w:firstLine="480"/>
      </w:pPr>
      <w:r>
        <w:rPr>
          <w:rFonts w:hint="eastAsia"/>
        </w:rPr>
        <w:t>终端输入ss -nli命令查看到服务器初始cwnd为10个MSS：</w:t>
      </w:r>
    </w:p>
    <w:p w14:paraId="3B67B151">
      <w:pPr>
        <w:ind w:firstLine="48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8720" cy="807720"/>
            <wp:effectExtent l="0" t="0" r="0" b="0"/>
            <wp:docPr id="20696454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45484" name="图片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C33C0B"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724739"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2E286C"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  <w:ind w:firstLine="480"/>
      </w:pPr>
      <w:r>
        <w:separator/>
      </w:r>
    </w:p>
  </w:footnote>
  <w:footnote w:type="continuationSeparator" w:id="1">
    <w:p>
      <w:pPr>
        <w:spacing w:line="288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09C735">
    <w:pPr>
      <w:pStyle w:val="7"/>
      <w:spacing w:before="120" w:after="120"/>
    </w:pPr>
    <w:r>
      <w:rPr>
        <w:rFonts w:hint="eastAsia"/>
      </w:rPr>
      <w:t>计算机网络专题实验 报告模板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578DEB"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DB372A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E710D8"/>
    <w:multiLevelType w:val="singleLevel"/>
    <w:tmpl w:val="28E710D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B104E79"/>
    <w:multiLevelType w:val="singleLevel"/>
    <w:tmpl w:val="6B104E7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693780A"/>
    <w:rsid w:val="000026FC"/>
    <w:rsid w:val="000111E7"/>
    <w:rsid w:val="00024BAF"/>
    <w:rsid w:val="00031615"/>
    <w:rsid w:val="00037F21"/>
    <w:rsid w:val="00045D7E"/>
    <w:rsid w:val="00045EB3"/>
    <w:rsid w:val="00046754"/>
    <w:rsid w:val="000774CA"/>
    <w:rsid w:val="000E0BC4"/>
    <w:rsid w:val="000E4317"/>
    <w:rsid w:val="000F591A"/>
    <w:rsid w:val="000F6F9C"/>
    <w:rsid w:val="00106372"/>
    <w:rsid w:val="00115B0A"/>
    <w:rsid w:val="00130F03"/>
    <w:rsid w:val="001401B0"/>
    <w:rsid w:val="00141702"/>
    <w:rsid w:val="00151E57"/>
    <w:rsid w:val="001522C1"/>
    <w:rsid w:val="00170C82"/>
    <w:rsid w:val="00196F85"/>
    <w:rsid w:val="001A4D82"/>
    <w:rsid w:val="001B6DC7"/>
    <w:rsid w:val="001D7ACD"/>
    <w:rsid w:val="001E185B"/>
    <w:rsid w:val="001E1EC3"/>
    <w:rsid w:val="001F2FE2"/>
    <w:rsid w:val="00202D53"/>
    <w:rsid w:val="00207D8D"/>
    <w:rsid w:val="00225BC5"/>
    <w:rsid w:val="00232157"/>
    <w:rsid w:val="00236B47"/>
    <w:rsid w:val="00242265"/>
    <w:rsid w:val="0025107B"/>
    <w:rsid w:val="002578A6"/>
    <w:rsid w:val="002679DA"/>
    <w:rsid w:val="00270D93"/>
    <w:rsid w:val="0028119E"/>
    <w:rsid w:val="0028403A"/>
    <w:rsid w:val="0029120A"/>
    <w:rsid w:val="002A6C9E"/>
    <w:rsid w:val="002B02C6"/>
    <w:rsid w:val="002B0925"/>
    <w:rsid w:val="002B4C6B"/>
    <w:rsid w:val="002C3EE5"/>
    <w:rsid w:val="002D0202"/>
    <w:rsid w:val="0030219F"/>
    <w:rsid w:val="0030703A"/>
    <w:rsid w:val="00334BF6"/>
    <w:rsid w:val="00343292"/>
    <w:rsid w:val="00346957"/>
    <w:rsid w:val="00365909"/>
    <w:rsid w:val="0037788A"/>
    <w:rsid w:val="0038365B"/>
    <w:rsid w:val="0038421C"/>
    <w:rsid w:val="00392C53"/>
    <w:rsid w:val="003A5FF2"/>
    <w:rsid w:val="003C5DD5"/>
    <w:rsid w:val="003E0005"/>
    <w:rsid w:val="00413C9A"/>
    <w:rsid w:val="00423DE1"/>
    <w:rsid w:val="004360EE"/>
    <w:rsid w:val="004416DD"/>
    <w:rsid w:val="0044721F"/>
    <w:rsid w:val="004546A8"/>
    <w:rsid w:val="004668FC"/>
    <w:rsid w:val="004728FE"/>
    <w:rsid w:val="00473242"/>
    <w:rsid w:val="004840E3"/>
    <w:rsid w:val="00485234"/>
    <w:rsid w:val="004A022A"/>
    <w:rsid w:val="004A7743"/>
    <w:rsid w:val="004B1DA2"/>
    <w:rsid w:val="004D5561"/>
    <w:rsid w:val="004D7CDB"/>
    <w:rsid w:val="004F20D7"/>
    <w:rsid w:val="004F3F76"/>
    <w:rsid w:val="00513DBD"/>
    <w:rsid w:val="00517450"/>
    <w:rsid w:val="00531299"/>
    <w:rsid w:val="00533202"/>
    <w:rsid w:val="005506F0"/>
    <w:rsid w:val="00556978"/>
    <w:rsid w:val="00563E62"/>
    <w:rsid w:val="00566AE5"/>
    <w:rsid w:val="005723B4"/>
    <w:rsid w:val="0057491E"/>
    <w:rsid w:val="005835EA"/>
    <w:rsid w:val="0059031E"/>
    <w:rsid w:val="00594FBC"/>
    <w:rsid w:val="005954DE"/>
    <w:rsid w:val="0059755D"/>
    <w:rsid w:val="005A0F6E"/>
    <w:rsid w:val="005C78CC"/>
    <w:rsid w:val="005E3D97"/>
    <w:rsid w:val="005E77F2"/>
    <w:rsid w:val="005F2C7A"/>
    <w:rsid w:val="00614096"/>
    <w:rsid w:val="00626562"/>
    <w:rsid w:val="00646DDE"/>
    <w:rsid w:val="00680F1F"/>
    <w:rsid w:val="00690C88"/>
    <w:rsid w:val="00691F90"/>
    <w:rsid w:val="006A6A1B"/>
    <w:rsid w:val="006C0C29"/>
    <w:rsid w:val="006E032A"/>
    <w:rsid w:val="006F4BA3"/>
    <w:rsid w:val="00711E86"/>
    <w:rsid w:val="007179B4"/>
    <w:rsid w:val="00721600"/>
    <w:rsid w:val="007253E0"/>
    <w:rsid w:val="00744259"/>
    <w:rsid w:val="007549D4"/>
    <w:rsid w:val="00760282"/>
    <w:rsid w:val="00765207"/>
    <w:rsid w:val="0079399E"/>
    <w:rsid w:val="007A0B23"/>
    <w:rsid w:val="007B098D"/>
    <w:rsid w:val="007E3BD3"/>
    <w:rsid w:val="007F0854"/>
    <w:rsid w:val="008046EA"/>
    <w:rsid w:val="00816334"/>
    <w:rsid w:val="00826C19"/>
    <w:rsid w:val="00834FFA"/>
    <w:rsid w:val="00840E1F"/>
    <w:rsid w:val="00846458"/>
    <w:rsid w:val="008576C7"/>
    <w:rsid w:val="008863A7"/>
    <w:rsid w:val="008B17A3"/>
    <w:rsid w:val="008B509D"/>
    <w:rsid w:val="008B6C3C"/>
    <w:rsid w:val="008E059E"/>
    <w:rsid w:val="0091278E"/>
    <w:rsid w:val="00937C92"/>
    <w:rsid w:val="00940F52"/>
    <w:rsid w:val="0094282C"/>
    <w:rsid w:val="00952E93"/>
    <w:rsid w:val="00960757"/>
    <w:rsid w:val="009B684E"/>
    <w:rsid w:val="009D2332"/>
    <w:rsid w:val="00A12897"/>
    <w:rsid w:val="00A35155"/>
    <w:rsid w:val="00A460BB"/>
    <w:rsid w:val="00A536D9"/>
    <w:rsid w:val="00A7581F"/>
    <w:rsid w:val="00AB502D"/>
    <w:rsid w:val="00AB6BC4"/>
    <w:rsid w:val="00AE0504"/>
    <w:rsid w:val="00B12F3F"/>
    <w:rsid w:val="00B30985"/>
    <w:rsid w:val="00B31AF7"/>
    <w:rsid w:val="00B339F4"/>
    <w:rsid w:val="00B3571A"/>
    <w:rsid w:val="00B40179"/>
    <w:rsid w:val="00B53039"/>
    <w:rsid w:val="00B54FD1"/>
    <w:rsid w:val="00B76E07"/>
    <w:rsid w:val="00B77AE1"/>
    <w:rsid w:val="00B83438"/>
    <w:rsid w:val="00B87DAB"/>
    <w:rsid w:val="00BB4C5A"/>
    <w:rsid w:val="00C330F3"/>
    <w:rsid w:val="00C4069E"/>
    <w:rsid w:val="00C600AD"/>
    <w:rsid w:val="00C64B0B"/>
    <w:rsid w:val="00C77A59"/>
    <w:rsid w:val="00C86947"/>
    <w:rsid w:val="00C87746"/>
    <w:rsid w:val="00CA1CE0"/>
    <w:rsid w:val="00CC403B"/>
    <w:rsid w:val="00CC4725"/>
    <w:rsid w:val="00CD59C1"/>
    <w:rsid w:val="00CD77EE"/>
    <w:rsid w:val="00CD785F"/>
    <w:rsid w:val="00CE3C35"/>
    <w:rsid w:val="00CE3FBF"/>
    <w:rsid w:val="00CF0778"/>
    <w:rsid w:val="00D02EB9"/>
    <w:rsid w:val="00D0504D"/>
    <w:rsid w:val="00D12521"/>
    <w:rsid w:val="00D22A15"/>
    <w:rsid w:val="00D3070A"/>
    <w:rsid w:val="00D4522F"/>
    <w:rsid w:val="00D460E7"/>
    <w:rsid w:val="00D63F30"/>
    <w:rsid w:val="00DA60D4"/>
    <w:rsid w:val="00DD01EA"/>
    <w:rsid w:val="00DD0BAB"/>
    <w:rsid w:val="00E073FA"/>
    <w:rsid w:val="00E13BF2"/>
    <w:rsid w:val="00E3743E"/>
    <w:rsid w:val="00E37AA8"/>
    <w:rsid w:val="00E5429D"/>
    <w:rsid w:val="00E74FF4"/>
    <w:rsid w:val="00E82A8E"/>
    <w:rsid w:val="00E95CA0"/>
    <w:rsid w:val="00EA09D2"/>
    <w:rsid w:val="00EB5E3B"/>
    <w:rsid w:val="00EE68D2"/>
    <w:rsid w:val="00F16D08"/>
    <w:rsid w:val="00F316FD"/>
    <w:rsid w:val="00F37607"/>
    <w:rsid w:val="00F44178"/>
    <w:rsid w:val="00F61C42"/>
    <w:rsid w:val="00F660B6"/>
    <w:rsid w:val="00F67BA2"/>
    <w:rsid w:val="00F76BBF"/>
    <w:rsid w:val="00F76DC2"/>
    <w:rsid w:val="00F87998"/>
    <w:rsid w:val="00F91656"/>
    <w:rsid w:val="00FA4BAB"/>
    <w:rsid w:val="00FA6EC1"/>
    <w:rsid w:val="00FD359D"/>
    <w:rsid w:val="0C8E494E"/>
    <w:rsid w:val="0EC22CA9"/>
    <w:rsid w:val="10C447F3"/>
    <w:rsid w:val="1693780A"/>
    <w:rsid w:val="1A622345"/>
    <w:rsid w:val="2DD55CD5"/>
    <w:rsid w:val="2EC33270"/>
    <w:rsid w:val="2F5D07BB"/>
    <w:rsid w:val="347539D4"/>
    <w:rsid w:val="43DB6F31"/>
    <w:rsid w:val="5363082D"/>
    <w:rsid w:val="59635CB4"/>
    <w:rsid w:val="5D6952E9"/>
    <w:rsid w:val="5E6425BC"/>
    <w:rsid w:val="60DE3D75"/>
    <w:rsid w:val="67EC4C2D"/>
    <w:rsid w:val="73D7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99" w:semiHidden="0" w:name="header"/>
    <w:lsdException w:qFormat="1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tabs>
        <w:tab w:val="left" w:pos="0"/>
      </w:tabs>
      <w:spacing w:beforeLines="300" w:afterLines="200"/>
      <w:ind w:firstLine="0" w:firstLineChars="0"/>
      <w:jc w:val="center"/>
      <w:outlineLvl w:val="0"/>
    </w:pPr>
    <w:rPr>
      <w:bCs/>
      <w:snapToGrid w:val="0"/>
      <w:kern w:val="44"/>
      <w:sz w:val="32"/>
      <w:szCs w:val="44"/>
    </w:rPr>
  </w:style>
  <w:style w:type="paragraph" w:styleId="3">
    <w:name w:val="heading 2"/>
    <w:basedOn w:val="2"/>
    <w:next w:val="1"/>
    <w:qFormat/>
    <w:uiPriority w:val="0"/>
    <w:pPr>
      <w:spacing w:before="240" w:beforeLines="100" w:after="120" w:afterLines="50"/>
      <w:jc w:val="both"/>
      <w:outlineLvl w:val="1"/>
    </w:pPr>
    <w:rPr>
      <w:bCs w:val="0"/>
      <w:sz w:val="30"/>
    </w:rPr>
  </w:style>
  <w:style w:type="paragraph" w:styleId="4">
    <w:name w:val="heading 3"/>
    <w:basedOn w:val="3"/>
    <w:next w:val="1"/>
    <w:qFormat/>
    <w:uiPriority w:val="0"/>
    <w:pPr>
      <w:spacing w:before="120" w:beforeLines="50" w:afterLines="0"/>
      <w:outlineLvl w:val="2"/>
    </w:pPr>
    <w:rPr>
      <w:bCs/>
      <w:color w:val="333333"/>
      <w:kern w:val="0"/>
      <w:sz w:val="28"/>
      <w:szCs w:val="24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3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basedOn w:val="1"/>
    <w:link w:val="14"/>
    <w:unhideWhenUsed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link w:val="16"/>
    <w:qFormat/>
    <w:uiPriority w:val="99"/>
    <w:pPr>
      <w:pBdr>
        <w:bottom w:val="double" w:color="auto" w:sz="4" w:space="1"/>
      </w:pBdr>
      <w:tabs>
        <w:tab w:val="center" w:pos="4153"/>
        <w:tab w:val="right" w:pos="8306"/>
      </w:tabs>
      <w:snapToGrid w:val="0"/>
      <w:ind w:firstLine="0" w:firstLineChars="0"/>
      <w:jc w:val="center"/>
    </w:pPr>
    <w:rPr>
      <w:snapToGrid w:val="0"/>
      <w:kern w:val="24"/>
      <w:sz w:val="21"/>
    </w:rPr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图表题注"/>
    <w:basedOn w:val="1"/>
    <w:next w:val="1"/>
    <w:qFormat/>
    <w:uiPriority w:val="0"/>
    <w:pPr>
      <w:spacing w:beforeLines="50" w:afterLines="50"/>
      <w:ind w:firstLine="0" w:firstLineChars="0"/>
      <w:jc w:val="center"/>
    </w:pPr>
    <w:rPr>
      <w:sz w:val="21"/>
    </w:rPr>
  </w:style>
  <w:style w:type="paragraph" w:styleId="12">
    <w:name w:val="List Paragraph"/>
    <w:basedOn w:val="1"/>
    <w:qFormat/>
    <w:uiPriority w:val="99"/>
    <w:pPr>
      <w:ind w:firstLine="420"/>
    </w:pPr>
  </w:style>
  <w:style w:type="character" w:customStyle="1" w:styleId="13">
    <w:name w:val="批注框文本 字符"/>
    <w:basedOn w:val="10"/>
    <w:link w:val="5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4">
    <w:name w:val="页脚 字符"/>
    <w:basedOn w:val="10"/>
    <w:link w:val="6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5">
    <w:name w:val="标题 1 字符"/>
    <w:basedOn w:val="10"/>
    <w:link w:val="2"/>
    <w:qFormat/>
    <w:uiPriority w:val="0"/>
    <w:rPr>
      <w:rFonts w:ascii="Times New Roman" w:hAnsi="Times New Roman" w:eastAsia="宋体" w:cs="Times New Roman"/>
      <w:bCs/>
      <w:snapToGrid w:val="0"/>
      <w:kern w:val="44"/>
      <w:sz w:val="32"/>
      <w:szCs w:val="44"/>
    </w:rPr>
  </w:style>
  <w:style w:type="character" w:customStyle="1" w:styleId="16">
    <w:name w:val="页眉 字符"/>
    <w:basedOn w:val="10"/>
    <w:link w:val="7"/>
    <w:qFormat/>
    <w:uiPriority w:val="99"/>
    <w:rPr>
      <w:rFonts w:ascii="Times New Roman" w:hAnsi="Times New Roman" w:eastAsia="宋体" w:cs="Times New Roman"/>
      <w:snapToGrid w:val="0"/>
      <w:kern w:val="24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jpe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emf"/><Relationship Id="rId12" Type="http://schemas.openxmlformats.org/officeDocument/2006/relationships/package" Target="embeddings/Microsoft_Visio___1.vsdx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D3E637-B121-462A-A952-29DCC2ED9C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13</Pages>
  <Words>3366</Words>
  <Characters>4223</Characters>
  <Lines>182</Lines>
  <Paragraphs>190</Paragraphs>
  <TotalTime>185</TotalTime>
  <ScaleCrop>false</ScaleCrop>
  <LinksUpToDate>false</LinksUpToDate>
  <CharactersWithSpaces>4288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2021-03-15T03:29:00Z</dcterms:created>
  <dc:creator>郑卫斌</dc:creator>
  <cp:lastModifiedBy>山有扶苏.</cp:lastModifiedBy>
  <dcterms:modified xsi:type="dcterms:W3CDTF">2025-09-23T09:32:24Z</dcterms:modified>
  <cp:revision>162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eyJoZGlkIjoiZGFlYmI0ZDk3ZTVlNzY4MTliNDkwYjg1YzhiYWNkZTYiLCJ1c2VySWQiOiI4OTQyNzQ4NDEifQ==</vt:lpwstr>
  </property>
  <property fmtid="{D5CDD505-2E9C-101B-9397-08002B2CF9AE}" pid="4" name="ICV">
    <vt:lpwstr>5773E1BCD820496A8D6B5720389BA128_13</vt:lpwstr>
  </property>
</Properties>
</file>