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media/rId23.svg" ContentType="image/svg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第-3-章-系统总体架构设计"/>
      <w:bookmarkEnd w:id="21"/>
      <w:r>
        <w:t xml:space="preserve">第 3 章 系统总体架构设计</w:t>
      </w:r>
    </w:p>
    <w:p>
      <w:pPr>
        <w:pStyle w:val="Heading2"/>
      </w:pPr>
      <w:bookmarkStart w:id="22" w:name="系统总体架构概述"/>
      <w:bookmarkEnd w:id="22"/>
      <w:r>
        <w:t xml:space="preserve">3.1 系统总体架构概述</w:t>
      </w:r>
    </w:p>
    <w:p>
      <w:pPr>
        <w:pStyle w:val="FirstParagraph"/>
      </w:pPr>
      <w:r>
        <w:t xml:space="preserve">本智能温室控制系统采用</w:t>
      </w:r>
      <w:r>
        <w:t xml:space="preserve"> </w:t>
      </w:r>
      <w:r>
        <w:rPr>
          <w:b/>
        </w:rPr>
        <w:t xml:space="preserve">ESP32-S3 + STM32</w:t>
      </w:r>
      <w:r>
        <w:t xml:space="preserve"> </w:t>
      </w:r>
      <w:r>
        <w:t xml:space="preserve">双控制器分层架构，通过 CAN 总线实现两层之间的高速可靠通信。系统整体架构如下图所示。</w:t>
      </w:r>
    </w:p>
    <w:p>
      <w:pPr>
        <w:pStyle w:val="FigureWithCaption"/>
      </w:pPr>
      <w:r>
        <w:drawing>
          <wp:inline>
            <wp:extent cx="3810000" cy="2540000"/>
            <wp:effectExtent b="0" l="0" r="0" t="0"/>
            <wp:docPr descr="系统整体软硬件架构图" title="" id="1" name="Picture"/>
            <a:graphic>
              <a:graphicData uri="http://schemas.openxmlformats.org/drawingml/2006/picture">
                <pic:pic>
                  <pic:nvPicPr>
                    <pic:cNvPr descr="../images/architecture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系统整体软硬件架构图</w:t>
      </w:r>
    </w:p>
    <w:p>
      <w:pPr>
        <w:pStyle w:val="BodyText"/>
      </w:pPr>
      <w:r>
        <w:rPr>
          <w:b/>
        </w:rPr>
        <w:t xml:space="preserve">图 3-1 系统整体软硬件架构图</w:t>
      </w:r>
    </w:p>
    <w:p>
      <w:pPr>
        <w:pStyle w:val="BodyText"/>
      </w:pPr>
      <w:r>
        <w:t xml:space="preserve">如图 3-1 所示，系统在逻辑上划分为</w:t>
      </w:r>
      <w:r>
        <w:t xml:space="preserve"> </w:t>
      </w:r>
      <w:r>
        <w:rPr>
          <w:b/>
        </w:rPr>
        <w:t xml:space="preserve">交互层</w:t>
      </w:r>
      <w:r>
        <w:t xml:space="preserve"> </w:t>
      </w:r>
      <w:r>
        <w:t xml:space="preserve">和</w:t>
      </w:r>
      <w:r>
        <w:t xml:space="preserve"> </w:t>
      </w:r>
      <w:r>
        <w:rPr>
          <w:b/>
        </w:rPr>
        <w:t xml:space="preserve">控制层</w:t>
      </w:r>
      <w:r>
        <w:t xml:space="preserve"> </w:t>
      </w:r>
      <w:r>
        <w:t xml:space="preserve">两大层次，各层职责明确、松耦合设计，通过标准化的 CAN 总线协议进行数据交换。</w:t>
      </w:r>
    </w:p>
    <w:p>
      <w:pPr>
        <w:pStyle w:val="Heading3"/>
      </w:pPr>
      <w:bookmarkStart w:id="24" w:name="交互层esp32-s3"/>
      <w:bookmarkEnd w:id="24"/>
      <w:r>
        <w:t xml:space="preserve">3.1.1 交互层（ESP32-S3）</w:t>
      </w:r>
    </w:p>
    <w:p>
      <w:pPr>
        <w:pStyle w:val="FirstParagraph"/>
      </w:pPr>
      <w:r>
        <w:t xml:space="preserve">交互层以 ESP32-S3 为核心处理器，运行基于 FreeRTOS 的多任务软件架构，负责所有与用户交互及云端通信相关的功能。该层包含以下关键模块：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LVGL 图形界面</w:t>
      </w:r>
      <w:r>
        <w:t xml:space="preserve">：基于 LVGL 框架构建了包含主页、数据总览、趋势图表、控制模式选择、手动/自动/AI 驾驶模式以及系统设置在内的 8 个功能页面，通过触摸屏实现直观的人机交互。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DeepSeek 大模型集成</w:t>
      </w:r>
      <w:r>
        <w:t xml:space="preserve">：通过 HTTP 客户端接入 DeepSeek API，将温室实时传感器数据构建为上下文，由大模型进行智能分析与决策推理，实现"AI 驾驶模式"下的自主环境调控。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语音助手服务</w:t>
      </w:r>
      <w:r>
        <w:t xml:space="preserve">：集成百度语音识别（ASR）与语音合成（TTS）服务，结合 INMP441 数字麦克风与 MAX98357A 音频功放，实现语音交互功能。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WiFi 网络服务</w:t>
      </w:r>
      <w:r>
        <w:t xml:space="preserve">：管理 ESP32 的 WiFi 连接与 HTTP 通信，为 DeepSeek API 和百度语音服务提供网络通道。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传感器状态管理</w:t>
      </w:r>
      <w:r>
        <w:t xml:space="preserve">：接收并缓存来自 STM32 控制层的传感器数据，为 LVGL 界面和 AI 决策提供实时数据源。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CAN 应用与协议服务</w:t>
      </w:r>
      <w:r>
        <w:t xml:space="preserve">：实现 CAN 总线的帧打包、解包、校验及网络轮询，是交互层与控制层数据交换的桥梁。</w:t>
      </w:r>
    </w:p>
    <w:p>
      <w:pPr>
        <w:pStyle w:val="Heading3"/>
      </w:pPr>
      <w:bookmarkStart w:id="25" w:name="控制层stm32"/>
      <w:bookmarkEnd w:id="25"/>
      <w:r>
        <w:t xml:space="preserve">3.1.2 控制层（STM32）</w:t>
      </w:r>
    </w:p>
    <w:p>
      <w:pPr>
        <w:pStyle w:val="FirstParagraph"/>
      </w:pPr>
      <w:r>
        <w:t xml:space="preserve">控制层以 STM32 为核心，运行基于 Rust 语言与 Embassy 异步框架的嵌入式软件，负责传感器数据采集与执行器精确控制。该层采用领域驱动设计（DDD），将功能拆分为独立的领域任务：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传感器驱动</w:t>
      </w:r>
      <w:r>
        <w:t xml:space="preserve">：通过 I2C 总线驱动 SHT30 温湿度传感器和 BH1750 光照传感器，通过 ADC 采集土壤湿度数据。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PID 控制算法</w:t>
      </w:r>
      <w:r>
        <w:t xml:space="preserve">：实现增量式 PID 控制器，根据传感器反馈自动调节水泵、通风风扇等执行器，维持温室环境参数在目标范围内。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执行器控制</w:t>
      </w:r>
      <w:r>
        <w:t xml:space="preserve">：管理水泵、通风风扇、MG995 舵机（遮阳帘/窗户）、WS2812 RGB 灯带等多种执行机构。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CAN 协议栈</w:t>
      </w:r>
      <w:r>
        <w:t xml:space="preserve">：解析来自 ESP32 的控制指令，上报传感器数据与系统状态，实现与交互层的双向通信。</w:t>
      </w:r>
    </w:p>
    <w:p>
      <w:pPr>
        <w:pStyle w:val="Heading3"/>
      </w:pPr>
      <w:bookmarkStart w:id="26" w:name="can-总线通信协议"/>
      <w:bookmarkEnd w:id="26"/>
      <w:r>
        <w:t xml:space="preserve">3.1.3 CAN 总线通信协议</w:t>
      </w:r>
    </w:p>
    <w:p>
      <w:pPr>
        <w:pStyle w:val="FirstParagraph"/>
      </w:pPr>
      <w:r>
        <w:t xml:space="preserve">系统采用标准 CAN 2.0A 协议（11 位标准 ID），通信速率为 1 Mbps。CAN ID 采用</w:t>
      </w:r>
      <w:r>
        <w:t xml:space="preserve"> </w:t>
      </w:r>
      <w:r>
        <w:rPr>
          <w:b/>
        </w:rPr>
        <w:t xml:space="preserve">4 位功能码 + 7 位节点 ID</w:t>
      </w:r>
      <w:r>
        <w:t xml:space="preserve"> </w:t>
      </w:r>
      <w:r>
        <w:t xml:space="preserve">的编码方式，支持告警（Alert）、时间同步（TimeSync）、写入控制（Write）和状态上报（Report）四种功能码。数据帧为 8 字节定长载荷，采用小端字节序，通过参数索引（Parameter Index）寻址方式实现温湿度、光照、土壤湿度等多类传感器数据及水泵、风扇、灯带等执行器控制指令的统一编码与传输。两侧协议栈分别以 C 语言（ESP32 端）和 Rust 语言（STM32 端）实现，但遵循相同的帧格式与编解码规则，确保跨平台互操作性。</w:t>
      </w:r>
    </w:p>
    <w:p>
      <w:pPr>
        <w:pStyle w:val="Heading3"/>
      </w:pPr>
      <w:bookmarkStart w:id="27" w:name="数据流与控制流"/>
      <w:bookmarkEnd w:id="27"/>
      <w:r>
        <w:t xml:space="preserve">3.1.4 数据流与控制流</w:t>
      </w:r>
    </w:p>
    <w:p>
      <w:pPr>
        <w:pStyle w:val="FirstParagraph"/>
      </w:pPr>
      <w:r>
        <w:t xml:space="preserve">系统的数据流与控制流形成双向闭环：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上行数据流</w:t>
      </w:r>
      <w:r>
        <w:t xml:space="preserve">：传感器 → STM32 驱动层 → CAN TX → CAN 总线 → ESP32 CAN 接收 → 传感器状态管理 → LVGL 界面显示 / DeepSeek API 上下文构建。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下行控制流</w:t>
      </w:r>
      <w:r>
        <w:t xml:space="preserve">：用户触摸操作 / AI 决策结果 → ESP32 CAN 发送 → CAN 总线 → STM32 CAN 接收 → 任务调度器 → 执行器驱动 → 物理执行机构。</w:t>
      </w:r>
    </w:p>
    <w:p>
      <w:pPr>
        <w:pStyle w:val="FirstParagraph"/>
      </w:pPr>
      <w:r>
        <w:t xml:space="preserve">这种分层架构使得交互层与控制层可以独立开发和测试，CAN 总线作为标准化的工业通信接口，保证了数据传输的实时性与可靠性，同时为系统未来的功能扩展（如增加更多传感器节点）预留了良好的扩展能力。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7a57472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41c2156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image" Id="rId23" Target="media/rId23.sv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2026-05-08T14:18:02Z</dcterms:created>
  <dcterms:modified xsi:type="dcterms:W3CDTF">2026-05-08T14:18:02Z</dcterms:modified>
</cp:coreProperties>
</file>