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1" w:name="stm32-控制层的数据采集与调度实现"/>
      <w:bookmarkEnd w:id="21"/>
      <w:r>
        <w:t xml:space="preserve">3.1 STM32 控制层的数据采集与调度实现</w:t>
      </w:r>
    </w:p>
    <w:p>
      <w:pPr>
        <w:pStyle w:val="FirstParagraph"/>
      </w:pPr>
      <w:r>
        <w:t xml:space="preserve">STM32 控制层是整个智能温室系统的底层感知与执行核心，承担着环境数据采集、自动控制决策和执行器驱动等关键职能。本节将详细阐述基于 Embassy 异步框架的传感器数据采集机制、I2C 总线通信过程以及迟滞控制调度器的设计与实现。</w:t>
      </w:r>
    </w:p>
    <w:p>
      <w:pPr>
        <w:pStyle w:val="Heading3"/>
      </w:pPr>
      <w:bookmarkStart w:id="22" w:name="embassy-异步任务架构"/>
      <w:bookmarkEnd w:id="22"/>
      <w:r>
        <w:t xml:space="preserve">3.1.1 Embassy 异步任务架构</w:t>
      </w:r>
    </w:p>
    <w:p>
      <w:pPr>
        <w:pStyle w:val="FirstParagraph"/>
      </w:pPr>
      <w:r>
        <w:t xml:space="preserve">STM32 控制层的固件基于 Embassy 嵌入式异步运行时构建，采用协作式多任务调度模型。与传统的 FreeRTOS 抢占式调度不同，Embassy 使用 Rust 语言的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 </w:t>
      </w:r>
      <w:r>
        <w:t xml:space="preserve">语法糖实现任务之间的协作式切换，每个任务在遇到 I/O 阻塞点（如 I2C 传输、定时器等待）时主动让出 CPU 控制权，从而在单核 MCU 上实现高并发的任务执行。</w:t>
      </w:r>
    </w:p>
    <w:p>
      <w:pPr>
        <w:pStyle w:val="BodyText"/>
      </w:pPr>
      <w:r>
        <w:t xml:space="preserve">系统启动时，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函数首先完成外设初始化，随后通过</w:t>
      </w:r>
      <w:r>
        <w:t xml:space="preserve"> </w:t>
      </w:r>
      <w:r>
        <w:rPr>
          <w:rStyle w:val="VerbatimChar"/>
        </w:rPr>
        <w:t xml:space="preserve">embassy_executor::Spawner</w:t>
      </w:r>
      <w:r>
        <w:t xml:space="preserve"> </w:t>
      </w:r>
      <w:r>
        <w:t xml:space="preserve">将各个域任务（domain task）注册到执行器中。传感器采集相关的任务包括</w:t>
      </w:r>
      <w:r>
        <w:t xml:space="preserve"> </w:t>
      </w:r>
      <w:r>
        <w:rPr>
          <w:rStyle w:val="VerbatimChar"/>
        </w:rPr>
        <w:t xml:space="preserve">sht30_task</w:t>
      </w:r>
      <w:r>
        <w:t xml:space="preserve">、</w:t>
      </w:r>
      <w:r>
        <w:rPr>
          <w:rStyle w:val="VerbatimChar"/>
        </w:rPr>
        <w:t xml:space="preserve">bh1750_task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soil_moisture_task</w:t>
      </w:r>
      <w:r>
        <w:t xml:space="preserve">，调度决策任务为</w:t>
      </w:r>
      <w:r>
        <w:t xml:space="preserve"> </w:t>
      </w:r>
      <w:r>
        <w:rPr>
          <w:rStyle w:val="VerbatimChar"/>
        </w:rPr>
        <w:t xml:space="preserve">dispatcher_task</w:t>
      </w:r>
      <w:r>
        <w:t xml:space="preserve">，这些任务在 Embassy 执行器的调度下并发运行。每个任务均通过</w:t>
      </w:r>
      <w:r>
        <w:t xml:space="preserve"> </w:t>
      </w:r>
      <w:r>
        <w:rPr>
          <w:rStyle w:val="VerbatimChar"/>
        </w:rPr>
        <w:t xml:space="preserve">#[embassy_executor::task]</w:t>
      </w:r>
      <w:r>
        <w:t xml:space="preserve"> </w:t>
      </w:r>
      <w:r>
        <w:t xml:space="preserve">宏进行标注，由编译器自动生成任务状态机代码。</w:t>
      </w:r>
    </w:p>
    <w:p>
      <w:pPr>
        <w:pStyle w:val="Heading3"/>
      </w:pPr>
      <w:bookmarkStart w:id="23" w:name="i2c-总线共享与设备抽象"/>
      <w:bookmarkEnd w:id="23"/>
      <w:r>
        <w:t xml:space="preserve">3.1.2 I2C 总线共享与设备抽象</w:t>
      </w:r>
    </w:p>
    <w:p>
      <w:pPr>
        <w:pStyle w:val="FirstParagraph"/>
      </w:pPr>
      <w:r>
        <w:t xml:space="preserve">SHT30 温湿度传感器和 BH1750 光照传感器均挂载在 STM32F407 的 I2C2 总线上，总线速率为 100kHz。由于 Embassy 的 I2C 驱动要求独占所有权，而多个传感器任务需要共享同一物理总线，系统引入了</w:t>
      </w:r>
      <w:r>
        <w:t xml:space="preserve"> </w:t>
      </w:r>
      <w:r>
        <w:rPr>
          <w:rStyle w:val="VerbatimChar"/>
        </w:rPr>
        <w:t xml:space="preserve">shared_bus</w:t>
      </w:r>
      <w:r>
        <w:t xml:space="preserve"> </w:t>
      </w:r>
      <w:r>
        <w:t xml:space="preserve">crate 提供的总线互斥机制。</w:t>
      </w:r>
    </w:p>
    <w:p>
      <w:pPr>
        <w:pStyle w:val="BodyText"/>
      </w:pPr>
      <w:r>
        <w:t xml:space="preserve">具体实现中，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函数首先创建</w:t>
      </w:r>
      <w:r>
        <w:t xml:space="preserve"> </w:t>
      </w:r>
      <w:r>
        <w:rPr>
          <w:rStyle w:val="VerbatimChar"/>
        </w:rPr>
        <w:t xml:space="preserve">BlockingMasterI2c</w:t>
      </w:r>
      <w:r>
        <w:t xml:space="preserve"> </w:t>
      </w:r>
      <w:r>
        <w:t xml:space="preserve">类型的 I2C 驱动实例，随后将其封装到</w:t>
      </w:r>
      <w:r>
        <w:t xml:space="preserve"> </w:t>
      </w:r>
      <w:r>
        <w:rPr>
          <w:rStyle w:val="VerbatimChar"/>
        </w:rPr>
        <w:t xml:space="preserve">StaticCell&lt;Mutex&lt;ThreadModeRawMutex, RefCell&lt;BlockingMasterI2c&gt;&gt;&gt;</w:t>
      </w:r>
      <w:r>
        <w:t xml:space="preserve"> </w:t>
      </w:r>
      <w:r>
        <w:t xml:space="preserve">类型的静态互斥单元中。各传感器任务通过</w:t>
      </w:r>
      <w:r>
        <w:t xml:space="preserve"> </w:t>
      </w:r>
      <w:r>
        <w:rPr>
          <w:rStyle w:val="VerbatimChar"/>
        </w:rPr>
        <w:t xml:space="preserve">shared_bus::blocking::i2c::I2cDevice::new(i2c2_bus)</w:t>
      </w:r>
      <w:r>
        <w:t xml:space="preserve"> </w:t>
      </w:r>
      <w:r>
        <w:t xml:space="preserve">获取总线设备句柄，该句柄在每次 I2C 操作前自动获取互斥锁，操作完成后立即释放，确保同一时刻只有一个任务访问 I2C 总线。这种设计将物理总线的时分复用逻辑完全封装在类型系统中，避免了手动管理锁的复杂性。</w:t>
      </w:r>
    </w:p>
    <w:p>
      <w:pPr>
        <w:pStyle w:val="Heading3"/>
      </w:pPr>
      <w:bookmarkStart w:id="24" w:name="sht30-温湿度传感器驱动实现"/>
      <w:bookmarkEnd w:id="24"/>
      <w:r>
        <w:t xml:space="preserve">3.1.3 SHT30 温湿度传感器驱动实现</w:t>
      </w:r>
    </w:p>
    <w:p>
      <w:pPr>
        <w:pStyle w:val="FirstParagraph"/>
      </w:pPr>
      <w:r>
        <w:t xml:space="preserve">SHT30 传感器驱动位于</w:t>
      </w:r>
      <w:r>
        <w:t xml:space="preserve"> </w:t>
      </w:r>
      <w:r>
        <w:rPr>
          <w:rStyle w:val="VerbatimChar"/>
        </w:rPr>
        <w:t xml:space="preserve">Src/Stm32_Control/crates/bsw/src/sht30.rs</w:t>
      </w:r>
      <w:r>
        <w:t xml:space="preserve">，采用嵌入式硬件抽象层（embedded-hal 1.0）的</w:t>
      </w:r>
      <w:r>
        <w:t xml:space="preserve"> </w:t>
      </w:r>
      <w:r>
        <w:rPr>
          <w:rStyle w:val="VerbatimChar"/>
        </w:rPr>
        <w:t xml:space="preserve">I2c</w:t>
      </w:r>
      <w:r>
        <w:t xml:space="preserve"> </w:t>
      </w:r>
      <w:r>
        <w:t xml:space="preserve">Trait 进行接口抽象。驱动结构体</w:t>
      </w:r>
      <w:r>
        <w:t xml:space="preserve"> </w:t>
      </w:r>
      <w:r>
        <w:rPr>
          <w:rStyle w:val="VerbatimChar"/>
        </w:rPr>
        <w:t xml:space="preserve">Sht30&lt;I&gt;</w:t>
      </w:r>
      <w:r>
        <w:t xml:space="preserve"> </w:t>
      </w:r>
      <w:r>
        <w:t xml:space="preserve">持有 I2C 总线句柄和设备地址（默认</w:t>
      </w:r>
      <w:r>
        <w:t xml:space="preserve"> </w:t>
      </w:r>
      <w:r>
        <w:rPr>
          <w:rStyle w:val="VerbatimChar"/>
        </w:rPr>
        <w:t xml:space="preserve">0x44</w:t>
      </w:r>
      <w:r>
        <w:t xml:space="preserve">，ADDR 引脚接地）。</w:t>
      </w:r>
    </w:p>
    <w:p>
      <w:pPr>
        <w:pStyle w:val="BodyText"/>
      </w:pPr>
      <w:r>
        <w:t xml:space="preserve">数据采集流程如下：首先，驱动通过 I2C 总线向 SHT30 发送测量命令字节</w:t>
      </w:r>
      <w:r>
        <w:t xml:space="preserve"> </w:t>
      </w:r>
      <w:r>
        <w:rPr>
          <w:rStyle w:val="VerbatimChar"/>
        </w:rPr>
        <w:t xml:space="preserve">[0x24, 0x00]</w:t>
      </w:r>
      <w:r>
        <w:t xml:space="preserve">，该命令对应高精度模式（High Repeatability）、无时钟拉伸（No Clock Stretching）。随后，驱动调用</w:t>
      </w:r>
      <w:r>
        <w:t xml:space="preserve"> </w:t>
      </w:r>
      <w:r>
        <w:rPr>
          <w:rStyle w:val="VerbatimChar"/>
        </w:rPr>
        <w:t xml:space="preserve">Timer::after_millis(20).await</w:t>
      </w:r>
      <w:r>
        <w:t xml:space="preserve"> </w:t>
      </w:r>
      <w:r>
        <w:t xml:space="preserve">异步等待 20 毫秒，为 SHT30 的 ADC 转换留出充足余量（数据手册标称最大转换时间为 15 毫秒）。等待结束后，驱动执行 6 字节的 I2C 读取操作，获得的数据格式为</w:t>
      </w:r>
      <w:r>
        <w:t xml:space="preserve"> </w:t>
      </w:r>
      <w:r>
        <w:rPr>
          <w:rStyle w:val="VerbatimChar"/>
        </w:rPr>
        <w:t xml:space="preserve">[TempMsb, TempLsb, TempCrc, HumMsb, HumLsb, HumCrc]</w:t>
      </w:r>
      <w:r>
        <w:t xml:space="preserve">。</w:t>
      </w:r>
    </w:p>
    <w:p>
      <w:pPr>
        <w:pStyle w:val="BodyText"/>
      </w:pPr>
      <w:r>
        <w:t xml:space="preserve">数据解析阶段，驱动首先进行完整性快速校验——若 6 字节全为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或全为</w:t>
      </w:r>
      <w:r>
        <w:t xml:space="preserve"> </w:t>
      </w:r>
      <w:r>
        <w:rPr>
          <w:rStyle w:val="VerbatimChar"/>
        </w:rPr>
        <w:t xml:space="preserve">0xFF</w:t>
      </w:r>
      <w:r>
        <w:t xml:space="preserve">，则判定为无效数据并返回</w:t>
      </w:r>
      <w:r>
        <w:t xml:space="preserve"> </w:t>
      </w:r>
      <w:r>
        <w:rPr>
          <w:rStyle w:val="VerbatimChar"/>
        </w:rPr>
        <w:t xml:space="preserve">Error::InvalidData</w:t>
      </w:r>
      <w:r>
        <w:t xml:space="preserve">。随后执行 CRC-8/SENSIRION 校验，该校验算法的多项式为</w:t>
      </w:r>
      <w:r>
        <w:t xml:space="preserve"> </w:t>
      </w:r>
      <w:r>
        <w:rPr>
          <w:rStyle w:val="VerbatimChar"/>
        </w:rPr>
        <w:t xml:space="preserve">0x31</w:t>
      </w:r>
      <w:r>
        <w:t xml:space="preserve">（即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+</m:t>
        </m:r>
        <m:r>
          <m:t>1</m:t>
        </m:r>
      </m:oMath>
      <w:r>
        <w:t xml:space="preserve">），初始值为</w:t>
      </w:r>
      <w:r>
        <w:t xml:space="preserve"> </w:t>
      </w:r>
      <w:r>
        <w:rPr>
          <w:rStyle w:val="VerbatimChar"/>
        </w:rPr>
        <w:t xml:space="preserve">0xFF</w:t>
      </w:r>
      <w:r>
        <w:t xml:space="preserve">。校验函数</w:t>
      </w:r>
      <w:r>
        <w:t xml:space="preserve"> </w:t>
      </w:r>
      <w:r>
        <w:rPr>
          <w:rStyle w:val="VerbatimChar"/>
        </w:rPr>
        <w:t xml:space="preserve">check_crc</w:t>
      </w:r>
      <w:r>
        <w:t xml:space="preserve"> </w:t>
      </w:r>
      <w:r>
        <w:t xml:space="preserve">对温度和湿度两组数据分别进行 8 位循环冗余校验，确保传输过程中未发生位翻转错误。</w:t>
      </w:r>
    </w:p>
    <w:p>
      <w:pPr>
        <w:pStyle w:val="BodyText"/>
      </w:pPr>
      <w:r>
        <w:t xml:space="preserve">通过校验后，驱动将高低字节合并为 16 位无符号整数，并按照 SHT30 数据手册规定的转换公式计算实际物理量：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=</m:t>
          </m:r>
          <m:r>
            <m:t>−</m:t>
          </m:r>
          <m:r>
            <m:t>45</m:t>
          </m:r>
          <m:r>
            <m:t>+</m:t>
          </m:r>
          <m:r>
            <m:t>175</m:t>
          </m:r>
          <m:r>
            <m:t>×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65535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H</m:t>
          </m:r>
          <m:r>
            <m:t>=</m:t>
          </m:r>
          <m:r>
            <m:t>100</m:t>
          </m:r>
          <m:r>
            <m:t>×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num>
            <m:den>
              <m:r>
                <m:t>65535</m:t>
              </m:r>
            </m:den>
          </m:f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t>H</m:t>
            </m:r>
          </m:sub>
        </m:sSub>
      </m:oMath>
      <w:r>
        <w:t xml:space="preserve"> </w:t>
      </w:r>
      <w:r>
        <w:t xml:space="preserve">分别为原始温度和湿度的 16 位 ADC 值。转换结果封装在</w:t>
      </w:r>
      <w:r>
        <w:t xml:space="preserve"> </w:t>
      </w:r>
      <w:r>
        <w:rPr>
          <w:rStyle w:val="VerbatimChar"/>
        </w:rPr>
        <w:t xml:space="preserve">Measurement { temp_c: f32, hum_rh: f32 }</w:t>
      </w:r>
      <w:r>
        <w:t xml:space="preserve"> </w:t>
      </w:r>
      <w:r>
        <w:t xml:space="preserve">结构体中返回。</w:t>
      </w:r>
    </w:p>
    <w:p>
      <w:pPr>
        <w:pStyle w:val="Heading3"/>
      </w:pPr>
      <w:bookmarkStart w:id="25" w:name="bh1750-光照传感器驱动实现"/>
      <w:bookmarkEnd w:id="25"/>
      <w:r>
        <w:t xml:space="preserve">3.1.4 BH1750 光照传感器驱动实现</w:t>
      </w:r>
    </w:p>
    <w:p>
      <w:pPr>
        <w:pStyle w:val="FirstParagraph"/>
      </w:pPr>
      <w:r>
        <w:t xml:space="preserve">BH1750 光照传感器驱动位于</w:t>
      </w:r>
      <w:r>
        <w:t xml:space="preserve"> </w:t>
      </w:r>
      <w:r>
        <w:rPr>
          <w:rStyle w:val="VerbatimChar"/>
        </w:rPr>
        <w:t xml:space="preserve">Src/Stm32_Control/crates/bsw/src/bh1750.rs</w:t>
      </w:r>
      <w:r>
        <w:t xml:space="preserve">，同样基于</w:t>
      </w:r>
      <w:r>
        <w:t xml:space="preserve"> </w:t>
      </w:r>
      <w:r>
        <w:rPr>
          <w:rStyle w:val="VerbatimChar"/>
        </w:rPr>
        <w:t xml:space="preserve">I2c</w:t>
      </w:r>
      <w:r>
        <w:t xml:space="preserve"> </w:t>
      </w:r>
      <w:r>
        <w:t xml:space="preserve">Trait 抽象。驱动结构体</w:t>
      </w:r>
      <w:r>
        <w:t xml:space="preserve"> </w:t>
      </w:r>
      <w:r>
        <w:rPr>
          <w:rStyle w:val="VerbatimChar"/>
        </w:rPr>
        <w:t xml:space="preserve">Bh1750&lt;I&gt;</w:t>
      </w:r>
      <w:r>
        <w:t xml:space="preserve"> </w:t>
      </w:r>
      <w:r>
        <w:t xml:space="preserve">持有 I2C 总线句柄和设备地址（默认</w:t>
      </w:r>
      <w:r>
        <w:t xml:space="preserve"> </w:t>
      </w:r>
      <w:r>
        <w:rPr>
          <w:rStyle w:val="VerbatimChar"/>
        </w:rPr>
        <w:t xml:space="preserve">0x23</w:t>
      </w:r>
      <w:r>
        <w:t xml:space="preserve">，ADDR 引脚接地）。</w:t>
      </w:r>
    </w:p>
    <w:p>
      <w:pPr>
        <w:pStyle w:val="BodyText"/>
      </w:pPr>
      <w:r>
        <w:t xml:space="preserve">初始化阶段，驱动依次发送通电指令</w:t>
      </w:r>
      <w:r>
        <w:t xml:space="preserve"> </w:t>
      </w:r>
      <w:r>
        <w:rPr>
          <w:rStyle w:val="VerbatimChar"/>
        </w:rPr>
        <w:t xml:space="preserve">0x01</w:t>
      </w:r>
      <w:r>
        <w:t xml:space="preserve"> </w:t>
      </w:r>
      <w:r>
        <w:t xml:space="preserve">和连续高分辨率模式指令</w:t>
      </w:r>
      <w:r>
        <w:t xml:space="preserve"> </w:t>
      </w:r>
      <w:r>
        <w:rPr>
          <w:rStyle w:val="VerbatimChar"/>
        </w:rPr>
        <w:t xml:space="preserve">0x10</w:t>
      </w:r>
      <w:r>
        <w:t xml:space="preserve">，随后等待 180 毫秒以完成首次 ADC 转换。数据读取时，驱动执行 2 字节的 I2C 读取操作，将高低字节合并为 16 位原始值后，按照 BH1750 数据手册的转换公式计算光照强度：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=</m:t>
          </m:r>
          <m:f>
            <m:fPr>
              <m:type m:val="bar"/>
            </m:fPr>
            <m:num>
              <m:r>
                <m:t>r</m:t>
              </m:r>
              <m:r>
                <m:t>a</m:t>
              </m:r>
              <m:r>
                <m:t>w</m:t>
              </m:r>
            </m:num>
            <m:den>
              <m:r>
                <m:t>1.2</m:t>
              </m:r>
            </m:den>
          </m:f>
          <m:r>
            <m:rPr>
              <m:sty m:val="p"/>
            </m:rPr>
            <m:t> (Lux)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r</m:t>
        </m:r>
        <m:r>
          <m:t>a</m:t>
        </m:r>
        <m:r>
          <m:t>w</m:t>
        </m:r>
      </m:oMath>
      <w:r>
        <w:t xml:space="preserve"> </w:t>
      </w:r>
      <w:r>
        <w:t xml:space="preserve">为 16 位原始 ADC 值，1.2 为 BH1750 的默认分辨率因子（1 Lux/count）。该传感器采用同步读取方式（</w:t>
      </w:r>
      <w:r>
        <w:rPr>
          <w:rStyle w:val="VerbatimChar"/>
        </w:rPr>
        <w:t xml:space="preserve">read_lux</w:t>
      </w:r>
      <w:r>
        <w:t xml:space="preserve"> </w:t>
      </w:r>
      <w:r>
        <w:t xml:space="preserve">方法无需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），因为 BH1750 工作在连续测量模式下，寄存器中始终保存着最新的转换结果。</w:t>
      </w:r>
    </w:p>
    <w:p>
      <w:pPr>
        <w:pStyle w:val="Heading3"/>
      </w:pPr>
      <w:bookmarkStart w:id="26" w:name="全局状态与任务间数据共享"/>
      <w:bookmarkEnd w:id="26"/>
      <w:r>
        <w:t xml:space="preserve">3.1.5 全局状态与任务间数据共享</w:t>
      </w:r>
    </w:p>
    <w:p>
      <w:pPr>
        <w:pStyle w:val="FirstParagraph"/>
      </w:pPr>
      <w:r>
        <w:t xml:space="preserve">传感器采集到的数据通过 Embassy 提供的</w:t>
      </w:r>
      <w:r>
        <w:t xml:space="preserve"> </w:t>
      </w:r>
      <w:r>
        <w:rPr>
          <w:rStyle w:val="VerbatimChar"/>
        </w:rPr>
        <w:t xml:space="preserve">Mutex&lt;CriticalSectionRawMutex, SystemState&gt;</w:t>
      </w:r>
      <w:r>
        <w:t xml:space="preserve"> </w:t>
      </w:r>
      <w:r>
        <w:t xml:space="preserve">全局互斥锁进行共享。</w:t>
      </w:r>
      <w:r>
        <w:rPr>
          <w:rStyle w:val="VerbatimChar"/>
        </w:rPr>
        <w:t xml:space="preserve">SystemState</w:t>
      </w:r>
      <w:r>
        <w:t xml:space="preserve"> </w:t>
      </w:r>
      <w:r>
        <w:t xml:space="preserve">结构体包含两个子结构：</w:t>
      </w:r>
      <w:r>
        <w:rPr>
          <w:rStyle w:val="VerbatimChar"/>
        </w:rPr>
        <w:t xml:space="preserve">CurrentValues</w:t>
      </w:r>
      <w:r>
        <w:t xml:space="preserve"> </w:t>
      </w:r>
      <w:r>
        <w:t xml:space="preserve">存储当前环境参数（温度、空气湿度、土壤湿度、光照强度等），每个字段均为</w:t>
      </w:r>
      <w:r>
        <w:t xml:space="preserve"> </w:t>
      </w:r>
      <w:r>
        <w:rPr>
          <w:rStyle w:val="VerbatimChar"/>
        </w:rPr>
        <w:t xml:space="preserve">Option&lt;f32&gt;</w:t>
      </w:r>
      <w:r>
        <w:t xml:space="preserve"> </w:t>
      </w:r>
      <w:r>
        <w:t xml:space="preserve">类型；</w:t>
      </w:r>
      <w:r>
        <w:rPr>
          <w:rStyle w:val="VerbatimChar"/>
        </w:rPr>
        <w:t xml:space="preserve">TargetValues</w:t>
      </w:r>
      <w:r>
        <w:t xml:space="preserve"> </w:t>
      </w:r>
      <w:r>
        <w:t xml:space="preserve">存储控制目标值和执行器指令。</w:t>
      </w:r>
    </w:p>
    <w:p>
      <w:pPr>
        <w:pStyle w:val="BodyText"/>
      </w:pPr>
      <w:r>
        <w:t xml:space="preserve">传感器任务在每次成功采集后，通过短暂持有互斥锁将数据写入</w:t>
      </w:r>
      <w:r>
        <w:t xml:space="preserve"> </w:t>
      </w:r>
      <w:r>
        <w:rPr>
          <w:rStyle w:val="VerbatimChar"/>
        </w:rPr>
        <w:t xml:space="preserve">GLOBAL_STATE</w:t>
      </w:r>
      <w:r>
        <w:t xml:space="preserve">。以</w:t>
      </w:r>
      <w:r>
        <w:t xml:space="preserve"> </w:t>
      </w:r>
      <w:r>
        <w:rPr>
          <w:rStyle w:val="VerbatimChar"/>
        </w:rPr>
        <w:t xml:space="preserve">sht30_task</w:t>
      </w:r>
      <w:r>
        <w:t xml:space="preserve"> </w:t>
      </w:r>
      <w:r>
        <w:t xml:space="preserve">为例，任务在获取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 </w:t>
      </w:r>
      <w:r>
        <w:t xml:space="preserve">后立即进入临界区，将</w:t>
      </w:r>
      <w:r>
        <w:t xml:space="preserve"> </w:t>
      </w:r>
      <w:r>
        <w:rPr>
          <w:rStyle w:val="VerbatimChar"/>
        </w:rPr>
        <w:t xml:space="preserve">temp_c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hum_rh</w:t>
      </w:r>
      <w:r>
        <w:t xml:space="preserve"> </w:t>
      </w:r>
      <w:r>
        <w:t xml:space="preserve">分别写入</w:t>
      </w:r>
      <w:r>
        <w:t xml:space="preserve"> </w:t>
      </w:r>
      <w:r>
        <w:rPr>
          <w:rStyle w:val="VerbatimChar"/>
        </w:rPr>
        <w:t xml:space="preserve">state.current.temperature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state.current.humidity_air</w:t>
      </w:r>
      <w:r>
        <w:t xml:space="preserve">，随后立即释放锁。这种"最小化临界区"的策略有效降低了任务间的锁竞争概率。此外，每个传感器任务均维护一个</w:t>
      </w:r>
      <w:r>
        <w:t xml:space="preserve"> </w:t>
      </w:r>
      <w:r>
        <w:rPr>
          <w:rStyle w:val="VerbatimChar"/>
        </w:rPr>
        <w:t xml:space="preserve">fail_count</w:t>
      </w:r>
      <w:r>
        <w:t xml:space="preserve"> </w:t>
      </w:r>
      <w:r>
        <w:t xml:space="preserve">计数器，当连续失败次数达到阈值</w:t>
      </w:r>
      <w:r>
        <w:t xml:space="preserve"> </w:t>
      </w:r>
      <w:r>
        <w:rPr>
          <w:rStyle w:val="VerbatimChar"/>
        </w:rPr>
        <w:t xml:space="preserve">MAX_FAILURES</w:t>
      </w:r>
      <w:r>
        <w:t xml:space="preserve">（默认为 3）时，任务将对应的全局状态字段置为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，向下游消费者广播传感器离线信号。</w:t>
      </w:r>
    </w:p>
    <w:p>
      <w:pPr>
        <w:pStyle w:val="Heading3"/>
      </w:pPr>
      <w:bookmarkStart w:id="27" w:name="迟滞控制调度器"/>
      <w:bookmarkEnd w:id="27"/>
      <w:r>
        <w:t xml:space="preserve">3.1.6 迟滞控制调度器</w:t>
      </w:r>
    </w:p>
    <w:p>
      <w:pPr>
        <w:pStyle w:val="FirstParagraph"/>
      </w:pPr>
      <w:r>
        <w:t xml:space="preserve">调度器任务</w:t>
      </w:r>
      <w:r>
        <w:t xml:space="preserve"> </w:t>
      </w:r>
      <w:r>
        <w:rPr>
          <w:rStyle w:val="VerbatimChar"/>
        </w:rPr>
        <w:t xml:space="preserve">dispatcher_task</w:t>
      </w:r>
      <w:r>
        <w:t xml:space="preserve"> </w:t>
      </w:r>
      <w:r>
        <w:t xml:space="preserve">以 500 毫秒为周期运行，采用迟滞控制（Hysteresis Control）策略对温室环境进行自动调节。调度器首先从</w:t>
      </w:r>
      <w:r>
        <w:t xml:space="preserve"> </w:t>
      </w:r>
      <w:r>
        <w:rPr>
          <w:rStyle w:val="VerbatimChar"/>
        </w:rPr>
        <w:t xml:space="preserve">GLOBAL_STATE</w:t>
      </w:r>
      <w:r>
        <w:t xml:space="preserve"> </w:t>
      </w:r>
      <w:r>
        <w:t xml:space="preserve">中批量读取当前传感器值和目标设定值，随后依次对温度、空气湿度、土壤湿度和光照强度四个维度进行独立的控制决策。</w:t>
      </w:r>
    </w:p>
    <w:p>
      <w:pPr>
        <w:pStyle w:val="BodyText"/>
      </w:pPr>
      <w:r>
        <w:t xml:space="preserve">以温度控制为例，调度器调用</w:t>
      </w:r>
      <w:r>
        <w:t xml:space="preserve"> </w:t>
      </w:r>
      <w:r>
        <w:rPr>
          <w:rStyle w:val="VerbatimChar"/>
        </w:rPr>
        <w:t xml:space="preserve">hysteresis_high_side</w:t>
      </w:r>
      <w:r>
        <w:t xml:space="preserve"> </w:t>
      </w:r>
      <w:r>
        <w:t xml:space="preserve">函数判断是否需要启动通风风扇。该函数的逻辑为：若风扇当前处于关闭状态，则当实际温度超过目标温度加上</w:t>
      </w:r>
      <w:r>
        <w:t xml:space="preserve"> </w:t>
      </w:r>
      <w:r>
        <w:rPr>
          <w:rStyle w:val="VerbatimChar"/>
        </w:rPr>
        <w:t xml:space="preserve">TEMP_FAN_ON_MARGIN_C</w:t>
      </w:r>
      <w:r>
        <w:t xml:space="preserve">（1.0°C）时开启风扇；若风扇当前处于开启状态，则当实际温度降至目标温度加上</w:t>
      </w:r>
      <w:r>
        <w:t xml:space="preserve"> </w:t>
      </w:r>
      <w:r>
        <w:rPr>
          <w:rStyle w:val="VerbatimChar"/>
        </w:rPr>
        <w:t xml:space="preserve">TEMP_FAN_OFF_MARGIN_C</w:t>
      </w:r>
      <w:r>
        <w:t xml:space="preserve">（0.3°C）以下时才关闭风扇。开启阈值和关闭阈值之间的差值（即迟滞带）有效避免了执行器在临界点附近的频繁切换，延长了机械部件的使用寿命。</w:t>
      </w:r>
    </w:p>
    <w:p>
      <w:pPr>
        <w:pStyle w:val="BodyText"/>
      </w:pPr>
      <w:r>
        <w:t xml:space="preserve">对于光照控制，调度器采用逐步调节策略。当实测光照强度低于目标值减去</w:t>
      </w:r>
      <w:r>
        <w:t xml:space="preserve"> </w:t>
      </w:r>
      <w:r>
        <w:rPr>
          <w:rStyle w:val="VerbatimChar"/>
        </w:rPr>
        <w:t xml:space="preserve">LIGHT_OFF_MARGIN_LUX</w:t>
      </w:r>
      <w:r>
        <w:t xml:space="preserve">（100 Lux）时，补光灯 PWM 占空比以</w:t>
      </w:r>
      <w:r>
        <w:t xml:space="preserve"> </w:t>
      </w:r>
      <w:r>
        <w:rPr>
          <w:rStyle w:val="VerbatimChar"/>
        </w:rPr>
        <w:t xml:space="preserve">LIGHT_PWM_STEP_UP</w:t>
      </w:r>
      <w:r>
        <w:t xml:space="preserve">（每周期增加 1）的步长逐步增大；反之则以</w:t>
      </w:r>
      <w:r>
        <w:t xml:space="preserve"> </w:t>
      </w:r>
      <w:r>
        <w:rPr>
          <w:rStyle w:val="VerbatimChar"/>
        </w:rPr>
        <w:t xml:space="preserve">LIGHT_PWM_STEP_DOWN</w:t>
      </w:r>
      <w:r>
        <w:t xml:space="preserve"> </w:t>
      </w:r>
      <w:r>
        <w:t xml:space="preserve">步长逐步减小。占空比的最小有效值为</w:t>
      </w:r>
      <w:r>
        <w:t xml:space="preserve"> </w:t>
      </w:r>
      <w:r>
        <w:rPr>
          <w:rStyle w:val="VerbatimChar"/>
        </w:rPr>
        <w:t xml:space="preserve">LIGHT_PWM_MIN_ACTIVE_DUTY</w:t>
      </w:r>
      <w:r>
        <w:t xml:space="preserve">（8），低于此值时补光灯直接关闭。风扇转速的计算则综合考虑温度偏差和湿度偏差，通过</w:t>
      </w:r>
      <w:r>
        <w:t xml:space="preserve"> </w:t>
      </w:r>
      <w:r>
        <w:rPr>
          <w:rStyle w:val="VerbatimChar"/>
        </w:rPr>
        <w:t xml:space="preserve">compute_fan_speed_rpm</w:t>
      </w:r>
      <w:r>
        <w:t xml:space="preserve"> </w:t>
      </w:r>
      <w:r>
        <w:t xml:space="preserve">函数将偏差比值映射到 1200~4500 RPM 的有效转速区间内。</w:t>
      </w:r>
    </w:p>
    <w:p>
      <w:pPr>
        <w:pStyle w:val="BodyText"/>
      </w:pPr>
      <w:r>
        <w:t xml:space="preserve">调度器的全部控制输出写回</w:t>
      </w:r>
      <w:r>
        <w:t xml:space="preserve"> </w:t>
      </w:r>
      <w:r>
        <w:rPr>
          <w:rStyle w:val="VerbatimChar"/>
        </w:rPr>
        <w:t xml:space="preserve">GLOBAL_STATE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TargetValues</w:t>
      </w:r>
      <w:r>
        <w:t xml:space="preserve"> </w:t>
      </w:r>
      <w:r>
        <w:t xml:space="preserve">中，由下游的执行器任务（如</w:t>
      </w:r>
      <w:r>
        <w:t xml:space="preserve"> </w:t>
      </w:r>
      <w:r>
        <w:rPr>
          <w:rStyle w:val="VerbatimChar"/>
        </w:rPr>
        <w:t xml:space="preserve">ventilation_fan_task</w:t>
      </w:r>
      <w:r>
        <w:t xml:space="preserve">、</w:t>
      </w:r>
      <w:r>
        <w:rPr>
          <w:rStyle w:val="VerbatimChar"/>
        </w:rPr>
        <w:t xml:space="preserve">water_pump_task</w:t>
      </w:r>
      <w:r>
        <w:t xml:space="preserve">）读取并驱动对应的硬件外设，形成完整的"感知—决策—执行"闭环。图 3-1 展示了 STM32 控制层数据采集与调度的整体流程。</w:t>
      </w:r>
    </w:p>
    <w:p>
      <w:pPr>
        <w:pStyle w:val="FigureWithCaption"/>
      </w:pPr>
      <w:r>
        <w:drawing>
          <wp:inline>
            <wp:extent cx="5334000" cy="503464"/>
            <wp:effectExtent b="0" l="0" r="0" t="0"/>
            <wp:docPr descr="STM32 数据采集与调度流程" title="" id="1" name="Picture"/>
            <a:graphic>
              <a:graphicData uri="http://schemas.openxmlformats.org/drawingml/2006/picture">
                <pic:pic>
                  <pic:nvPicPr>
                    <pic:cNvPr descr="images/stm32_data_collect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STM32 数据采集与调度流程</w:t>
      </w:r>
    </w:p>
    <w:p>
      <w:pPr>
        <w:pStyle w:val="BodyText"/>
      </w:pPr>
      <w:r>
        <w:rPr>
          <w:b/>
        </w:rPr>
        <w:t xml:space="preserve">图 3-1 STM32 控制层数据采集与调度流程图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3543547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2026-05-09T14:22:11Z</dcterms:created>
  <dcterms:modified xsi:type="dcterms:W3CDTF">2026-05-09T14:22:11Z</dcterms:modified>
</cp:coreProperties>
</file>