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تقرير توثيق نتائج الاستطلاع والتعداد الأمني</w:t>
      </w:r>
    </w:p>
    <w:p>
      <w:pPr>
        <w:jc w:val="right"/>
        <w:bidi w:val="1"/>
      </w:pPr>
      <w:r>
        <w:rPr>
          <w:rFonts w:ascii="Arial" w:hAnsi="Arial"/>
          <w:b/>
          <w:sz w:val="36"/>
        </w:rPr>
        <w:t>ثلاثة نطاقات — دراسة أكاديمية موحدة</w:t>
      </w:r>
    </w:p>
    <w:p/>
    <w:p/>
    <w:p>
      <w:pPr>
        <w:jc w:val="right"/>
        <w:bidi w:val="1"/>
      </w:pPr>
      <w:r>
        <w:rPr>
          <w:rFonts w:ascii="Arial" w:hAnsi="Arial"/>
          <w:sz w:val="28"/>
        </w:rPr>
        <w:t>إعداد: المهندس عبد الملك عبد الفتاح قاسم يحيى</w:t>
      </w:r>
    </w:p>
    <w:p>
      <w:pPr>
        <w:jc w:val="right"/>
        <w:bidi w:val="1"/>
      </w:pPr>
      <w:r>
        <w:rPr>
          <w:rFonts w:ascii="Arial" w:hAnsi="Arial"/>
          <w:sz w:val="28"/>
        </w:rPr>
        <w:t>إشراف: المهندس وهيب المرهبي</w:t>
      </w:r>
    </w:p>
    <w:p>
      <w:pPr>
        <w:jc w:val="right"/>
        <w:bidi w:val="1"/>
      </w:pPr>
      <w:r>
        <w:rPr>
          <w:rFonts w:ascii="Arial" w:hAnsi="Arial"/>
          <w:sz w:val="28"/>
        </w:rPr>
        <w:t>القسم: الأمن السيبراني</w:t>
      </w:r>
    </w:p>
    <w:p>
      <w:pPr>
        <w:jc w:val="right"/>
        <w:bidi w:val="1"/>
      </w:pPr>
      <w:r>
        <w:rPr>
          <w:rFonts w:ascii="Arial" w:hAnsi="Arial"/>
          <w:sz w:val="28"/>
        </w:rPr>
        <w:t>المستوى: الثالث</w:t>
      </w:r>
    </w:p>
    <w:p>
      <w:pPr>
        <w:jc w:val="right"/>
        <w:bidi w:val="1"/>
      </w:pPr>
      <w:r>
        <w:rPr>
          <w:rFonts w:ascii="Arial" w:hAnsi="Arial"/>
          <w:sz w:val="28"/>
        </w:rPr>
        <w:t>تاريخ التقرير: 06-10-2026</w:t>
      </w:r>
    </w:p>
    <w:p>
      <w:r>
        <w:br w:type="page"/>
      </w:r>
    </w:p>
    <w:p>
      <w:pPr>
        <w:pStyle w:val="Heading1"/>
        <w:jc w:val="right"/>
        <w:bidi w:val="1"/>
      </w:pPr>
      <w:r>
        <w:t>فهرس التقرير</w:t>
      </w:r>
    </w:p>
    <w:p>
      <w:pPr>
        <w:jc w:val="right"/>
        <w:bidi w:val="1"/>
      </w:pPr>
      <w:r>
        <w:rPr>
          <w:rFonts w:ascii="Arial" w:hAnsi="Arial"/>
          <w:b w:val="0"/>
          <w:sz w:val="26"/>
        </w:rPr>
        <w:t>التقرير 1: goitem.co.il — عدد الأدلة المصورة: 16</w:t>
      </w:r>
    </w:p>
    <w:p>
      <w:pPr>
        <w:jc w:val="right"/>
        <w:bidi w:val="1"/>
      </w:pPr>
      <w:r>
        <w:rPr>
          <w:rFonts w:ascii="Arial" w:hAnsi="Arial"/>
          <w:b w:val="0"/>
          <w:sz w:val="26"/>
        </w:rPr>
        <w:t>التقرير 2: roshan.af — عدد الأدلة المصورة: 21</w:t>
      </w:r>
    </w:p>
    <w:p>
      <w:pPr>
        <w:jc w:val="right"/>
        <w:bidi w:val="1"/>
      </w:pPr>
      <w:r>
        <w:rPr>
          <w:rFonts w:ascii="Arial" w:hAnsi="Arial"/>
          <w:b w:val="0"/>
          <w:sz w:val="26"/>
        </w:rPr>
        <w:t>التقرير 3: euro-premium.co.il — عدد الأدلة المصورة: 10</w:t>
      </w:r>
    </w:p>
    <w:p>
      <w:pPr>
        <w:jc w:val="right"/>
        <w:bidi w:val="1"/>
      </w:pPr>
      <w:r>
        <w:rPr>
          <w:rFonts w:ascii="Arial" w:hAnsi="Arial"/>
          <w:b/>
          <w:sz w:val="26"/>
        </w:rPr>
        <w:t>إجمالي الأدلة المصورة في الملف: 47 دليلاً.</w:t>
      </w:r>
    </w:p>
    <w:p>
      <w:pPr>
        <w:jc w:val="right"/>
        <w:bidi w:val="1"/>
      </w:pPr>
      <w:r>
        <w:rPr>
          <w:rFonts w:ascii="Arial" w:hAnsi="Arial"/>
          <w:b w:val="0"/>
          <w:sz w:val="26"/>
        </w:rPr>
        <w:t>ملاحظة: ترتيب الصور داخل كل قسم أعيد تنظيمه حسب موضوع الاختبار والأداة قدر الإمكان، وليس حسب ترتيب ظهورها الأصلي في ملف الصور.</w:t>
      </w:r>
    </w:p>
    <w:p>
      <w:r>
        <w:br w:type="page"/>
      </w:r>
    </w:p>
    <w:p>
      <w:pPr>
        <w:pStyle w:val="Heading1"/>
        <w:jc w:val="right"/>
        <w:bidi w:val="1"/>
      </w:pPr>
      <w:r>
        <w:t>1. الملخص التنفيذي العام</w:t>
      </w:r>
    </w:p>
    <w:p>
      <w:pPr>
        <w:jc w:val="right"/>
        <w:bidi w:val="1"/>
      </w:pPr>
      <w:r>
        <w:rPr>
          <w:rFonts w:ascii="Arial" w:hAnsi="Arial"/>
          <w:b w:val="0"/>
          <w:sz w:val="26"/>
        </w:rPr>
        <w:t>يتضمن هذا المستند توثيقاً موحداً لثلاثة نطاقات مختلفة اعتماداً على لقطات الشاشة المقدمة من بيئة الاختبار. تم تقسيم التقرير إلى ثلاثة أقسام مستقلة، بحيث يحتوي كل نطاق على ملخص ومنهجية ونتائج ومصفوفة مخاطر وأدلة مصورة مع شرح تحت كل صورة. الهدف هو إنتاج تقرير أكاديمي واضح يمكن مراجعته خطوة بخطوة دون خلط الأدلة بين النطاقات.</w:t>
      </w:r>
    </w:p>
    <w:p>
      <w:pPr>
        <w:jc w:val="right"/>
        <w:bidi w:val="1"/>
      </w:pPr>
      <w:r>
        <w:rPr>
          <w:rFonts w:ascii="Arial" w:hAnsi="Arial"/>
          <w:b/>
          <w:sz w:val="28"/>
        </w:rPr>
        <w:t>النطاقات المشمولة:</w:t>
      </w:r>
    </w:p>
    <w:p>
      <w:pPr>
        <w:pStyle w:val="ListBullet"/>
        <w:jc w:val="right"/>
        <w:bidi w:val="1"/>
      </w:pPr>
      <w:r>
        <w:rPr>
          <w:rFonts w:ascii="Arial" w:hAnsi="Arial"/>
          <w:sz w:val="24"/>
        </w:rPr>
        <w:t>goitem.co.il</w:t>
      </w:r>
    </w:p>
    <w:p>
      <w:pPr>
        <w:pStyle w:val="ListBullet"/>
        <w:jc w:val="right"/>
        <w:bidi w:val="1"/>
      </w:pPr>
      <w:r>
        <w:rPr>
          <w:rFonts w:ascii="Arial" w:hAnsi="Arial"/>
          <w:sz w:val="24"/>
        </w:rPr>
        <w:t>roshan.af</w:t>
      </w:r>
    </w:p>
    <w:p>
      <w:pPr>
        <w:pStyle w:val="ListBullet"/>
        <w:jc w:val="right"/>
        <w:bidi w:val="1"/>
      </w:pPr>
      <w:r>
        <w:rPr>
          <w:rFonts w:ascii="Arial" w:hAnsi="Arial"/>
          <w:sz w:val="24"/>
        </w:rPr>
        <w:t>euro-premium.co.il</w:t>
      </w:r>
    </w:p>
    <w:p>
      <w:pPr>
        <w:jc w:val="right"/>
        <w:bidi w:val="1"/>
      </w:pPr>
      <w:r>
        <w:rPr>
          <w:rFonts w:ascii="Arial" w:hAnsi="Arial"/>
          <w:b/>
          <w:sz w:val="28"/>
        </w:rPr>
        <w:t>حدود التقرير</w:t>
      </w:r>
    </w:p>
    <w:p>
      <w:pPr>
        <w:jc w:val="right"/>
        <w:bidi w:val="1"/>
      </w:pPr>
      <w:r>
        <w:rPr>
          <w:rFonts w:ascii="Arial" w:hAnsi="Arial"/>
          <w:b w:val="0"/>
          <w:sz w:val="26"/>
        </w:rPr>
        <w:t>النتائج أدناه لا تتجاوز ما تدعمه لقطات الشاشة. بعض نتائج البحث تمثل استعلاماً لم يُرجع مستندات، وبعض الاختبارات تُظهر حماية أو حجباً أو استجابة غير مكتملة. لذلك تم استخدام عبارات مثل «يحتاج تحقق» بدلاً من تحويل كل نتيجة إلى ثغرة مؤكدة.</w:t>
      </w:r>
    </w:p>
    <w:p>
      <w:r>
        <w:br w:type="page"/>
      </w:r>
    </w:p>
    <w:p>
      <w:pPr>
        <w:pStyle w:val="Heading1"/>
        <w:jc w:val="right"/>
        <w:bidi w:val="1"/>
      </w:pPr>
      <w:r>
        <w:t>التقرير رقم 1: goitem.co.il</w:t>
      </w:r>
    </w:p>
    <w:p>
      <w:pPr>
        <w:jc w:val="right"/>
        <w:bidi w:val="1"/>
      </w:pPr>
      <w:r>
        <w:rPr>
          <w:rFonts w:ascii="Arial" w:hAnsi="Arial"/>
          <w:b/>
          <w:sz w:val="28"/>
        </w:rPr>
        <w:t>الملخص التنفيذي</w:t>
      </w:r>
    </w:p>
    <w:p>
      <w:pPr>
        <w:jc w:val="right"/>
        <w:bidi w:val="1"/>
      </w:pPr>
      <w:r>
        <w:rPr>
          <w:rFonts w:ascii="Arial" w:hAnsi="Arial"/>
          <w:b w:val="0"/>
          <w:sz w:val="26"/>
        </w:rPr>
        <w:t>أظهر الجزء الخاص بهذا النطاق مرحلة استطلاع وجمع معلومات تركزت على سجلات DNS، والبحث المفتوح عبر محركات البحث، ومحاولات البحث عن ملفات ووظائف حساسة مثل PDF وXLS وXLSX وصفحات تسجيل الدخول والإدارة. لا تُظهر الصور المقدمة استغلالاً فعلياً أو وصولاً غير مصرح به؛ لذلك تُعامل النتائج هنا كأدلة استطلاع وتعداد، مع التمييز بين وجود نتيجة فعلية وبين مجرد تنفيذ استعلام.</w:t>
      </w:r>
    </w:p>
    <w:p>
      <w:pPr>
        <w:jc w:val="right"/>
        <w:bidi w:val="1"/>
      </w:pPr>
      <w:r>
        <w:rPr>
          <w:rFonts w:ascii="Arial" w:hAnsi="Arial"/>
          <w:b/>
          <w:sz w:val="28"/>
        </w:rPr>
        <w:t>الأدوات والأساليب الموثقة</w:t>
      </w:r>
    </w:p>
    <w:p>
      <w:pPr>
        <w:pStyle w:val="ListBullet"/>
        <w:jc w:val="right"/>
        <w:bidi w:val="1"/>
      </w:pPr>
      <w:r>
        <w:rPr>
          <w:rFonts w:ascii="Arial" w:hAnsi="Arial"/>
          <w:sz w:val="24"/>
        </w:rPr>
        <w:t>DNS/Host وعمليات الاستعلام عن النطاق</w:t>
      </w:r>
    </w:p>
    <w:p>
      <w:pPr>
        <w:pStyle w:val="ListBullet"/>
        <w:jc w:val="right"/>
        <w:bidi w:val="1"/>
      </w:pPr>
      <w:r>
        <w:rPr>
          <w:rFonts w:ascii="Arial" w:hAnsi="Arial"/>
          <w:sz w:val="24"/>
        </w:rPr>
        <w:t>Google Dorking للاستطلاع السلبي</w:t>
      </w:r>
    </w:p>
    <w:p>
      <w:pPr>
        <w:pStyle w:val="ListBullet"/>
        <w:jc w:val="right"/>
        <w:bidi w:val="1"/>
      </w:pPr>
      <w:r>
        <w:rPr>
          <w:rFonts w:ascii="Arial" w:hAnsi="Arial"/>
          <w:sz w:val="24"/>
        </w:rPr>
        <w:t>WHOIS</w:t>
      </w:r>
    </w:p>
    <w:p>
      <w:pPr>
        <w:pStyle w:val="ListBullet"/>
        <w:jc w:val="right"/>
        <w:bidi w:val="1"/>
      </w:pPr>
      <w:r>
        <w:rPr>
          <w:rFonts w:ascii="Arial" w:hAnsi="Arial"/>
          <w:sz w:val="24"/>
        </w:rPr>
        <w:t>تحليل النتائج المفهرسة</w:t>
      </w:r>
    </w:p>
    <w:p>
      <w:pPr>
        <w:jc w:val="right"/>
        <w:bidi w:val="1"/>
      </w:pPr>
      <w:r>
        <w:rPr>
          <w:rFonts w:ascii="Arial" w:hAnsi="Arial"/>
          <w:b/>
          <w:sz w:val="28"/>
        </w:rPr>
        <w:t>نطاق العمل</w:t>
      </w:r>
    </w:p>
    <w:p>
      <w:pPr>
        <w:jc w:val="right"/>
        <w:bidi w:val="1"/>
      </w:pPr>
      <w:r>
        <w:rPr>
          <w:rFonts w:ascii="Arial" w:hAnsi="Arial"/>
          <w:b w:val="0"/>
          <w:sz w:val="26"/>
        </w:rPr>
        <w:t>تم التعامل مع النتائج على أساس التوثيق الأكاديمي للاستطلاع والتعداد. لم يتم تنفيذ استغلال فعلي أو محاولة تجاوز حماية أمنية اعتماداً على الصور المرفقة.</w:t>
      </w:r>
    </w:p>
    <w:p>
      <w:pPr>
        <w:pStyle w:val="Heading2"/>
        <w:jc w:val="right"/>
        <w:bidi w:val="1"/>
      </w:pPr>
      <w:r>
        <w:t>ملخص المخاطر والنتائج</w:t>
      </w:r>
    </w:p>
    <w:tbl>
      <w:tblPr>
        <w:tblStyle w:val="TableGrid"/>
        <w:tblW w:type="auto" w:w="0"/>
        <w:jc w:val="center"/>
        <w:tblLook w:firstColumn="1" w:firstRow="1" w:lastColumn="0" w:lastRow="0" w:noHBand="0" w:noVBand="1" w:val="04A0"/>
      </w:tblPr>
      <w:tblGrid>
        <w:gridCol w:w="3360"/>
        <w:gridCol w:w="3360"/>
        <w:gridCol w:w="3360"/>
      </w:tblGrid>
      <w:tr>
        <w:tc>
          <w:tcPr>
            <w:tcW w:type="dxa" w:w="3360"/>
            <w:textDirection w:val="rl"/>
          </w:tcPr>
          <w:p>
            <w:pPr>
              <w:jc w:val="right"/>
              <w:bidi w:val="1"/>
            </w:pPr>
            <w:r>
              <w:t>الفئة</w:t>
            </w:r>
          </w:p>
        </w:tc>
        <w:tc>
          <w:tcPr>
            <w:tcW w:type="dxa" w:w="3360"/>
            <w:textDirection w:val="rl"/>
          </w:tcPr>
          <w:p>
            <w:pPr>
              <w:jc w:val="right"/>
              <w:bidi w:val="1"/>
            </w:pPr>
            <w:r>
              <w:t>التصنيف</w:t>
            </w:r>
          </w:p>
        </w:tc>
        <w:tc>
          <w:tcPr>
            <w:tcW w:type="dxa" w:w="3360"/>
            <w:textDirection w:val="rl"/>
          </w:tcPr>
          <w:p>
            <w:pPr>
              <w:jc w:val="right"/>
              <w:bidi w:val="1"/>
            </w:pPr>
            <w:r>
              <w:t>النتيجة</w:t>
            </w:r>
          </w:p>
        </w:tc>
      </w:tr>
      <w:tr>
        <w:tc>
          <w:tcPr>
            <w:tcW w:type="dxa" w:w="3360"/>
            <w:textDirection w:val="rl"/>
          </w:tcPr>
          <w:p>
            <w:pPr>
              <w:jc w:val="right"/>
              <w:bidi w:val="1"/>
            </w:pPr>
            <w:r>
              <w:t>استطلاع DNS والبنية</w:t>
            </w:r>
          </w:p>
        </w:tc>
        <w:tc>
          <w:tcPr>
            <w:tcW w:type="dxa" w:w="3360"/>
            <w:textDirection w:val="rl"/>
          </w:tcPr>
          <w:p>
            <w:pPr>
              <w:jc w:val="right"/>
              <w:bidi w:val="1"/>
            </w:pPr>
            <w:r>
              <w:t>معلوماتي</w:t>
            </w:r>
          </w:p>
        </w:tc>
        <w:tc>
          <w:tcPr>
            <w:tcW w:type="dxa" w:w="3360"/>
            <w:textDirection w:val="rl"/>
          </w:tcPr>
          <w:p>
            <w:pPr>
              <w:jc w:val="right"/>
              <w:bidi w:val="1"/>
            </w:pPr>
            <w:r>
              <w:t>تم توثيق سجلات أو عناوين مرتبطة بالنطاق.</w:t>
            </w:r>
          </w:p>
        </w:tc>
      </w:tr>
      <w:tr>
        <w:tc>
          <w:tcPr>
            <w:tcW w:type="dxa" w:w="3360"/>
            <w:textDirection w:val="rl"/>
          </w:tcPr>
          <w:p>
            <w:pPr>
              <w:jc w:val="right"/>
              <w:bidi w:val="1"/>
            </w:pPr>
            <w:r>
              <w:t>تعداد الملفات والمسارات</w:t>
            </w:r>
          </w:p>
        </w:tc>
        <w:tc>
          <w:tcPr>
            <w:tcW w:type="dxa" w:w="3360"/>
            <w:textDirection w:val="rl"/>
          </w:tcPr>
          <w:p>
            <w:pPr>
              <w:jc w:val="right"/>
              <w:bidi w:val="1"/>
            </w:pPr>
            <w:r>
              <w:t>معلوماتي/يحتاج تحقق</w:t>
            </w:r>
          </w:p>
        </w:tc>
        <w:tc>
          <w:tcPr>
            <w:tcW w:type="dxa" w:w="3360"/>
            <w:textDirection w:val="rl"/>
          </w:tcPr>
          <w:p>
            <w:pPr>
              <w:jc w:val="right"/>
              <w:bidi w:val="1"/>
            </w:pPr>
            <w:r>
              <w:t>نتائج البحث أو التعداد تحتاج تحققاً يدوياً قبل اعتبارها ثغرة.</w:t>
            </w:r>
          </w:p>
        </w:tc>
      </w:tr>
      <w:tr>
        <w:tc>
          <w:tcPr>
            <w:tcW w:type="dxa" w:w="3360"/>
            <w:textDirection w:val="rl"/>
          </w:tcPr>
          <w:p>
            <w:pPr>
              <w:jc w:val="right"/>
              <w:bidi w:val="1"/>
            </w:pPr>
            <w:r>
              <w:t>صفحات الدخول والإدارة</w:t>
            </w:r>
          </w:p>
        </w:tc>
        <w:tc>
          <w:tcPr>
            <w:tcW w:type="dxa" w:w="3360"/>
            <w:textDirection w:val="rl"/>
          </w:tcPr>
          <w:p>
            <w:pPr>
              <w:jc w:val="right"/>
              <w:bidi w:val="1"/>
            </w:pPr>
            <w:r>
              <w:t>معلوماتي</w:t>
            </w:r>
          </w:p>
        </w:tc>
        <w:tc>
          <w:tcPr>
            <w:tcW w:type="dxa" w:w="3360"/>
            <w:textDirection w:val="rl"/>
          </w:tcPr>
          <w:p>
            <w:pPr>
              <w:jc w:val="right"/>
              <w:bidi w:val="1"/>
            </w:pPr>
            <w:r>
              <w:t>ظهور استعلامات بحث لا يعني وجود صفحة مكشوفة فعلياً.</w:t>
            </w:r>
          </w:p>
        </w:tc>
      </w:tr>
      <w:tr>
        <w:tc>
          <w:tcPr>
            <w:tcW w:type="dxa" w:w="3360"/>
            <w:textDirection w:val="rl"/>
          </w:tcPr>
          <w:p>
            <w:pPr>
              <w:jc w:val="right"/>
              <w:bidi w:val="1"/>
            </w:pPr>
            <w:r>
              <w:t>الترويسات/إعدادات الويب</w:t>
            </w:r>
          </w:p>
        </w:tc>
        <w:tc>
          <w:tcPr>
            <w:tcW w:type="dxa" w:w="3360"/>
            <w:textDirection w:val="rl"/>
          </w:tcPr>
          <w:p>
            <w:pPr>
              <w:jc w:val="right"/>
              <w:bidi w:val="1"/>
            </w:pPr>
            <w:r>
              <w:t>يحتاج تحقق</w:t>
            </w:r>
          </w:p>
        </w:tc>
        <w:tc>
          <w:tcPr>
            <w:tcW w:type="dxa" w:w="3360"/>
            <w:textDirection w:val="rl"/>
          </w:tcPr>
          <w:p>
            <w:pPr>
              <w:jc w:val="right"/>
              <w:bidi w:val="1"/>
            </w:pPr>
            <w:r>
              <w:t>يُعتمد فقط عندما تظهر النتيجة صراحة في دليل الفحص.</w:t>
            </w:r>
          </w:p>
        </w:tc>
      </w:tr>
      <w:tr>
        <w:tc>
          <w:tcPr>
            <w:tcW w:type="dxa" w:w="3360"/>
            <w:textDirection w:val="rl"/>
          </w:tcPr>
          <w:p>
            <w:pPr>
              <w:jc w:val="right"/>
              <w:bidi w:val="1"/>
            </w:pPr>
            <w:r>
              <w:t>الخدمات والمنافذ</w:t>
            </w:r>
          </w:p>
        </w:tc>
        <w:tc>
          <w:tcPr>
            <w:tcW w:type="dxa" w:w="3360"/>
            <w:textDirection w:val="rl"/>
          </w:tcPr>
          <w:p>
            <w:pPr>
              <w:jc w:val="right"/>
              <w:bidi w:val="1"/>
            </w:pPr>
            <w:r>
              <w:t>يحتاج تحقق</w:t>
            </w:r>
          </w:p>
        </w:tc>
        <w:tc>
          <w:tcPr>
            <w:tcW w:type="dxa" w:w="3360"/>
            <w:textDirection w:val="rl"/>
          </w:tcPr>
          <w:p>
            <w:pPr>
              <w:jc w:val="right"/>
              <w:bidi w:val="1"/>
            </w:pPr>
            <w:r>
              <w:t>يجب التمييز بين المنافذ المفتوحة فعلاً والمفلترة أو خلف وسيط حماية.</w:t>
            </w:r>
          </w:p>
        </w:tc>
      </w:tr>
    </w:tbl>
    <w:p>
      <w:r>
        <w:br w:type="page"/>
      </w:r>
    </w:p>
    <w:p>
      <w:pPr>
        <w:pStyle w:val="Heading2"/>
        <w:jc w:val="right"/>
        <w:bidi w:val="1"/>
      </w:pPr>
      <w:r>
        <w:t>الدليل رقم 1: التحقق من سجلات DNS للنطاق</w:t>
      </w:r>
    </w:p>
    <w:p>
      <w:pPr>
        <w:jc w:val="center"/>
      </w:pPr>
      <w:r>
        <w:drawing>
          <wp:inline xmlns:a="http://schemas.openxmlformats.org/drawingml/2006/main" xmlns:pic="http://schemas.openxmlformats.org/drawingml/2006/picture">
            <wp:extent cx="5806440" cy="5076126"/>
            <wp:docPr id="1" name="Picture 1"/>
            <wp:cNvGraphicFramePr>
              <a:graphicFrameLocks noChangeAspect="1"/>
            </wp:cNvGraphicFramePr>
            <a:graphic>
              <a:graphicData uri="http://schemas.openxmlformats.org/drawingml/2006/picture">
                <pic:pic>
                  <pic:nvPicPr>
                    <pic:cNvPr id="0" name="img_01.png"/>
                    <pic:cNvPicPr/>
                  </pic:nvPicPr>
                  <pic:blipFill>
                    <a:blip r:embed="rId10"/>
                    <a:stretch>
                      <a:fillRect/>
                    </a:stretch>
                  </pic:blipFill>
                  <pic:spPr>
                    <a:xfrm>
                      <a:off x="0" y="0"/>
                      <a:ext cx="5806440" cy="5076126"/>
                    </a:xfrm>
                    <a:prstGeom prst="rect"/>
                  </pic:spPr>
                </pic:pic>
              </a:graphicData>
            </a:graphic>
          </wp:inline>
        </w:drawing>
      </w:r>
    </w:p>
    <w:p>
      <w:pPr>
        <w:jc w:val="right"/>
        <w:bidi w:val="1"/>
      </w:pPr>
      <w:r>
        <w:rPr>
          <w:rFonts w:ascii="Arial" w:hAnsi="Arial"/>
          <w:i/>
          <w:sz w:val="20"/>
        </w:rPr>
        <w:t>الشكل (1)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توضح اللقطة تنفيذ استعلامات DNS للنطاق، مع ظهور عناوين IP وخدمة البريد وخوادم الأسماء. هذه البيانات تمثل مرحلة البصمة الأولية للبنية التحتية.</w:t>
      </w:r>
    </w:p>
    <w:p>
      <w:pPr>
        <w:jc w:val="right"/>
        <w:bidi w:val="1"/>
      </w:pPr>
      <w:r>
        <w:rPr>
          <w:rFonts w:ascii="Arial" w:hAnsi="Arial"/>
          <w:b/>
          <w:sz w:val="24"/>
        </w:rPr>
        <w:t>الاستنتاج من الدليل:</w:t>
      </w:r>
    </w:p>
    <w:p>
      <w:pPr>
        <w:jc w:val="right"/>
        <w:bidi w:val="1"/>
      </w:pPr>
      <w:r>
        <w:rPr>
          <w:rFonts w:ascii="Arial" w:hAnsi="Arial"/>
          <w:b w:val="0"/>
          <w:sz w:val="24"/>
        </w:rPr>
        <w:t>وجود سجلات DNS وخوادم أسماء أو بريد لا يمثل ثغرة بحد ذاته، لكنه يحدد مكونات يمكن استخدامها في المراحل اللاحقة من التقييم.</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 تأكيد سجلات DNS وعناوين النطاق</w:t>
      </w:r>
    </w:p>
    <w:p>
      <w:pPr>
        <w:jc w:val="center"/>
      </w:pPr>
      <w:r>
        <w:drawing>
          <wp:inline xmlns:a="http://schemas.openxmlformats.org/drawingml/2006/main" xmlns:pic="http://schemas.openxmlformats.org/drawingml/2006/picture">
            <wp:extent cx="5806440" cy="6446520"/>
            <wp:docPr id="2" name="Picture 2"/>
            <wp:cNvGraphicFramePr>
              <a:graphicFrameLocks noChangeAspect="1"/>
            </wp:cNvGraphicFramePr>
            <a:graphic>
              <a:graphicData uri="http://schemas.openxmlformats.org/drawingml/2006/picture">
                <pic:pic>
                  <pic:nvPicPr>
                    <pic:cNvPr id="0" name="img_03.png"/>
                    <pic:cNvPicPr/>
                  </pic:nvPicPr>
                  <pic:blipFill>
                    <a:blip r:embed="rId11"/>
                    <a:stretch>
                      <a:fillRect/>
                    </a:stretch>
                  </pic:blipFill>
                  <pic:spPr>
                    <a:xfrm>
                      <a:off x="0" y="0"/>
                      <a:ext cx="5806440" cy="6446520"/>
                    </a:xfrm>
                    <a:prstGeom prst="rect"/>
                  </pic:spPr>
                </pic:pic>
              </a:graphicData>
            </a:graphic>
          </wp:inline>
        </w:drawing>
      </w:r>
    </w:p>
    <w:p>
      <w:pPr>
        <w:jc w:val="right"/>
        <w:bidi w:val="1"/>
      </w:pPr>
      <w:r>
        <w:rPr>
          <w:rFonts w:ascii="Arial" w:hAnsi="Arial"/>
          <w:i/>
          <w:sz w:val="20"/>
        </w:rPr>
        <w:t>الشكل (3)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توضح اللقطة تنفيذ استعلامات DNS للنطاق، مع ظهور عناوين IP وخدمة البريد وخوادم الأسماء. هذه البيانات تمثل مرحلة البصمة الأولية للبنية التحتية.</w:t>
      </w:r>
    </w:p>
    <w:p>
      <w:pPr>
        <w:jc w:val="right"/>
        <w:bidi w:val="1"/>
      </w:pPr>
      <w:r>
        <w:rPr>
          <w:rFonts w:ascii="Arial" w:hAnsi="Arial"/>
          <w:b/>
          <w:sz w:val="24"/>
        </w:rPr>
        <w:t>الاستنتاج من الدليل:</w:t>
      </w:r>
    </w:p>
    <w:p>
      <w:pPr>
        <w:jc w:val="right"/>
        <w:bidi w:val="1"/>
      </w:pPr>
      <w:r>
        <w:rPr>
          <w:rFonts w:ascii="Arial" w:hAnsi="Arial"/>
          <w:b w:val="0"/>
          <w:sz w:val="24"/>
        </w:rPr>
        <w:t>وجود سجلات DNS وخوادم أسماء أو بريد لا يمثل ثغرة بحد ذاته، لكنه يحدد مكونات يمكن استخدامها في المراحل اللاحقة من التقييم.</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13: بحث Google عن النطاق goitem.co.il</w:t>
      </w:r>
    </w:p>
    <w:p>
      <w:pPr>
        <w:jc w:val="center"/>
      </w:pPr>
      <w:r>
        <w:drawing>
          <wp:inline xmlns:a="http://schemas.openxmlformats.org/drawingml/2006/main" xmlns:pic="http://schemas.openxmlformats.org/drawingml/2006/picture">
            <wp:extent cx="3328699" cy="6629400"/>
            <wp:docPr id="3" name="Picture 3"/>
            <wp:cNvGraphicFramePr>
              <a:graphicFrameLocks noChangeAspect="1"/>
            </wp:cNvGraphicFramePr>
            <a:graphic>
              <a:graphicData uri="http://schemas.openxmlformats.org/drawingml/2006/picture">
                <pic:pic>
                  <pic:nvPicPr>
                    <pic:cNvPr id="0" name="img_13.png"/>
                    <pic:cNvPicPr/>
                  </pic:nvPicPr>
                  <pic:blipFill>
                    <a:blip r:embed="rId12"/>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(13)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14: بحث Google عن النطاقات الفرعية لـ goitem.co.il</w:t>
      </w:r>
    </w:p>
    <w:p>
      <w:pPr>
        <w:jc w:val="center"/>
      </w:pPr>
      <w:r>
        <w:drawing>
          <wp:inline xmlns:a="http://schemas.openxmlformats.org/drawingml/2006/main" xmlns:pic="http://schemas.openxmlformats.org/drawingml/2006/picture">
            <wp:extent cx="3328699" cy="6629400"/>
            <wp:docPr id="4" name="Picture 4"/>
            <wp:cNvGraphicFramePr>
              <a:graphicFrameLocks noChangeAspect="1"/>
            </wp:cNvGraphicFramePr>
            <a:graphic>
              <a:graphicData uri="http://schemas.openxmlformats.org/drawingml/2006/picture">
                <pic:pic>
                  <pic:nvPicPr>
                    <pic:cNvPr id="0" name="img_14.png"/>
                    <pic:cNvPicPr/>
                  </pic:nvPicPr>
                  <pic:blipFill>
                    <a:blip r:embed="rId13"/>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(14)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15: البحث عن ملفات PDF المفهرسة</w:t>
      </w:r>
    </w:p>
    <w:p>
      <w:pPr>
        <w:jc w:val="center"/>
      </w:pPr>
      <w:r>
        <w:drawing>
          <wp:inline xmlns:a="http://schemas.openxmlformats.org/drawingml/2006/main" xmlns:pic="http://schemas.openxmlformats.org/drawingml/2006/picture">
            <wp:extent cx="3328699" cy="6629400"/>
            <wp:docPr id="5" name="Picture 5"/>
            <wp:cNvGraphicFramePr>
              <a:graphicFrameLocks noChangeAspect="1"/>
            </wp:cNvGraphicFramePr>
            <a:graphic>
              <a:graphicData uri="http://schemas.openxmlformats.org/drawingml/2006/picture">
                <pic:pic>
                  <pic:nvPicPr>
                    <pic:cNvPr id="0" name="img_15.png"/>
                    <pic:cNvPicPr/>
                  </pic:nvPicPr>
                  <pic:blipFill>
                    <a:blip r:embed="rId14"/>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(15)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filetype:pdf.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16: البحث عن ملفات XLS المفهرسة</w:t>
      </w:r>
    </w:p>
    <w:p>
      <w:pPr>
        <w:jc w:val="center"/>
      </w:pPr>
      <w:r>
        <w:drawing>
          <wp:inline xmlns:a="http://schemas.openxmlformats.org/drawingml/2006/main" xmlns:pic="http://schemas.openxmlformats.org/drawingml/2006/picture">
            <wp:extent cx="3328699" cy="6629400"/>
            <wp:docPr id="6" name="Picture 6"/>
            <wp:cNvGraphicFramePr>
              <a:graphicFrameLocks noChangeAspect="1"/>
            </wp:cNvGraphicFramePr>
            <a:graphic>
              <a:graphicData uri="http://schemas.openxmlformats.org/drawingml/2006/picture">
                <pic:pic>
                  <pic:nvPicPr>
                    <pic:cNvPr id="0" name="img_16.png"/>
                    <pic:cNvPicPr/>
                  </pic:nvPicPr>
                  <pic:blipFill>
                    <a:blip r:embed="rId15"/>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(16)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filetype:xls.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17: البحث عن ملفات XLSX المفهرسة</w:t>
      </w:r>
    </w:p>
    <w:p>
      <w:pPr>
        <w:jc w:val="center"/>
      </w:pPr>
      <w:r>
        <w:drawing>
          <wp:inline xmlns:a="http://schemas.openxmlformats.org/drawingml/2006/main" xmlns:pic="http://schemas.openxmlformats.org/drawingml/2006/picture">
            <wp:extent cx="3328699" cy="6629400"/>
            <wp:docPr id="7" name="Picture 7"/>
            <wp:cNvGraphicFramePr>
              <a:graphicFrameLocks noChangeAspect="1"/>
            </wp:cNvGraphicFramePr>
            <a:graphic>
              <a:graphicData uri="http://schemas.openxmlformats.org/drawingml/2006/picture">
                <pic:pic>
                  <pic:nvPicPr>
                    <pic:cNvPr id="0" name="img_17.png"/>
                    <pic:cNvPicPr/>
                  </pic:nvPicPr>
                  <pic:blipFill>
                    <a:blip r:embed="rId16"/>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(17)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filetype:xlsx.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18: البحث عن صفحات تسجيل الدخول</w:t>
      </w:r>
    </w:p>
    <w:p>
      <w:pPr>
        <w:jc w:val="center"/>
      </w:pPr>
      <w:r>
        <w:drawing>
          <wp:inline xmlns:a="http://schemas.openxmlformats.org/drawingml/2006/main" xmlns:pic="http://schemas.openxmlformats.org/drawingml/2006/picture">
            <wp:extent cx="3328699" cy="6629400"/>
            <wp:docPr id="8" name="Picture 8"/>
            <wp:cNvGraphicFramePr>
              <a:graphicFrameLocks noChangeAspect="1"/>
            </wp:cNvGraphicFramePr>
            <a:graphic>
              <a:graphicData uri="http://schemas.openxmlformats.org/drawingml/2006/picture">
                <pic:pic>
                  <pic:nvPicPr>
                    <pic:cNvPr id="0" name="img_18.png"/>
                    <pic:cNvPicPr/>
                  </pic:nvPicPr>
                  <pic:blipFill>
                    <a:blip r:embed="rId17"/>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(18)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inurl:login.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19: البحث عن ملفات إعدادات بصيغة CONF</w:t>
      </w:r>
    </w:p>
    <w:p>
      <w:pPr>
        <w:jc w:val="center"/>
      </w:pPr>
      <w:r>
        <w:drawing>
          <wp:inline xmlns:a="http://schemas.openxmlformats.org/drawingml/2006/main" xmlns:pic="http://schemas.openxmlformats.org/drawingml/2006/picture">
            <wp:extent cx="3328699" cy="6629400"/>
            <wp:docPr id="9" name="Picture 9"/>
            <wp:cNvGraphicFramePr>
              <a:graphicFrameLocks noChangeAspect="1"/>
            </wp:cNvGraphicFramePr>
            <a:graphic>
              <a:graphicData uri="http://schemas.openxmlformats.org/drawingml/2006/picture">
                <pic:pic>
                  <pic:nvPicPr>
                    <pic:cNvPr id="0" name="img_19.png"/>
                    <pic:cNvPicPr/>
                  </pic:nvPicPr>
                  <pic:blipFill>
                    <a:blip r:embed="rId18"/>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(19)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filetype:conf.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20: استجابة Google المؤقتة بعد تكرار الاستعلامات</w:t>
      </w:r>
    </w:p>
    <w:p>
      <w:pPr>
        <w:jc w:val="center"/>
      </w:pPr>
      <w:r>
        <w:drawing>
          <wp:inline xmlns:a="http://schemas.openxmlformats.org/drawingml/2006/main" xmlns:pic="http://schemas.openxmlformats.org/drawingml/2006/picture">
            <wp:extent cx="3328699" cy="6629400"/>
            <wp:docPr id="10" name="Picture 10"/>
            <wp:cNvGraphicFramePr>
              <a:graphicFrameLocks noChangeAspect="1"/>
            </wp:cNvGraphicFramePr>
            <a:graphic>
              <a:graphicData uri="http://schemas.openxmlformats.org/drawingml/2006/picture">
                <pic:pic>
                  <pic:nvPicPr>
                    <pic:cNvPr id="0" name="img_20.png"/>
                    <pic:cNvPicPr/>
                  </pic:nvPicPr>
                  <pic:blipFill>
                    <a:blip r:embed="rId19"/>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(20)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تظهر اللقطة انتقال محرك Google إلى صفحة استجابة مؤقتة/حماية من تكرار الاستعلامات. هذا يدل على أن مرحلة البحث تعرضت لقيود من محرك البحث.</w:t>
      </w:r>
    </w:p>
    <w:p>
      <w:pPr>
        <w:jc w:val="right"/>
        <w:bidi w:val="1"/>
      </w:pPr>
      <w:r>
        <w:rPr>
          <w:rFonts w:ascii="Arial" w:hAnsi="Arial"/>
          <w:b/>
          <w:sz w:val="24"/>
        </w:rPr>
        <w:t>الاستنتاج من الدليل:</w:t>
      </w:r>
    </w:p>
    <w:p>
      <w:pPr>
        <w:jc w:val="right"/>
        <w:bidi w:val="1"/>
      </w:pPr>
      <w:r>
        <w:rPr>
          <w:rFonts w:ascii="Arial" w:hAnsi="Arial"/>
          <w:b w:val="0"/>
          <w:sz w:val="24"/>
        </w:rPr>
        <w:t>لا يمكن اعتبار هذه اللقطة دليلاً على وجود أو غياب ملفات أو صفحات داخل النطاق؛ هي فقط توثق استجابة محرك البحث.</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21: استجابة Google المؤقتة أثناء مرحلة البحث الاستطلاعي</w:t>
      </w:r>
    </w:p>
    <w:p>
      <w:pPr>
        <w:jc w:val="center"/>
      </w:pPr>
      <w:r>
        <w:drawing>
          <wp:inline xmlns:a="http://schemas.openxmlformats.org/drawingml/2006/main" xmlns:pic="http://schemas.openxmlformats.org/drawingml/2006/picture">
            <wp:extent cx="3328699" cy="6629400"/>
            <wp:docPr id="11" name="Picture 11"/>
            <wp:cNvGraphicFramePr>
              <a:graphicFrameLocks noChangeAspect="1"/>
            </wp:cNvGraphicFramePr>
            <a:graphic>
              <a:graphicData uri="http://schemas.openxmlformats.org/drawingml/2006/picture">
                <pic:pic>
                  <pic:nvPicPr>
                    <pic:cNvPr id="0" name="img_21.png"/>
                    <pic:cNvPicPr/>
                  </pic:nvPicPr>
                  <pic:blipFill>
                    <a:blip r:embed="rId20"/>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(21)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تظهر اللقطة انتقال محرك Google إلى صفحة استجابة مؤقتة/حماية من تكرار الاستعلامات. هذا يدل على أن مرحلة البحث تعرضت لقيود من محرك البحث.</w:t>
      </w:r>
    </w:p>
    <w:p>
      <w:pPr>
        <w:jc w:val="right"/>
        <w:bidi w:val="1"/>
      </w:pPr>
      <w:r>
        <w:rPr>
          <w:rFonts w:ascii="Arial" w:hAnsi="Arial"/>
          <w:b/>
          <w:sz w:val="24"/>
        </w:rPr>
        <w:t>الاستنتاج من الدليل:</w:t>
      </w:r>
    </w:p>
    <w:p>
      <w:pPr>
        <w:jc w:val="right"/>
        <w:bidi w:val="1"/>
      </w:pPr>
      <w:r>
        <w:rPr>
          <w:rFonts w:ascii="Arial" w:hAnsi="Arial"/>
          <w:b w:val="0"/>
          <w:sz w:val="24"/>
        </w:rPr>
        <w:t>لا يمكن اعتبار هذه اللقطة دليلاً على وجود أو غياب ملفات أو صفحات داخل النطاق؛ هي فقط توثق استجابة محرك البحث.</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22: استجابة Google المؤقتة أثناء مرحلة البحث الاستطلاعي</w:t>
      </w:r>
    </w:p>
    <w:p>
      <w:pPr>
        <w:jc w:val="center"/>
      </w:pPr>
      <w:r>
        <w:drawing>
          <wp:inline xmlns:a="http://schemas.openxmlformats.org/drawingml/2006/main" xmlns:pic="http://schemas.openxmlformats.org/drawingml/2006/picture">
            <wp:extent cx="3328699" cy="6629400"/>
            <wp:docPr id="12" name="Picture 12"/>
            <wp:cNvGraphicFramePr>
              <a:graphicFrameLocks noChangeAspect="1"/>
            </wp:cNvGraphicFramePr>
            <a:graphic>
              <a:graphicData uri="http://schemas.openxmlformats.org/drawingml/2006/picture">
                <pic:pic>
                  <pic:nvPicPr>
                    <pic:cNvPr id="0" name="img_22.png"/>
                    <pic:cNvPicPr/>
                  </pic:nvPicPr>
                  <pic:blipFill>
                    <a:blip r:embed="rId21"/>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(22)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تظهر اللقطة انتقال محرك Google إلى صفحة استجابة مؤقتة/حماية من تكرار الاستعلامات. هذا يدل على أن مرحلة البحث تعرضت لقيود من محرك البحث.</w:t>
      </w:r>
    </w:p>
    <w:p>
      <w:pPr>
        <w:jc w:val="right"/>
        <w:bidi w:val="1"/>
      </w:pPr>
      <w:r>
        <w:rPr>
          <w:rFonts w:ascii="Arial" w:hAnsi="Arial"/>
          <w:b/>
          <w:sz w:val="24"/>
        </w:rPr>
        <w:t>الاستنتاج من الدليل:</w:t>
      </w:r>
    </w:p>
    <w:p>
      <w:pPr>
        <w:jc w:val="right"/>
        <w:bidi w:val="1"/>
      </w:pPr>
      <w:r>
        <w:rPr>
          <w:rFonts w:ascii="Arial" w:hAnsi="Arial"/>
          <w:b w:val="0"/>
          <w:sz w:val="24"/>
        </w:rPr>
        <w:t>لا يمكن اعتبار هذه اللقطة دليلاً على وجود أو غياب ملفات أو صفحات داخل النطاق؛ هي فقط توثق استجابة محرك البحث.</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23: البحث عن صفحات الإدارة باستخدام inurl:admin</w:t>
      </w:r>
    </w:p>
    <w:p>
      <w:pPr>
        <w:jc w:val="center"/>
      </w:pPr>
      <w:r>
        <w:drawing>
          <wp:inline xmlns:a="http://schemas.openxmlformats.org/drawingml/2006/main" xmlns:pic="http://schemas.openxmlformats.org/drawingml/2006/picture">
            <wp:extent cx="3328699" cy="6629400"/>
            <wp:docPr id="13" name="Picture 13"/>
            <wp:cNvGraphicFramePr>
              <a:graphicFrameLocks noChangeAspect="1"/>
            </wp:cNvGraphicFramePr>
            <a:graphic>
              <a:graphicData uri="http://schemas.openxmlformats.org/drawingml/2006/picture">
                <pic:pic>
                  <pic:nvPicPr>
                    <pic:cNvPr id="0" name="img_23.png"/>
                    <pic:cNvPicPr/>
                  </pic:nvPicPr>
                  <pic:blipFill>
                    <a:blip r:embed="rId22"/>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(23)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تم تنفيذ بحث استطلاعي باستخدام الاستعلام: site:goitem.co.il inurl:admin. الغرض هو اكتشاف موارد مفهرسة علنياً مرتبطة بالنطاق، مثل الملفات أو صفحات الدخول أو الإدارة.</w:t>
      </w:r>
    </w:p>
    <w:p>
      <w:pPr>
        <w:jc w:val="right"/>
        <w:bidi w:val="1"/>
      </w:pPr>
      <w:r>
        <w:rPr>
          <w:rFonts w:ascii="Arial" w:hAnsi="Arial"/>
          <w:b/>
          <w:sz w:val="24"/>
        </w:rPr>
        <w:t>الاستنتاج من الدليل:</w:t>
      </w:r>
    </w:p>
    <w:p>
      <w:pPr>
        <w:jc w:val="right"/>
        <w:bidi w:val="1"/>
      </w:pPr>
      <w:r>
        <w:rPr>
          <w:rFonts w:ascii="Arial" w:hAnsi="Arial"/>
          <w:b w:val="0"/>
          <w:sz w:val="24"/>
        </w:rPr>
        <w:t>ظهور صفحة نتائج أو عدم ظهور نتيجة لا يكفي وحده لإثبات وجود ثغرة؛ يلزم التحقق المباشر المصرح به من المورد إن وُجد.</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24: استجابة Google المؤقتة بعد تكرار الاستعلامات</w:t>
      </w:r>
    </w:p>
    <w:p>
      <w:pPr>
        <w:jc w:val="center"/>
      </w:pPr>
      <w:r>
        <w:drawing>
          <wp:inline xmlns:a="http://schemas.openxmlformats.org/drawingml/2006/main" xmlns:pic="http://schemas.openxmlformats.org/drawingml/2006/picture">
            <wp:extent cx="3328699" cy="6629400"/>
            <wp:docPr id="14" name="Picture 14"/>
            <wp:cNvGraphicFramePr>
              <a:graphicFrameLocks noChangeAspect="1"/>
            </wp:cNvGraphicFramePr>
            <a:graphic>
              <a:graphicData uri="http://schemas.openxmlformats.org/drawingml/2006/picture">
                <pic:pic>
                  <pic:nvPicPr>
                    <pic:cNvPr id="0" name="img_24.png"/>
                    <pic:cNvPicPr/>
                  </pic:nvPicPr>
                  <pic:blipFill>
                    <a:blip r:embed="rId23"/>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(24)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تظهر اللقطة انتقال محرك Google إلى صفحة استجابة مؤقتة/حماية من تكرار الاستعلامات. هذا يدل على أن مرحلة البحث تعرضت لقيود من محرك البحث.</w:t>
      </w:r>
    </w:p>
    <w:p>
      <w:pPr>
        <w:jc w:val="right"/>
        <w:bidi w:val="1"/>
      </w:pPr>
      <w:r>
        <w:rPr>
          <w:rFonts w:ascii="Arial" w:hAnsi="Arial"/>
          <w:b/>
          <w:sz w:val="24"/>
        </w:rPr>
        <w:t>الاستنتاج من الدليل:</w:t>
      </w:r>
    </w:p>
    <w:p>
      <w:pPr>
        <w:jc w:val="right"/>
        <w:bidi w:val="1"/>
      </w:pPr>
      <w:r>
        <w:rPr>
          <w:rFonts w:ascii="Arial" w:hAnsi="Arial"/>
          <w:b w:val="0"/>
          <w:sz w:val="24"/>
        </w:rPr>
        <w:t>لا يمكن اعتبار هذه اللقطة دليلاً على وجود أو غياب ملفات أو صفحات داخل النطاق؛ هي فقط توثق استجابة محرك البحث.</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25: استجابة Google المؤقتة أثناء مرحلة البحث الاستطلاعي</w:t>
      </w:r>
    </w:p>
    <w:p>
      <w:pPr>
        <w:jc w:val="center"/>
      </w:pPr>
      <w:r>
        <w:drawing>
          <wp:inline xmlns:a="http://schemas.openxmlformats.org/drawingml/2006/main" xmlns:pic="http://schemas.openxmlformats.org/drawingml/2006/picture">
            <wp:extent cx="3328699" cy="6629400"/>
            <wp:docPr id="15" name="Picture 15"/>
            <wp:cNvGraphicFramePr>
              <a:graphicFrameLocks noChangeAspect="1"/>
            </wp:cNvGraphicFramePr>
            <a:graphic>
              <a:graphicData uri="http://schemas.openxmlformats.org/drawingml/2006/picture">
                <pic:pic>
                  <pic:nvPicPr>
                    <pic:cNvPr id="0" name="img_25.png"/>
                    <pic:cNvPicPr/>
                  </pic:nvPicPr>
                  <pic:blipFill>
                    <a:blip r:embed="rId24"/>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(25)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تظهر اللقطة انتقال محرك Google إلى صفحة استجابة مؤقتة/حماية من تكرار الاستعلامات. هذا يدل على أن مرحلة البحث تعرضت لقيود من محرك البحث.</w:t>
      </w:r>
    </w:p>
    <w:p>
      <w:pPr>
        <w:jc w:val="right"/>
        <w:bidi w:val="1"/>
      </w:pPr>
      <w:r>
        <w:rPr>
          <w:rFonts w:ascii="Arial" w:hAnsi="Arial"/>
          <w:b/>
          <w:sz w:val="24"/>
        </w:rPr>
        <w:t>الاستنتاج من الدليل:</w:t>
      </w:r>
    </w:p>
    <w:p>
      <w:pPr>
        <w:jc w:val="right"/>
        <w:bidi w:val="1"/>
      </w:pPr>
      <w:r>
        <w:rPr>
          <w:rFonts w:ascii="Arial" w:hAnsi="Arial"/>
          <w:b w:val="0"/>
          <w:sz w:val="24"/>
        </w:rPr>
        <w:t>لا يمكن اعتبار هذه اللقطة دليلاً على وجود أو غياب ملفات أو صفحات داخل النطاق؛ هي فقط توثق استجابة محرك البحث.</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38: استعلام WHOIS وتوثيق بيانات تسجيل goitem.co.il</w:t>
      </w:r>
    </w:p>
    <w:p>
      <w:pPr>
        <w:jc w:val="center"/>
      </w:pPr>
      <w:r>
        <w:drawing>
          <wp:inline xmlns:a="http://schemas.openxmlformats.org/drawingml/2006/main" xmlns:pic="http://schemas.openxmlformats.org/drawingml/2006/picture">
            <wp:extent cx="5484683" cy="6629399"/>
            <wp:docPr id="16" name="Picture 16"/>
            <wp:cNvGraphicFramePr>
              <a:graphicFrameLocks noChangeAspect="1"/>
            </wp:cNvGraphicFramePr>
            <a:graphic>
              <a:graphicData uri="http://schemas.openxmlformats.org/drawingml/2006/picture">
                <pic:pic>
                  <pic:nvPicPr>
                    <pic:cNvPr id="0" name="img_38.png"/>
                    <pic:cNvPicPr/>
                  </pic:nvPicPr>
                  <pic:blipFill>
                    <a:blip r:embed="rId25"/>
                    <a:stretch>
                      <a:fillRect/>
                    </a:stretch>
                  </pic:blipFill>
                  <pic:spPr>
                    <a:xfrm>
                      <a:off x="0" y="0"/>
                      <a:ext cx="5484683" cy="6629399"/>
                    </a:xfrm>
                    <a:prstGeom prst="rect"/>
                  </pic:spPr>
                </pic:pic>
              </a:graphicData>
            </a:graphic>
          </wp:inline>
        </w:drawing>
      </w:r>
    </w:p>
    <w:p>
      <w:pPr>
        <w:jc w:val="right"/>
        <w:bidi w:val="1"/>
      </w:pPr>
      <w:r>
        <w:rPr>
          <w:rFonts w:ascii="Arial" w:hAnsi="Arial"/>
          <w:i/>
          <w:sz w:val="20"/>
        </w:rPr>
        <w:t>الشكل (38) — لقطة توثيقية من بيئة الاختبار للنطاق goitem.co.il.</w:t>
      </w:r>
    </w:p>
    <w:p>
      <w:pPr>
        <w:jc w:val="right"/>
        <w:bidi w:val="1"/>
      </w:pPr>
      <w:r>
        <w:rPr>
          <w:rFonts w:ascii="Arial" w:hAnsi="Arial"/>
          <w:b/>
          <w:sz w:val="24"/>
        </w:rPr>
        <w:t>وصف الدليل:</w:t>
      </w:r>
    </w:p>
    <w:p>
      <w:pPr>
        <w:jc w:val="right"/>
        <w:bidi w:val="1"/>
      </w:pPr>
      <w:r>
        <w:rPr>
          <w:rFonts w:ascii="Arial" w:hAnsi="Arial"/>
          <w:b w:val="0"/>
          <w:sz w:val="24"/>
        </w:rPr>
        <w:t>تعرض الصورة مخرجات WHOIS الخاصة بـ goitem.co.il، بما في ذلك اسم المسجل وخوادم الأسماء وحالة النطاق والبريد الإداري والتقني وتواريخ التسجيل/التغيير.</w:t>
      </w:r>
    </w:p>
    <w:p>
      <w:pPr>
        <w:jc w:val="right"/>
        <w:bidi w:val="1"/>
      </w:pPr>
      <w:r>
        <w:rPr>
          <w:rFonts w:ascii="Arial" w:hAnsi="Arial"/>
          <w:b/>
          <w:sz w:val="24"/>
        </w:rPr>
        <w:t>الاستنتاج من الدليل:</w:t>
      </w:r>
    </w:p>
    <w:p>
      <w:pPr>
        <w:jc w:val="right"/>
        <w:bidi w:val="1"/>
      </w:pPr>
      <w:r>
        <w:rPr>
          <w:rFonts w:ascii="Arial" w:hAnsi="Arial"/>
          <w:b w:val="0"/>
          <w:sz w:val="24"/>
        </w:rPr>
        <w:t>بيانات WHOIS معلومات استطلاعية عامة، ويجب التعامل مع عناوين البريد والأسماء باعتبارها بيانات بنية تحتية وليست دليلاً على اختراق.</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1"/>
        <w:jc w:val="right"/>
        <w:bidi w:val="1"/>
      </w:pPr>
      <w:r>
        <w:t>التقرير رقم 2: roshan.af</w:t>
      </w:r>
    </w:p>
    <w:p>
      <w:pPr>
        <w:jc w:val="right"/>
        <w:bidi w:val="1"/>
      </w:pPr>
      <w:r>
        <w:rPr>
          <w:rFonts w:ascii="Arial" w:hAnsi="Arial"/>
          <w:b/>
          <w:sz w:val="28"/>
        </w:rPr>
        <w:t>الملخص التنفيذي</w:t>
      </w:r>
    </w:p>
    <w:p>
      <w:pPr>
        <w:jc w:val="right"/>
        <w:bidi w:val="1"/>
      </w:pPr>
      <w:r>
        <w:rPr>
          <w:rFonts w:ascii="Arial" w:hAnsi="Arial"/>
          <w:b w:val="0"/>
          <w:sz w:val="26"/>
        </w:rPr>
        <w:t>يحتوي هذا القسم على أكبر مجموعة من الأدلة العملية. شملت الأعمال DNS وWHOIS وPing وTraceroute، وتعداد المسارات باستخدام Gobuster، وفحص المنافذ والخدمات باستخدام Nmap، وفحص خادم الويب باستخدام Nikto، واختبارات NetBIOS/SMB وFTP وSSH، إضافة إلى robots.txt وsitemap.xml وتعداد النطاقات الفرعية.</w:t>
      </w:r>
    </w:p>
    <w:p>
      <w:pPr>
        <w:jc w:val="right"/>
        <w:bidi w:val="1"/>
      </w:pPr>
      <w:r>
        <w:rPr>
          <w:rFonts w:ascii="Arial" w:hAnsi="Arial"/>
          <w:b/>
          <w:sz w:val="28"/>
        </w:rPr>
        <w:t>الأدوات والأساليب الموثقة</w:t>
      </w:r>
    </w:p>
    <w:p>
      <w:pPr>
        <w:pStyle w:val="ListBullet"/>
        <w:jc w:val="right"/>
        <w:bidi w:val="1"/>
      </w:pPr>
      <w:r>
        <w:rPr>
          <w:rFonts w:ascii="Arial" w:hAnsi="Arial"/>
          <w:sz w:val="24"/>
        </w:rPr>
        <w:t>dig وnslookup وhost</w:t>
      </w:r>
    </w:p>
    <w:p>
      <w:pPr>
        <w:pStyle w:val="ListBullet"/>
        <w:jc w:val="right"/>
        <w:bidi w:val="1"/>
      </w:pPr>
      <w:r>
        <w:rPr>
          <w:rFonts w:ascii="Arial" w:hAnsi="Arial"/>
          <w:sz w:val="24"/>
        </w:rPr>
        <w:t>Nmap</w:t>
      </w:r>
    </w:p>
    <w:p>
      <w:pPr>
        <w:pStyle w:val="ListBullet"/>
        <w:jc w:val="right"/>
        <w:bidi w:val="1"/>
      </w:pPr>
      <w:r>
        <w:rPr>
          <w:rFonts w:ascii="Arial" w:hAnsi="Arial"/>
          <w:sz w:val="24"/>
        </w:rPr>
        <w:t>Gobuster</w:t>
      </w:r>
    </w:p>
    <w:p>
      <w:pPr>
        <w:pStyle w:val="ListBullet"/>
        <w:jc w:val="right"/>
        <w:bidi w:val="1"/>
      </w:pPr>
      <w:r>
        <w:rPr>
          <w:rFonts w:ascii="Arial" w:hAnsi="Arial"/>
          <w:sz w:val="24"/>
        </w:rPr>
        <w:t>Nikto</w:t>
      </w:r>
    </w:p>
    <w:p>
      <w:pPr>
        <w:pStyle w:val="ListBullet"/>
        <w:jc w:val="right"/>
        <w:bidi w:val="1"/>
      </w:pPr>
      <w:r>
        <w:rPr>
          <w:rFonts w:ascii="Arial" w:hAnsi="Arial"/>
          <w:sz w:val="24"/>
        </w:rPr>
        <w:t>WHOIS</w:t>
      </w:r>
    </w:p>
    <w:p>
      <w:pPr>
        <w:pStyle w:val="ListBullet"/>
        <w:jc w:val="right"/>
        <w:bidi w:val="1"/>
      </w:pPr>
      <w:r>
        <w:rPr>
          <w:rFonts w:ascii="Arial" w:hAnsi="Arial"/>
          <w:sz w:val="24"/>
        </w:rPr>
        <w:t>Ping وTraceroute</w:t>
      </w:r>
    </w:p>
    <w:p>
      <w:pPr>
        <w:pStyle w:val="ListBullet"/>
        <w:jc w:val="right"/>
        <w:bidi w:val="1"/>
      </w:pPr>
      <w:r>
        <w:rPr>
          <w:rFonts w:ascii="Arial" w:hAnsi="Arial"/>
          <w:sz w:val="24"/>
        </w:rPr>
        <w:t>Google Dorking</w:t>
      </w:r>
    </w:p>
    <w:p>
      <w:pPr>
        <w:pStyle w:val="ListBullet"/>
        <w:jc w:val="right"/>
        <w:bidi w:val="1"/>
      </w:pPr>
      <w:r>
        <w:rPr>
          <w:rFonts w:ascii="Arial" w:hAnsi="Arial"/>
          <w:sz w:val="24"/>
        </w:rPr>
        <w:t>فحص robots/sitemap</w:t>
      </w:r>
    </w:p>
    <w:p>
      <w:pPr>
        <w:jc w:val="right"/>
        <w:bidi w:val="1"/>
      </w:pPr>
      <w:r>
        <w:rPr>
          <w:rFonts w:ascii="Arial" w:hAnsi="Arial"/>
          <w:b/>
          <w:sz w:val="28"/>
        </w:rPr>
        <w:t>نطاق العمل</w:t>
      </w:r>
    </w:p>
    <w:p>
      <w:pPr>
        <w:jc w:val="right"/>
        <w:bidi w:val="1"/>
      </w:pPr>
      <w:r>
        <w:rPr>
          <w:rFonts w:ascii="Arial" w:hAnsi="Arial"/>
          <w:b w:val="0"/>
          <w:sz w:val="26"/>
        </w:rPr>
        <w:t>تم التعامل مع النتائج على أساس التوثيق الأكاديمي للاستطلاع والتعداد. لم يتم تنفيذ استغلال فعلي أو محاولة تجاوز حماية أمنية اعتماداً على الصور المرفقة.</w:t>
      </w:r>
    </w:p>
    <w:p>
      <w:pPr>
        <w:pStyle w:val="Heading2"/>
        <w:jc w:val="right"/>
        <w:bidi w:val="1"/>
      </w:pPr>
      <w:r>
        <w:t>ملخص المخاطر والنتائج</w:t>
      </w:r>
    </w:p>
    <w:tbl>
      <w:tblPr>
        <w:tblStyle w:val="TableGrid"/>
        <w:tblW w:type="auto" w:w="0"/>
        <w:jc w:val="center"/>
        <w:tblLook w:firstColumn="1" w:firstRow="1" w:lastColumn="0" w:lastRow="0" w:noHBand="0" w:noVBand="1" w:val="04A0"/>
      </w:tblPr>
      <w:tblGrid>
        <w:gridCol w:w="3360"/>
        <w:gridCol w:w="3360"/>
        <w:gridCol w:w="3360"/>
      </w:tblGrid>
      <w:tr>
        <w:tc>
          <w:tcPr>
            <w:tcW w:type="dxa" w:w="3360"/>
            <w:textDirection w:val="rl"/>
          </w:tcPr>
          <w:p>
            <w:pPr>
              <w:jc w:val="right"/>
              <w:bidi w:val="1"/>
            </w:pPr>
            <w:r>
              <w:t>الفئة</w:t>
            </w:r>
          </w:p>
        </w:tc>
        <w:tc>
          <w:tcPr>
            <w:tcW w:type="dxa" w:w="3360"/>
            <w:textDirection w:val="rl"/>
          </w:tcPr>
          <w:p>
            <w:pPr>
              <w:jc w:val="right"/>
              <w:bidi w:val="1"/>
            </w:pPr>
            <w:r>
              <w:t>التصنيف</w:t>
            </w:r>
          </w:p>
        </w:tc>
        <w:tc>
          <w:tcPr>
            <w:tcW w:type="dxa" w:w="3360"/>
            <w:textDirection w:val="rl"/>
          </w:tcPr>
          <w:p>
            <w:pPr>
              <w:jc w:val="right"/>
              <w:bidi w:val="1"/>
            </w:pPr>
            <w:r>
              <w:t>النتيجة</w:t>
            </w:r>
          </w:p>
        </w:tc>
      </w:tr>
      <w:tr>
        <w:tc>
          <w:tcPr>
            <w:tcW w:type="dxa" w:w="3360"/>
            <w:textDirection w:val="rl"/>
          </w:tcPr>
          <w:p>
            <w:pPr>
              <w:jc w:val="right"/>
              <w:bidi w:val="1"/>
            </w:pPr>
            <w:r>
              <w:t>استطلاع DNS والبنية</w:t>
            </w:r>
          </w:p>
        </w:tc>
        <w:tc>
          <w:tcPr>
            <w:tcW w:type="dxa" w:w="3360"/>
            <w:textDirection w:val="rl"/>
          </w:tcPr>
          <w:p>
            <w:pPr>
              <w:jc w:val="right"/>
              <w:bidi w:val="1"/>
            </w:pPr>
            <w:r>
              <w:t>معلوماتي</w:t>
            </w:r>
          </w:p>
        </w:tc>
        <w:tc>
          <w:tcPr>
            <w:tcW w:type="dxa" w:w="3360"/>
            <w:textDirection w:val="rl"/>
          </w:tcPr>
          <w:p>
            <w:pPr>
              <w:jc w:val="right"/>
              <w:bidi w:val="1"/>
            </w:pPr>
            <w:r>
              <w:t>تم توثيق سجلات أو عناوين مرتبطة بالنطاق.</w:t>
            </w:r>
          </w:p>
        </w:tc>
      </w:tr>
      <w:tr>
        <w:tc>
          <w:tcPr>
            <w:tcW w:type="dxa" w:w="3360"/>
            <w:textDirection w:val="rl"/>
          </w:tcPr>
          <w:p>
            <w:pPr>
              <w:jc w:val="right"/>
              <w:bidi w:val="1"/>
            </w:pPr>
            <w:r>
              <w:t>تعداد الملفات والمسارات</w:t>
            </w:r>
          </w:p>
        </w:tc>
        <w:tc>
          <w:tcPr>
            <w:tcW w:type="dxa" w:w="3360"/>
            <w:textDirection w:val="rl"/>
          </w:tcPr>
          <w:p>
            <w:pPr>
              <w:jc w:val="right"/>
              <w:bidi w:val="1"/>
            </w:pPr>
            <w:r>
              <w:t>معلوماتي/يحتاج تحقق</w:t>
            </w:r>
          </w:p>
        </w:tc>
        <w:tc>
          <w:tcPr>
            <w:tcW w:type="dxa" w:w="3360"/>
            <w:textDirection w:val="rl"/>
          </w:tcPr>
          <w:p>
            <w:pPr>
              <w:jc w:val="right"/>
              <w:bidi w:val="1"/>
            </w:pPr>
            <w:r>
              <w:t>نتائج البحث أو التعداد تحتاج تحققاً يدوياً قبل اعتبارها ثغرة.</w:t>
            </w:r>
          </w:p>
        </w:tc>
      </w:tr>
      <w:tr>
        <w:tc>
          <w:tcPr>
            <w:tcW w:type="dxa" w:w="3360"/>
            <w:textDirection w:val="rl"/>
          </w:tcPr>
          <w:p>
            <w:pPr>
              <w:jc w:val="right"/>
              <w:bidi w:val="1"/>
            </w:pPr>
            <w:r>
              <w:t>صفحات الدخول والإدارة</w:t>
            </w:r>
          </w:p>
        </w:tc>
        <w:tc>
          <w:tcPr>
            <w:tcW w:type="dxa" w:w="3360"/>
            <w:textDirection w:val="rl"/>
          </w:tcPr>
          <w:p>
            <w:pPr>
              <w:jc w:val="right"/>
              <w:bidi w:val="1"/>
            </w:pPr>
            <w:r>
              <w:t>معلوماتي</w:t>
            </w:r>
          </w:p>
        </w:tc>
        <w:tc>
          <w:tcPr>
            <w:tcW w:type="dxa" w:w="3360"/>
            <w:textDirection w:val="rl"/>
          </w:tcPr>
          <w:p>
            <w:pPr>
              <w:jc w:val="right"/>
              <w:bidi w:val="1"/>
            </w:pPr>
            <w:r>
              <w:t>ظهور استعلامات بحث لا يعني وجود صفحة مكشوفة فعلياً.</w:t>
            </w:r>
          </w:p>
        </w:tc>
      </w:tr>
      <w:tr>
        <w:tc>
          <w:tcPr>
            <w:tcW w:type="dxa" w:w="3360"/>
            <w:textDirection w:val="rl"/>
          </w:tcPr>
          <w:p>
            <w:pPr>
              <w:jc w:val="right"/>
              <w:bidi w:val="1"/>
            </w:pPr>
            <w:r>
              <w:t>الترويسات/إعدادات الويب</w:t>
            </w:r>
          </w:p>
        </w:tc>
        <w:tc>
          <w:tcPr>
            <w:tcW w:type="dxa" w:w="3360"/>
            <w:textDirection w:val="rl"/>
          </w:tcPr>
          <w:p>
            <w:pPr>
              <w:jc w:val="right"/>
              <w:bidi w:val="1"/>
            </w:pPr>
            <w:r>
              <w:t>يحتاج تحقق</w:t>
            </w:r>
          </w:p>
        </w:tc>
        <w:tc>
          <w:tcPr>
            <w:tcW w:type="dxa" w:w="3360"/>
            <w:textDirection w:val="rl"/>
          </w:tcPr>
          <w:p>
            <w:pPr>
              <w:jc w:val="right"/>
              <w:bidi w:val="1"/>
            </w:pPr>
            <w:r>
              <w:t>يُعتمد فقط عندما تظهر النتيجة صراحة في دليل الفحص.</w:t>
            </w:r>
          </w:p>
        </w:tc>
      </w:tr>
      <w:tr>
        <w:tc>
          <w:tcPr>
            <w:tcW w:type="dxa" w:w="3360"/>
            <w:textDirection w:val="rl"/>
          </w:tcPr>
          <w:p>
            <w:pPr>
              <w:jc w:val="right"/>
              <w:bidi w:val="1"/>
            </w:pPr>
            <w:r>
              <w:t>الخدمات والمنافذ</w:t>
            </w:r>
          </w:p>
        </w:tc>
        <w:tc>
          <w:tcPr>
            <w:tcW w:type="dxa" w:w="3360"/>
            <w:textDirection w:val="rl"/>
          </w:tcPr>
          <w:p>
            <w:pPr>
              <w:jc w:val="right"/>
              <w:bidi w:val="1"/>
            </w:pPr>
            <w:r>
              <w:t>يحتاج تحقق</w:t>
            </w:r>
          </w:p>
        </w:tc>
        <w:tc>
          <w:tcPr>
            <w:tcW w:type="dxa" w:w="3360"/>
            <w:textDirection w:val="rl"/>
          </w:tcPr>
          <w:p>
            <w:pPr>
              <w:jc w:val="right"/>
              <w:bidi w:val="1"/>
            </w:pPr>
            <w:r>
              <w:t>يجب التمييز بين المنافذ المفتوحة فعلاً والمفلترة أو خلف وسيط حماية.</w:t>
            </w:r>
          </w:p>
        </w:tc>
      </w:tr>
    </w:tbl>
    <w:p>
      <w:r>
        <w:br w:type="page"/>
      </w:r>
    </w:p>
    <w:p>
      <w:pPr>
        <w:pStyle w:val="Heading2"/>
        <w:jc w:val="right"/>
        <w:bidi w:val="1"/>
      </w:pPr>
      <w:r>
        <w:t>الدليل رقم 2: استعلام DNS باستخدام dig للنطاق</w:t>
      </w:r>
    </w:p>
    <w:p>
      <w:pPr>
        <w:jc w:val="center"/>
      </w:pPr>
      <w:r>
        <w:drawing>
          <wp:inline xmlns:a="http://schemas.openxmlformats.org/drawingml/2006/main" xmlns:pic="http://schemas.openxmlformats.org/drawingml/2006/picture">
            <wp:extent cx="5743615" cy="6629399"/>
            <wp:docPr id="17" name="Picture 17"/>
            <wp:cNvGraphicFramePr>
              <a:graphicFrameLocks noChangeAspect="1"/>
            </wp:cNvGraphicFramePr>
            <a:graphic>
              <a:graphicData uri="http://schemas.openxmlformats.org/drawingml/2006/picture">
                <pic:pic>
                  <pic:nvPicPr>
                    <pic:cNvPr id="0" name="img_02.png"/>
                    <pic:cNvPicPr/>
                  </pic:nvPicPr>
                  <pic:blipFill>
                    <a:blip r:embed="rId26"/>
                    <a:stretch>
                      <a:fillRect/>
                    </a:stretch>
                  </pic:blipFill>
                  <pic:spPr>
                    <a:xfrm>
                      <a:off x="0" y="0"/>
                      <a:ext cx="5743615" cy="6629399"/>
                    </a:xfrm>
                    <a:prstGeom prst="rect"/>
                  </pic:spPr>
                </pic:pic>
              </a:graphicData>
            </a:graphic>
          </wp:inline>
        </w:drawing>
      </w:r>
    </w:p>
    <w:p>
      <w:pPr>
        <w:jc w:val="right"/>
        <w:bidi w:val="1"/>
      </w:pPr>
      <w:r>
        <w:rPr>
          <w:rFonts w:ascii="Arial" w:hAnsi="Arial"/>
          <w:i/>
          <w:sz w:val="20"/>
        </w:rPr>
        <w:t>الشكل (2)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تظهر اللقطة استعلام dig للنطاق roshan.af، مع محاولة الحصول على سجلات DNS متعددة. جزء من الاستعلامات تعرض لأخطاء اتصال، بينما ظهر رد ناجح لسجل A في جزء آخر.</w:t>
      </w:r>
    </w:p>
    <w:p>
      <w:pPr>
        <w:jc w:val="right"/>
        <w:bidi w:val="1"/>
      </w:pPr>
      <w:r>
        <w:rPr>
          <w:rFonts w:ascii="Arial" w:hAnsi="Arial"/>
          <w:b/>
          <w:sz w:val="24"/>
        </w:rPr>
        <w:t>الاستنتاج من الدليل:</w:t>
      </w:r>
    </w:p>
    <w:p>
      <w:pPr>
        <w:jc w:val="right"/>
        <w:bidi w:val="1"/>
      </w:pPr>
      <w:r>
        <w:rPr>
          <w:rFonts w:ascii="Arial" w:hAnsi="Arial"/>
          <w:b w:val="0"/>
          <w:sz w:val="24"/>
        </w:rPr>
        <w:t>النتيجة تثبت وجود استجابة DNS للنطاق، مع وجود بعض القيود المؤقتة في خادم DNS المستخدم أثناء الاختبار.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 تعداد المسارات باستخدام Gobuster عبر HTTP</w:t>
      </w:r>
    </w:p>
    <w:p>
      <w:pPr>
        <w:jc w:val="center"/>
      </w:pPr>
      <w:r>
        <w:drawing>
          <wp:inline xmlns:a="http://schemas.openxmlformats.org/drawingml/2006/main" xmlns:pic="http://schemas.openxmlformats.org/drawingml/2006/picture">
            <wp:extent cx="5806440" cy="4366670"/>
            <wp:docPr id="18" name="Picture 18"/>
            <wp:cNvGraphicFramePr>
              <a:graphicFrameLocks noChangeAspect="1"/>
            </wp:cNvGraphicFramePr>
            <a:graphic>
              <a:graphicData uri="http://schemas.openxmlformats.org/drawingml/2006/picture">
                <pic:pic>
                  <pic:nvPicPr>
                    <pic:cNvPr id="0" name="img_04.png"/>
                    <pic:cNvPicPr/>
                  </pic:nvPicPr>
                  <pic:blipFill>
                    <a:blip r:embed="rId27"/>
                    <a:stretch>
                      <a:fillRect/>
                    </a:stretch>
                  </pic:blipFill>
                  <pic:spPr>
                    <a:xfrm>
                      <a:off x="0" y="0"/>
                      <a:ext cx="5806440" cy="4366670"/>
                    </a:xfrm>
                    <a:prstGeom prst="rect"/>
                  </pic:spPr>
                </pic:pic>
              </a:graphicData>
            </a:graphic>
          </wp:inline>
        </w:drawing>
      </w:r>
    </w:p>
    <w:p>
      <w:pPr>
        <w:jc w:val="right"/>
        <w:bidi w:val="1"/>
      </w:pPr>
      <w:r>
        <w:rPr>
          <w:rFonts w:ascii="Arial" w:hAnsi="Arial"/>
          <w:i/>
          <w:sz w:val="20"/>
        </w:rPr>
        <w:t>الشكل (4)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تشغيل Gobuster لتعداد المسارات على roshan.af عبر HTTP. في HTTPS ظهرت عدة مسارات وملفات محمية برمز 403، بينما أظهر اختبار HTTP استجابة wildcard/إعادة توجيه لمسارات غير موجودة.</w:t>
      </w:r>
    </w:p>
    <w:p>
      <w:pPr>
        <w:jc w:val="right"/>
        <w:bidi w:val="1"/>
      </w:pPr>
      <w:r>
        <w:rPr>
          <w:rFonts w:ascii="Arial" w:hAnsi="Arial"/>
          <w:b/>
          <w:sz w:val="24"/>
        </w:rPr>
        <w:t>الاستنتاج من الدليل:</w:t>
      </w:r>
    </w:p>
    <w:p>
      <w:pPr>
        <w:jc w:val="right"/>
        <w:bidi w:val="1"/>
      </w:pPr>
      <w:r>
        <w:rPr>
          <w:rFonts w:ascii="Arial" w:hAnsi="Arial"/>
          <w:b w:val="0"/>
          <w:sz w:val="24"/>
        </w:rPr>
        <w:t>الاستجابة 403 تعني أن المورد أو المسار محمي/مرفوض، ولا تعني وحدها وجود ثغرة. أما wildcard redirect فيحتاج ضبطاً أدق لتقليل النتائج الوهمية.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5: تعداد المسارات باستخدام Gobuster عبر HTTPS</w:t>
      </w:r>
    </w:p>
    <w:p>
      <w:pPr>
        <w:jc w:val="center"/>
      </w:pPr>
      <w:r>
        <w:drawing>
          <wp:inline xmlns:a="http://schemas.openxmlformats.org/drawingml/2006/main" xmlns:pic="http://schemas.openxmlformats.org/drawingml/2006/picture">
            <wp:extent cx="5675978" cy="6629400"/>
            <wp:docPr id="19" name="Picture 19"/>
            <wp:cNvGraphicFramePr>
              <a:graphicFrameLocks noChangeAspect="1"/>
            </wp:cNvGraphicFramePr>
            <a:graphic>
              <a:graphicData uri="http://schemas.openxmlformats.org/drawingml/2006/picture">
                <pic:pic>
                  <pic:nvPicPr>
                    <pic:cNvPr id="0" name="img_05.png"/>
                    <pic:cNvPicPr/>
                  </pic:nvPicPr>
                  <pic:blipFill>
                    <a:blip r:embed="rId28"/>
                    <a:stretch>
                      <a:fillRect/>
                    </a:stretch>
                  </pic:blipFill>
                  <pic:spPr>
                    <a:xfrm>
                      <a:off x="0" y="0"/>
                      <a:ext cx="5675978" cy="6629400"/>
                    </a:xfrm>
                    <a:prstGeom prst="rect"/>
                  </pic:spPr>
                </pic:pic>
              </a:graphicData>
            </a:graphic>
          </wp:inline>
        </w:drawing>
      </w:r>
    </w:p>
    <w:p>
      <w:pPr>
        <w:jc w:val="right"/>
        <w:bidi w:val="1"/>
      </w:pPr>
      <w:r>
        <w:rPr>
          <w:rFonts w:ascii="Arial" w:hAnsi="Arial"/>
          <w:i/>
          <w:sz w:val="20"/>
        </w:rPr>
        <w:t>الشكل (5)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تشغيل Gobuster لتعداد المسارات على roshan.af عبر HTTPS. في HTTPS ظهرت عدة مسارات وملفات محمية برمز 403، بينما أظهر اختبار HTTP استجابة wildcard/إعادة توجيه لمسارات غير موجودة.</w:t>
      </w:r>
    </w:p>
    <w:p>
      <w:pPr>
        <w:jc w:val="right"/>
        <w:bidi w:val="1"/>
      </w:pPr>
      <w:r>
        <w:rPr>
          <w:rFonts w:ascii="Arial" w:hAnsi="Arial"/>
          <w:b/>
          <w:sz w:val="24"/>
        </w:rPr>
        <w:t>الاستنتاج من الدليل:</w:t>
      </w:r>
    </w:p>
    <w:p>
      <w:pPr>
        <w:jc w:val="right"/>
        <w:bidi w:val="1"/>
      </w:pPr>
      <w:r>
        <w:rPr>
          <w:rFonts w:ascii="Arial" w:hAnsi="Arial"/>
          <w:b w:val="0"/>
          <w:sz w:val="24"/>
        </w:rPr>
        <w:t>الاستجابة 403 تعني أن المورد أو المسار محمي/مرفوض، ولا تعني وحدها وجود ثغرة. أما wildcard redirect فيحتاج ضبطاً أدق لتقليل النتائج الوهمية.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6: جمع سجلات Host وDNS الأساسية</w:t>
      </w:r>
    </w:p>
    <w:p>
      <w:pPr>
        <w:jc w:val="center"/>
      </w:pPr>
      <w:r>
        <w:drawing>
          <wp:inline xmlns:a="http://schemas.openxmlformats.org/drawingml/2006/main" xmlns:pic="http://schemas.openxmlformats.org/drawingml/2006/picture">
            <wp:extent cx="5806440" cy="6196070"/>
            <wp:docPr id="20" name="Picture 20"/>
            <wp:cNvGraphicFramePr>
              <a:graphicFrameLocks noChangeAspect="1"/>
            </wp:cNvGraphicFramePr>
            <a:graphic>
              <a:graphicData uri="http://schemas.openxmlformats.org/drawingml/2006/picture">
                <pic:pic>
                  <pic:nvPicPr>
                    <pic:cNvPr id="0" name="img_06.png"/>
                    <pic:cNvPicPr/>
                  </pic:nvPicPr>
                  <pic:blipFill>
                    <a:blip r:embed="rId29"/>
                    <a:stretch>
                      <a:fillRect/>
                    </a:stretch>
                  </pic:blipFill>
                  <pic:spPr>
                    <a:xfrm>
                      <a:off x="0" y="0"/>
                      <a:ext cx="5806440" cy="6196070"/>
                    </a:xfrm>
                    <a:prstGeom prst="rect"/>
                  </pic:spPr>
                </pic:pic>
              </a:graphicData>
            </a:graphic>
          </wp:inline>
        </w:drawing>
      </w:r>
    </w:p>
    <w:p>
      <w:pPr>
        <w:jc w:val="right"/>
        <w:bidi w:val="1"/>
      </w:pPr>
      <w:r>
        <w:rPr>
          <w:rFonts w:ascii="Arial" w:hAnsi="Arial"/>
          <w:i/>
          <w:sz w:val="20"/>
        </w:rPr>
        <w:t>الشكل (6)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تعرض الصورة نتائج host للنطاق، بما فيها عناوين IPv4 وIPv6 وسجل البريد وخوادم الأسماء وسجلات TXT مثل SPF.</w:t>
      </w:r>
    </w:p>
    <w:p>
      <w:pPr>
        <w:jc w:val="right"/>
        <w:bidi w:val="1"/>
      </w:pPr>
      <w:r>
        <w:rPr>
          <w:rFonts w:ascii="Arial" w:hAnsi="Arial"/>
          <w:b/>
          <w:sz w:val="24"/>
        </w:rPr>
        <w:t>الاستنتاج من الدليل:</w:t>
      </w:r>
    </w:p>
    <w:p>
      <w:pPr>
        <w:jc w:val="right"/>
        <w:bidi w:val="1"/>
      </w:pPr>
      <w:r>
        <w:rPr>
          <w:rFonts w:ascii="Arial" w:hAnsi="Arial"/>
          <w:b w:val="0"/>
          <w:sz w:val="24"/>
        </w:rPr>
        <w:t>هذه معلومات بنية تحتية مفيدة للاستطلاع، ولا تمثل ثغرة بذاتها.</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7: حصر عناوين IP الظاهرة أثناء جمع المعلومات</w:t>
      </w:r>
    </w:p>
    <w:p>
      <w:pPr>
        <w:jc w:val="center"/>
      </w:pPr>
      <w:r>
        <w:drawing>
          <wp:inline xmlns:a="http://schemas.openxmlformats.org/drawingml/2006/main" xmlns:pic="http://schemas.openxmlformats.org/drawingml/2006/picture">
            <wp:extent cx="4017441" cy="6629400"/>
            <wp:docPr id="21" name="Picture 21"/>
            <wp:cNvGraphicFramePr>
              <a:graphicFrameLocks noChangeAspect="1"/>
            </wp:cNvGraphicFramePr>
            <a:graphic>
              <a:graphicData uri="http://schemas.openxmlformats.org/drawingml/2006/picture">
                <pic:pic>
                  <pic:nvPicPr>
                    <pic:cNvPr id="0" name="img_07.png"/>
                    <pic:cNvPicPr/>
                  </pic:nvPicPr>
                  <pic:blipFill>
                    <a:blip r:embed="rId30"/>
                    <a:stretch>
                      <a:fillRect/>
                    </a:stretch>
                  </pic:blipFill>
                  <pic:spPr>
                    <a:xfrm>
                      <a:off x="0" y="0"/>
                      <a:ext cx="4017441" cy="6629400"/>
                    </a:xfrm>
                    <a:prstGeom prst="rect"/>
                  </pic:spPr>
                </pic:pic>
              </a:graphicData>
            </a:graphic>
          </wp:inline>
        </w:drawing>
      </w:r>
    </w:p>
    <w:p>
      <w:pPr>
        <w:jc w:val="right"/>
        <w:bidi w:val="1"/>
      </w:pPr>
      <w:r>
        <w:rPr>
          <w:rFonts w:ascii="Arial" w:hAnsi="Arial"/>
          <w:i/>
          <w:sz w:val="20"/>
        </w:rPr>
        <w:t>الشكل (7)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تظهر قائمة بعناوين IP اكتُشفت أثناء جمع المعلومات، مع عدد كبير من العناوين المرتبطة بالنطاق أو بموارده.</w:t>
      </w:r>
    </w:p>
    <w:p>
      <w:pPr>
        <w:jc w:val="right"/>
        <w:bidi w:val="1"/>
      </w:pPr>
      <w:r>
        <w:rPr>
          <w:rFonts w:ascii="Arial" w:hAnsi="Arial"/>
          <w:b/>
          <w:sz w:val="24"/>
        </w:rPr>
        <w:t>الاستنتاج من الدليل:</w:t>
      </w:r>
    </w:p>
    <w:p>
      <w:pPr>
        <w:jc w:val="right"/>
        <w:bidi w:val="1"/>
      </w:pPr>
      <w:r>
        <w:rPr>
          <w:rFonts w:ascii="Arial" w:hAnsi="Arial"/>
          <w:b w:val="0"/>
          <w:sz w:val="24"/>
        </w:rPr>
        <w:t>القائمة تحتاج تصنيفاً لاحقاً إلى CDN، خوادم أصلية، خدمات بريد، ومضيفات طرف ثالث قبل اعتمادها في تقييم المخاطر.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8: بحث استكشافي عن ملفات السجل عبر Google</w:t>
      </w:r>
    </w:p>
    <w:p>
      <w:pPr>
        <w:jc w:val="center"/>
      </w:pPr>
      <w:r>
        <w:drawing>
          <wp:inline xmlns:a="http://schemas.openxmlformats.org/drawingml/2006/main" xmlns:pic="http://schemas.openxmlformats.org/drawingml/2006/picture">
            <wp:extent cx="5806440" cy="3644041"/>
            <wp:docPr id="22" name="Picture 22"/>
            <wp:cNvGraphicFramePr>
              <a:graphicFrameLocks noChangeAspect="1"/>
            </wp:cNvGraphicFramePr>
            <a:graphic>
              <a:graphicData uri="http://schemas.openxmlformats.org/drawingml/2006/picture">
                <pic:pic>
                  <pic:nvPicPr>
                    <pic:cNvPr id="0" name="img_08.png"/>
                    <pic:cNvPicPr/>
                  </pic:nvPicPr>
                  <pic:blipFill>
                    <a:blip r:embed="rId31"/>
                    <a:stretch>
                      <a:fillRect/>
                    </a:stretch>
                  </pic:blipFill>
                  <pic:spPr>
                    <a:xfrm>
                      <a:off x="0" y="0"/>
                      <a:ext cx="5806440" cy="3644041"/>
                    </a:xfrm>
                    <a:prstGeom prst="rect"/>
                  </pic:spPr>
                </pic:pic>
              </a:graphicData>
            </a:graphic>
          </wp:inline>
        </w:drawing>
      </w:r>
    </w:p>
    <w:p>
      <w:pPr>
        <w:jc w:val="right"/>
        <w:bidi w:val="1"/>
      </w:pPr>
      <w:r>
        <w:rPr>
          <w:rFonts w:ascii="Arial" w:hAnsi="Arial"/>
          <w:i/>
          <w:sz w:val="20"/>
        </w:rPr>
        <w:t>الشكل (8)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site:roshan.af filetype:log. تُظهر الصورة نتيجة البحث في Google.</w:t>
      </w:r>
    </w:p>
    <w:p>
      <w:pPr>
        <w:jc w:val="right"/>
        <w:bidi w:val="1"/>
      </w:pPr>
      <w:r>
        <w:rPr>
          <w:rFonts w:ascii="Arial" w:hAnsi="Arial"/>
          <w:b/>
          <w:sz w:val="24"/>
        </w:rPr>
        <w:t>الاستنتاج من الدليل:</w:t>
      </w:r>
    </w:p>
    <w:p>
      <w:pPr>
        <w:jc w:val="right"/>
        <w:bidi w:val="1"/>
      </w:pPr>
      <w:r>
        <w:rPr>
          <w:rFonts w:ascii="Arial" w:hAnsi="Arial"/>
          <w:b w:val="0"/>
          <w:sz w:val="24"/>
        </w:rPr>
        <w:t>إذا لم يعرض محرك البحث مستندات، فالنتيجة لا تثبت عدم وجودها على الخادم؛ إنها فقط تعني عدم ظهورها في فهرس البحث وقت الاختبار.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9: فحص المنافذ والخدمات باستخدام Nmap</w:t>
      </w:r>
    </w:p>
    <w:p>
      <w:pPr>
        <w:jc w:val="center"/>
      </w:pPr>
      <w:r>
        <w:drawing>
          <wp:inline xmlns:a="http://schemas.openxmlformats.org/drawingml/2006/main" xmlns:pic="http://schemas.openxmlformats.org/drawingml/2006/picture">
            <wp:extent cx="5806440" cy="4262476"/>
            <wp:docPr id="23" name="Picture 23"/>
            <wp:cNvGraphicFramePr>
              <a:graphicFrameLocks noChangeAspect="1"/>
            </wp:cNvGraphicFramePr>
            <a:graphic>
              <a:graphicData uri="http://schemas.openxmlformats.org/drawingml/2006/picture">
                <pic:pic>
                  <pic:nvPicPr>
                    <pic:cNvPr id="0" name="img_09.png"/>
                    <pic:cNvPicPr/>
                  </pic:nvPicPr>
                  <pic:blipFill>
                    <a:blip r:embed="rId32"/>
                    <a:stretch>
                      <a:fillRect/>
                    </a:stretch>
                  </pic:blipFill>
                  <pic:spPr>
                    <a:xfrm>
                      <a:off x="0" y="0"/>
                      <a:ext cx="5806440" cy="4262476"/>
                    </a:xfrm>
                    <a:prstGeom prst="rect"/>
                  </pic:spPr>
                </pic:pic>
              </a:graphicData>
            </a:graphic>
          </wp:inline>
        </w:drawing>
      </w:r>
    </w:p>
    <w:p>
      <w:pPr>
        <w:jc w:val="right"/>
        <w:bidi w:val="1"/>
      </w:pPr>
      <w:r>
        <w:rPr>
          <w:rFonts w:ascii="Arial" w:hAnsi="Arial"/>
          <w:i/>
          <w:sz w:val="20"/>
        </w:rPr>
        <w:t>الشكل (9)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يظهر فحص Nmap للخدمات على roshan.af، مع ظهور منافذ 853 و980 و443 و8080 وفق لقطة الفحص، بينما كانت غالبية المنافذ الأخرى مفلترة.</w:t>
      </w:r>
    </w:p>
    <w:p>
      <w:pPr>
        <w:jc w:val="right"/>
        <w:bidi w:val="1"/>
      </w:pPr>
      <w:r>
        <w:rPr>
          <w:rFonts w:ascii="Arial" w:hAnsi="Arial"/>
          <w:b/>
          <w:sz w:val="24"/>
        </w:rPr>
        <w:t>الاستنتاج من الدليل:</w:t>
      </w:r>
    </w:p>
    <w:p>
      <w:pPr>
        <w:jc w:val="right"/>
        <w:bidi w:val="1"/>
      </w:pPr>
      <w:r>
        <w:rPr>
          <w:rFonts w:ascii="Arial" w:hAnsi="Arial"/>
          <w:b w:val="0"/>
          <w:sz w:val="24"/>
        </w:rPr>
        <w:t>المنافذ الظاهرة تحتاج تحققاً يدوياً من الخدمة الفعلية والـbackend قبل تصنيفها كتعرض أمني.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10: التحقق من سجلات A وMX وNS باستخدام nslookup</w:t>
      </w:r>
    </w:p>
    <w:p>
      <w:pPr>
        <w:jc w:val="center"/>
      </w:pPr>
      <w:r>
        <w:drawing>
          <wp:inline xmlns:a="http://schemas.openxmlformats.org/drawingml/2006/main" xmlns:pic="http://schemas.openxmlformats.org/drawingml/2006/picture">
            <wp:extent cx="5806440" cy="6617700"/>
            <wp:docPr id="24" name="Picture 24"/>
            <wp:cNvGraphicFramePr>
              <a:graphicFrameLocks noChangeAspect="1"/>
            </wp:cNvGraphicFramePr>
            <a:graphic>
              <a:graphicData uri="http://schemas.openxmlformats.org/drawingml/2006/picture">
                <pic:pic>
                  <pic:nvPicPr>
                    <pic:cNvPr id="0" name="img_10.png"/>
                    <pic:cNvPicPr/>
                  </pic:nvPicPr>
                  <pic:blipFill>
                    <a:blip r:embed="rId33"/>
                    <a:stretch>
                      <a:fillRect/>
                    </a:stretch>
                  </pic:blipFill>
                  <pic:spPr>
                    <a:xfrm>
                      <a:off x="0" y="0"/>
                      <a:ext cx="5806440" cy="6617700"/>
                    </a:xfrm>
                    <a:prstGeom prst="rect"/>
                  </pic:spPr>
                </pic:pic>
              </a:graphicData>
            </a:graphic>
          </wp:inline>
        </w:drawing>
      </w:r>
    </w:p>
    <w:p>
      <w:pPr>
        <w:jc w:val="right"/>
        <w:bidi w:val="1"/>
      </w:pPr>
      <w:r>
        <w:rPr>
          <w:rFonts w:ascii="Arial" w:hAnsi="Arial"/>
          <w:i/>
          <w:sz w:val="20"/>
        </w:rPr>
        <w:t>الشكل (10)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توضح الصورة استخدام nslookup للحصول على سجلات A وAAAA وMX وNS للنطاق.</w:t>
      </w:r>
    </w:p>
    <w:p>
      <w:pPr>
        <w:jc w:val="right"/>
        <w:bidi w:val="1"/>
      </w:pPr>
      <w:r>
        <w:rPr>
          <w:rFonts w:ascii="Arial" w:hAnsi="Arial"/>
          <w:b/>
          <w:sz w:val="24"/>
        </w:rPr>
        <w:t>الاستنتاج من الدليل:</w:t>
      </w:r>
    </w:p>
    <w:p>
      <w:pPr>
        <w:jc w:val="right"/>
        <w:bidi w:val="1"/>
      </w:pPr>
      <w:r>
        <w:rPr>
          <w:rFonts w:ascii="Arial" w:hAnsi="Arial"/>
          <w:b w:val="0"/>
          <w:sz w:val="24"/>
        </w:rPr>
        <w:t>النتائج تدعم مرحلة رسم البنية DNS وتحديد مزود البريد وخوادم الأسماء.</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11: اختبار الاتصال عبر ICMP وقياس زمن الاستجابة</w:t>
      </w:r>
    </w:p>
    <w:p>
      <w:pPr>
        <w:jc w:val="center"/>
      </w:pPr>
      <w:r>
        <w:drawing>
          <wp:inline xmlns:a="http://schemas.openxmlformats.org/drawingml/2006/main" xmlns:pic="http://schemas.openxmlformats.org/drawingml/2006/picture">
            <wp:extent cx="5806440" cy="5288179"/>
            <wp:docPr id="25" name="Picture 25"/>
            <wp:cNvGraphicFramePr>
              <a:graphicFrameLocks noChangeAspect="1"/>
            </wp:cNvGraphicFramePr>
            <a:graphic>
              <a:graphicData uri="http://schemas.openxmlformats.org/drawingml/2006/picture">
                <pic:pic>
                  <pic:nvPicPr>
                    <pic:cNvPr id="0" name="img_11.png"/>
                    <pic:cNvPicPr/>
                  </pic:nvPicPr>
                  <pic:blipFill>
                    <a:blip r:embed="rId34"/>
                    <a:stretch>
                      <a:fillRect/>
                    </a:stretch>
                  </pic:blipFill>
                  <pic:spPr>
                    <a:xfrm>
                      <a:off x="0" y="0"/>
                      <a:ext cx="5806440" cy="5288179"/>
                    </a:xfrm>
                    <a:prstGeom prst="rect"/>
                  </pic:spPr>
                </pic:pic>
              </a:graphicData>
            </a:graphic>
          </wp:inline>
        </w:drawing>
      </w:r>
    </w:p>
    <w:p>
      <w:pPr>
        <w:jc w:val="right"/>
        <w:bidi w:val="1"/>
      </w:pPr>
      <w:r>
        <w:rPr>
          <w:rFonts w:ascii="Arial" w:hAnsi="Arial"/>
          <w:i/>
          <w:sz w:val="20"/>
        </w:rPr>
        <w:t>الشكل (11)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تظهر استجابة ping عبر IPv4 مع فقدان 0% وحوالي 61–63 ms، بينما فشل اختبار IPv6 برسائل عدم إمكانية الوصول.</w:t>
      </w:r>
    </w:p>
    <w:p>
      <w:pPr>
        <w:jc w:val="right"/>
        <w:bidi w:val="1"/>
      </w:pPr>
      <w:r>
        <w:rPr>
          <w:rFonts w:ascii="Arial" w:hAnsi="Arial"/>
          <w:b/>
          <w:sz w:val="24"/>
        </w:rPr>
        <w:t>الاستنتاج من الدليل:</w:t>
      </w:r>
    </w:p>
    <w:p>
      <w:pPr>
        <w:jc w:val="right"/>
        <w:bidi w:val="1"/>
      </w:pPr>
      <w:r>
        <w:rPr>
          <w:rFonts w:ascii="Arial" w:hAnsi="Arial"/>
          <w:b w:val="0"/>
          <w:sz w:val="24"/>
        </w:rPr>
        <w:t>الاختبار يقيس قابلية الوصول من بيئة الفحص ولا يمثل اختبار ثغرة.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12: بحث استكشافي عن ملفات PDF عبر Google</w:t>
      </w:r>
    </w:p>
    <w:p>
      <w:pPr>
        <w:jc w:val="center"/>
      </w:pPr>
      <w:r>
        <w:drawing>
          <wp:inline xmlns:a="http://schemas.openxmlformats.org/drawingml/2006/main" xmlns:pic="http://schemas.openxmlformats.org/drawingml/2006/picture">
            <wp:extent cx="5806439" cy="3501481"/>
            <wp:docPr id="26" name="Picture 26"/>
            <wp:cNvGraphicFramePr>
              <a:graphicFrameLocks noChangeAspect="1"/>
            </wp:cNvGraphicFramePr>
            <a:graphic>
              <a:graphicData uri="http://schemas.openxmlformats.org/drawingml/2006/picture">
                <pic:pic>
                  <pic:nvPicPr>
                    <pic:cNvPr id="0" name="img_12.png"/>
                    <pic:cNvPicPr/>
                  </pic:nvPicPr>
                  <pic:blipFill>
                    <a:blip r:embed="rId35"/>
                    <a:stretch>
                      <a:fillRect/>
                    </a:stretch>
                  </pic:blipFill>
                  <pic:spPr>
                    <a:xfrm>
                      <a:off x="0" y="0"/>
                      <a:ext cx="5806439" cy="3501481"/>
                    </a:xfrm>
                    <a:prstGeom prst="rect"/>
                  </pic:spPr>
                </pic:pic>
              </a:graphicData>
            </a:graphic>
          </wp:inline>
        </w:drawing>
      </w:r>
    </w:p>
    <w:p>
      <w:pPr>
        <w:jc w:val="right"/>
        <w:bidi w:val="1"/>
      </w:pPr>
      <w:r>
        <w:rPr>
          <w:rFonts w:ascii="Arial" w:hAnsi="Arial"/>
          <w:i/>
          <w:sz w:val="20"/>
        </w:rPr>
        <w:t>الشكل (12)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site:roshan.af filetype:pdf. تُظهر الصورة نتيجة البحث في Google.</w:t>
      </w:r>
    </w:p>
    <w:p>
      <w:pPr>
        <w:jc w:val="right"/>
        <w:bidi w:val="1"/>
      </w:pPr>
      <w:r>
        <w:rPr>
          <w:rFonts w:ascii="Arial" w:hAnsi="Arial"/>
          <w:b/>
          <w:sz w:val="24"/>
        </w:rPr>
        <w:t>الاستنتاج من الدليل:</w:t>
      </w:r>
    </w:p>
    <w:p>
      <w:pPr>
        <w:jc w:val="right"/>
        <w:bidi w:val="1"/>
      </w:pPr>
      <w:r>
        <w:rPr>
          <w:rFonts w:ascii="Arial" w:hAnsi="Arial"/>
          <w:b w:val="0"/>
          <w:sz w:val="24"/>
        </w:rPr>
        <w:t>إذا لم يعرض محرك البحث مستندات، فالنتيجة لا تثبت عدم وجودها على الخادم؛ إنها فقط تعني عدم ظهورها في فهرس البحث وقت الاختبار.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36: فحص خادم الويب باستخدام Nikto عبر HTTP</w:t>
      </w:r>
    </w:p>
    <w:p>
      <w:pPr>
        <w:jc w:val="center"/>
      </w:pPr>
      <w:r>
        <w:drawing>
          <wp:inline xmlns:a="http://schemas.openxmlformats.org/drawingml/2006/main" xmlns:pic="http://schemas.openxmlformats.org/drawingml/2006/picture">
            <wp:extent cx="5806440" cy="6585009"/>
            <wp:docPr id="27" name="Picture 27"/>
            <wp:cNvGraphicFramePr>
              <a:graphicFrameLocks noChangeAspect="1"/>
            </wp:cNvGraphicFramePr>
            <a:graphic>
              <a:graphicData uri="http://schemas.openxmlformats.org/drawingml/2006/picture">
                <pic:pic>
                  <pic:nvPicPr>
                    <pic:cNvPr id="0" name="img_36.png"/>
                    <pic:cNvPicPr/>
                  </pic:nvPicPr>
                  <pic:blipFill>
                    <a:blip r:embed="rId36"/>
                    <a:stretch>
                      <a:fillRect/>
                    </a:stretch>
                  </pic:blipFill>
                  <pic:spPr>
                    <a:xfrm>
                      <a:off x="0" y="0"/>
                      <a:ext cx="5806440" cy="6585009"/>
                    </a:xfrm>
                    <a:prstGeom prst="rect"/>
                  </pic:spPr>
                </pic:pic>
              </a:graphicData>
            </a:graphic>
          </wp:inline>
        </w:drawing>
      </w:r>
    </w:p>
    <w:p>
      <w:pPr>
        <w:jc w:val="right"/>
        <w:bidi w:val="1"/>
      </w:pPr>
      <w:r>
        <w:rPr>
          <w:rFonts w:ascii="Arial" w:hAnsi="Arial"/>
          <w:i/>
          <w:sz w:val="20"/>
        </w:rPr>
        <w:t>الشكل (36)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يعرض Nikto فحص HTTP للنطاق roshan.af، مع اكتشاف ترويسة مرتبطة بـHTTP/3، وCloudflare، وبعض الترويسات الأمنية المقترحة/الناقصة.</w:t>
      </w:r>
    </w:p>
    <w:p>
      <w:pPr>
        <w:jc w:val="right"/>
        <w:bidi w:val="1"/>
      </w:pPr>
      <w:r>
        <w:rPr>
          <w:rFonts w:ascii="Arial" w:hAnsi="Arial"/>
          <w:b/>
          <w:sz w:val="24"/>
        </w:rPr>
        <w:t>الاستنتاج من الدليل:</w:t>
      </w:r>
    </w:p>
    <w:p>
      <w:pPr>
        <w:jc w:val="right"/>
        <w:bidi w:val="1"/>
      </w:pPr>
      <w:r>
        <w:rPr>
          <w:rFonts w:ascii="Arial" w:hAnsi="Arial"/>
          <w:b w:val="0"/>
          <w:sz w:val="24"/>
        </w:rPr>
        <w:t>وجود Cloudflare أو ترويسات مقترحة لا يكفي وحده لإثبات ثغرة؛ يلزم التحقق من الاستجابة النهائية التي تصل للمستخدم.</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37: استخراج الروابط المثيرة للاهتمام من النطاق</w:t>
      </w:r>
    </w:p>
    <w:p>
      <w:pPr>
        <w:jc w:val="center"/>
      </w:pPr>
      <w:r>
        <w:drawing>
          <wp:inline xmlns:a="http://schemas.openxmlformats.org/drawingml/2006/main" xmlns:pic="http://schemas.openxmlformats.org/drawingml/2006/picture">
            <wp:extent cx="5806440" cy="5870014"/>
            <wp:docPr id="28" name="Picture 28"/>
            <wp:cNvGraphicFramePr>
              <a:graphicFrameLocks noChangeAspect="1"/>
            </wp:cNvGraphicFramePr>
            <a:graphic>
              <a:graphicData uri="http://schemas.openxmlformats.org/drawingml/2006/picture">
                <pic:pic>
                  <pic:nvPicPr>
                    <pic:cNvPr id="0" name="img_37.png"/>
                    <pic:cNvPicPr/>
                  </pic:nvPicPr>
                  <pic:blipFill>
                    <a:blip r:embed="rId37"/>
                    <a:stretch>
                      <a:fillRect/>
                    </a:stretch>
                  </pic:blipFill>
                  <pic:spPr>
                    <a:xfrm>
                      <a:off x="0" y="0"/>
                      <a:ext cx="5806440" cy="5870014"/>
                    </a:xfrm>
                    <a:prstGeom prst="rect"/>
                  </pic:spPr>
                </pic:pic>
              </a:graphicData>
            </a:graphic>
          </wp:inline>
        </w:drawing>
      </w:r>
    </w:p>
    <w:p>
      <w:pPr>
        <w:jc w:val="right"/>
        <w:bidi w:val="1"/>
      </w:pPr>
      <w:r>
        <w:rPr>
          <w:rFonts w:ascii="Arial" w:hAnsi="Arial"/>
          <w:i/>
          <w:sz w:val="20"/>
        </w:rPr>
        <w:t>الشكل (37)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تظهر قائمة بروابط مثيرة للاهتمام تشمل مضيفات مثل api وmail وadmin وrewards وغيرها، مع مسارات تطبيقية متعددة.</w:t>
      </w:r>
    </w:p>
    <w:p>
      <w:pPr>
        <w:jc w:val="right"/>
        <w:bidi w:val="1"/>
      </w:pPr>
      <w:r>
        <w:rPr>
          <w:rFonts w:ascii="Arial" w:hAnsi="Arial"/>
          <w:b/>
          <w:sz w:val="24"/>
        </w:rPr>
        <w:t>الاستنتاج من الدليل:</w:t>
      </w:r>
    </w:p>
    <w:p>
      <w:pPr>
        <w:jc w:val="right"/>
        <w:bidi w:val="1"/>
      </w:pPr>
      <w:r>
        <w:rPr>
          <w:rFonts w:ascii="Arial" w:hAnsi="Arial"/>
          <w:b w:val="0"/>
          <w:sz w:val="24"/>
        </w:rPr>
        <w:t>تعداد الروابط والنطاقات الفرعية مهم لتحديد سطح الهجوم، لكن كل مضيف يحتاج تحققاً مستقلاً من الملكية والخدمة والحماية.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39: استعلام WHOIS وتوثيق بيانات تسجيل roshan.af</w:t>
      </w:r>
    </w:p>
    <w:p>
      <w:pPr>
        <w:jc w:val="center"/>
      </w:pPr>
      <w:r>
        <w:drawing>
          <wp:inline xmlns:a="http://schemas.openxmlformats.org/drawingml/2006/main" xmlns:pic="http://schemas.openxmlformats.org/drawingml/2006/picture">
            <wp:extent cx="5806440" cy="6352011"/>
            <wp:docPr id="29" name="Picture 29"/>
            <wp:cNvGraphicFramePr>
              <a:graphicFrameLocks noChangeAspect="1"/>
            </wp:cNvGraphicFramePr>
            <a:graphic>
              <a:graphicData uri="http://schemas.openxmlformats.org/drawingml/2006/picture">
                <pic:pic>
                  <pic:nvPicPr>
                    <pic:cNvPr id="0" name="img_39.png"/>
                    <pic:cNvPicPr/>
                  </pic:nvPicPr>
                  <pic:blipFill>
                    <a:blip r:embed="rId38"/>
                    <a:stretch>
                      <a:fillRect/>
                    </a:stretch>
                  </pic:blipFill>
                  <pic:spPr>
                    <a:xfrm>
                      <a:off x="0" y="0"/>
                      <a:ext cx="5806440" cy="6352011"/>
                    </a:xfrm>
                    <a:prstGeom prst="rect"/>
                  </pic:spPr>
                </pic:pic>
              </a:graphicData>
            </a:graphic>
          </wp:inline>
        </w:drawing>
      </w:r>
    </w:p>
    <w:p>
      <w:pPr>
        <w:jc w:val="right"/>
        <w:bidi w:val="1"/>
      </w:pPr>
      <w:r>
        <w:rPr>
          <w:rFonts w:ascii="Arial" w:hAnsi="Arial"/>
          <w:i/>
          <w:sz w:val="20"/>
        </w:rPr>
        <w:t>الشكل (39)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تعرض الصورة بيانات WHOIS الخاصة بـroshan.af، بما في ذلك المسجل Registry وبيانات الاتصال وحالة النطاق وخوادم الأسماء وتواريخ الإنشاء والانتهاء.</w:t>
      </w:r>
    </w:p>
    <w:p>
      <w:pPr>
        <w:jc w:val="right"/>
        <w:bidi w:val="1"/>
      </w:pPr>
      <w:r>
        <w:rPr>
          <w:rFonts w:ascii="Arial" w:hAnsi="Arial"/>
          <w:b/>
          <w:sz w:val="24"/>
        </w:rPr>
        <w:t>الاستنتاج من الدليل:</w:t>
      </w:r>
    </w:p>
    <w:p>
      <w:pPr>
        <w:jc w:val="right"/>
        <w:bidi w:val="1"/>
      </w:pPr>
      <w:r>
        <w:rPr>
          <w:rFonts w:ascii="Arial" w:hAnsi="Arial"/>
          <w:b w:val="0"/>
          <w:sz w:val="24"/>
        </w:rPr>
        <w:t>WHOIS مصدر استطلاع عام، ويجب عدم اعتباره دليلاً على ضعف أمني بذاته.</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40: البحث عن ملفات XLSX المفهرسة في roshan.af</w:t>
      </w:r>
    </w:p>
    <w:p>
      <w:pPr>
        <w:jc w:val="center"/>
      </w:pPr>
      <w:r>
        <w:drawing>
          <wp:inline xmlns:a="http://schemas.openxmlformats.org/drawingml/2006/main" xmlns:pic="http://schemas.openxmlformats.org/drawingml/2006/picture">
            <wp:extent cx="5806440" cy="2753053"/>
            <wp:docPr id="30" name="Picture 30"/>
            <wp:cNvGraphicFramePr>
              <a:graphicFrameLocks noChangeAspect="1"/>
            </wp:cNvGraphicFramePr>
            <a:graphic>
              <a:graphicData uri="http://schemas.openxmlformats.org/drawingml/2006/picture">
                <pic:pic>
                  <pic:nvPicPr>
                    <pic:cNvPr id="0" name="img_40.png"/>
                    <pic:cNvPicPr/>
                  </pic:nvPicPr>
                  <pic:blipFill>
                    <a:blip r:embed="rId39"/>
                    <a:stretch>
                      <a:fillRect/>
                    </a:stretch>
                  </pic:blipFill>
                  <pic:spPr>
                    <a:xfrm>
                      <a:off x="0" y="0"/>
                      <a:ext cx="5806440" cy="2753053"/>
                    </a:xfrm>
                    <a:prstGeom prst="rect"/>
                  </pic:spPr>
                </pic:pic>
              </a:graphicData>
            </a:graphic>
          </wp:inline>
        </w:drawing>
      </w:r>
    </w:p>
    <w:p>
      <w:pPr>
        <w:jc w:val="right"/>
        <w:bidi w:val="1"/>
      </w:pPr>
      <w:r>
        <w:rPr>
          <w:rFonts w:ascii="Arial" w:hAnsi="Arial"/>
          <w:i/>
          <w:sz w:val="20"/>
        </w:rPr>
        <w:t>الشكل (40)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site:roshan.af filetype:xlsx. تُظهر الصورة نتيجة البحث في Google.</w:t>
      </w:r>
    </w:p>
    <w:p>
      <w:pPr>
        <w:jc w:val="right"/>
        <w:bidi w:val="1"/>
      </w:pPr>
      <w:r>
        <w:rPr>
          <w:rFonts w:ascii="Arial" w:hAnsi="Arial"/>
          <w:b/>
          <w:sz w:val="24"/>
        </w:rPr>
        <w:t>الاستنتاج من الدليل:</w:t>
      </w:r>
    </w:p>
    <w:p>
      <w:pPr>
        <w:jc w:val="right"/>
        <w:bidi w:val="1"/>
      </w:pPr>
      <w:r>
        <w:rPr>
          <w:rFonts w:ascii="Arial" w:hAnsi="Arial"/>
          <w:b w:val="0"/>
          <w:sz w:val="24"/>
        </w:rPr>
        <w:t>إذا لم يعرض محرك البحث مستندات، فالنتيجة لا تثبت عدم وجودها على الخادم؛ إنها فقط تعني عدم ظهورها في فهرس البحث وقت الاختبار.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41: اختبار NetBIOS/SMB ثم فحص FTP وSSH وSMB</w:t>
      </w:r>
    </w:p>
    <w:p>
      <w:pPr>
        <w:jc w:val="center"/>
      </w:pPr>
      <w:r>
        <w:drawing>
          <wp:inline xmlns:a="http://schemas.openxmlformats.org/drawingml/2006/main" xmlns:pic="http://schemas.openxmlformats.org/drawingml/2006/picture">
            <wp:extent cx="5455154" cy="6629400"/>
            <wp:docPr id="31" name="Picture 31"/>
            <wp:cNvGraphicFramePr>
              <a:graphicFrameLocks noChangeAspect="1"/>
            </wp:cNvGraphicFramePr>
            <a:graphic>
              <a:graphicData uri="http://schemas.openxmlformats.org/drawingml/2006/picture">
                <pic:pic>
                  <pic:nvPicPr>
                    <pic:cNvPr id="0" name="img_41.png"/>
                    <pic:cNvPicPr/>
                  </pic:nvPicPr>
                  <pic:blipFill>
                    <a:blip r:embed="rId40"/>
                    <a:stretch>
                      <a:fillRect/>
                    </a:stretch>
                  </pic:blipFill>
                  <pic:spPr>
                    <a:xfrm>
                      <a:off x="0" y="0"/>
                      <a:ext cx="5455154" cy="6629400"/>
                    </a:xfrm>
                    <a:prstGeom prst="rect"/>
                  </pic:spPr>
                </pic:pic>
              </a:graphicData>
            </a:graphic>
          </wp:inline>
        </w:drawing>
      </w:r>
    </w:p>
    <w:p>
      <w:pPr>
        <w:jc w:val="right"/>
        <w:bidi w:val="1"/>
      </w:pPr>
      <w:r>
        <w:rPr>
          <w:rFonts w:ascii="Arial" w:hAnsi="Arial"/>
          <w:i/>
          <w:sz w:val="20"/>
        </w:rPr>
        <w:t>الشكل (41)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توضح اللقطة محاولة تعداد NetBIOS/SMB، ثم فحص المنافذ 21 و22 و445 بواسطة Nmap. ظهرت المنافذ الثلاثة في حالة filtered.</w:t>
      </w:r>
    </w:p>
    <w:p>
      <w:pPr>
        <w:jc w:val="right"/>
        <w:bidi w:val="1"/>
      </w:pPr>
      <w:r>
        <w:rPr>
          <w:rFonts w:ascii="Arial" w:hAnsi="Arial"/>
          <w:b/>
          <w:sz w:val="24"/>
        </w:rPr>
        <w:t>الاستنتاج من الدليل:</w:t>
      </w:r>
    </w:p>
    <w:p>
      <w:pPr>
        <w:jc w:val="right"/>
        <w:bidi w:val="1"/>
      </w:pPr>
      <w:r>
        <w:rPr>
          <w:rFonts w:ascii="Arial" w:hAnsi="Arial"/>
          <w:b w:val="0"/>
          <w:sz w:val="24"/>
        </w:rPr>
        <w:t>حالة filtered تعني أن الوصول محجوب أو أن الحزم لا تحصل على رد حاسم؛ وهي أفضل من كون المنافذ مكشوفة مباشرة، مع بقاء الحاجة للتحقق.</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42: البحث عن صفحات تسجيل الدخول في roshan.af</w:t>
      </w:r>
    </w:p>
    <w:p>
      <w:pPr>
        <w:jc w:val="center"/>
      </w:pPr>
      <w:r>
        <w:drawing>
          <wp:inline xmlns:a="http://schemas.openxmlformats.org/drawingml/2006/main" xmlns:pic="http://schemas.openxmlformats.org/drawingml/2006/picture">
            <wp:extent cx="5806440" cy="3449980"/>
            <wp:docPr id="32" name="Picture 32"/>
            <wp:cNvGraphicFramePr>
              <a:graphicFrameLocks noChangeAspect="1"/>
            </wp:cNvGraphicFramePr>
            <a:graphic>
              <a:graphicData uri="http://schemas.openxmlformats.org/drawingml/2006/picture">
                <pic:pic>
                  <pic:nvPicPr>
                    <pic:cNvPr id="0" name="img_42.png"/>
                    <pic:cNvPicPr/>
                  </pic:nvPicPr>
                  <pic:blipFill>
                    <a:blip r:embed="rId41"/>
                    <a:stretch>
                      <a:fillRect/>
                    </a:stretch>
                  </pic:blipFill>
                  <pic:spPr>
                    <a:xfrm>
                      <a:off x="0" y="0"/>
                      <a:ext cx="5806440" cy="3449980"/>
                    </a:xfrm>
                    <a:prstGeom prst="rect"/>
                  </pic:spPr>
                </pic:pic>
              </a:graphicData>
            </a:graphic>
          </wp:inline>
        </w:drawing>
      </w:r>
    </w:p>
    <w:p>
      <w:pPr>
        <w:jc w:val="right"/>
        <w:bidi w:val="1"/>
      </w:pPr>
      <w:r>
        <w:rPr>
          <w:rFonts w:ascii="Arial" w:hAnsi="Arial"/>
          <w:i/>
          <w:sz w:val="20"/>
        </w:rPr>
        <w:t>الشكل (42)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site:roshan.af inurl:login. تُظهر الصورة نتيجة البحث في Google.</w:t>
      </w:r>
    </w:p>
    <w:p>
      <w:pPr>
        <w:jc w:val="right"/>
        <w:bidi w:val="1"/>
      </w:pPr>
      <w:r>
        <w:rPr>
          <w:rFonts w:ascii="Arial" w:hAnsi="Arial"/>
          <w:b/>
          <w:sz w:val="24"/>
        </w:rPr>
        <w:t>الاستنتاج من الدليل:</w:t>
      </w:r>
    </w:p>
    <w:p>
      <w:pPr>
        <w:jc w:val="right"/>
        <w:bidi w:val="1"/>
      </w:pPr>
      <w:r>
        <w:rPr>
          <w:rFonts w:ascii="Arial" w:hAnsi="Arial"/>
          <w:b w:val="0"/>
          <w:sz w:val="24"/>
        </w:rPr>
        <w:t>إذا لم يعرض محرك البحث مستندات، فالنتيجة لا تثبت عدم وجودها على الخادم؛ إنها فقط تعني عدم ظهورها في فهرس البحث وقت الاختبار.</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43: تتبع مسار الشبكة باستخدام traceroute</w:t>
      </w:r>
    </w:p>
    <w:p>
      <w:pPr>
        <w:jc w:val="center"/>
      </w:pPr>
      <w:r>
        <w:drawing>
          <wp:inline xmlns:a="http://schemas.openxmlformats.org/drawingml/2006/main" xmlns:pic="http://schemas.openxmlformats.org/drawingml/2006/picture">
            <wp:extent cx="5565761" cy="6629400"/>
            <wp:docPr id="33" name="Picture 33"/>
            <wp:cNvGraphicFramePr>
              <a:graphicFrameLocks noChangeAspect="1"/>
            </wp:cNvGraphicFramePr>
            <a:graphic>
              <a:graphicData uri="http://schemas.openxmlformats.org/drawingml/2006/picture">
                <pic:pic>
                  <pic:nvPicPr>
                    <pic:cNvPr id="0" name="img_43.png"/>
                    <pic:cNvPicPr/>
                  </pic:nvPicPr>
                  <pic:blipFill>
                    <a:blip r:embed="rId42"/>
                    <a:stretch>
                      <a:fillRect/>
                    </a:stretch>
                  </pic:blipFill>
                  <pic:spPr>
                    <a:xfrm>
                      <a:off x="0" y="0"/>
                      <a:ext cx="5565761" cy="6629400"/>
                    </a:xfrm>
                    <a:prstGeom prst="rect"/>
                  </pic:spPr>
                </pic:pic>
              </a:graphicData>
            </a:graphic>
          </wp:inline>
        </w:drawing>
      </w:r>
    </w:p>
    <w:p>
      <w:pPr>
        <w:jc w:val="right"/>
        <w:bidi w:val="1"/>
      </w:pPr>
      <w:r>
        <w:rPr>
          <w:rFonts w:ascii="Arial" w:hAnsi="Arial"/>
          <w:i/>
          <w:sz w:val="20"/>
        </w:rPr>
        <w:t>الشكل (43)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تعرض الصورة traceroute إلى roshan.af، حيث ظهرت عدة قفزات مع وجود قفزات لا تستجيب للـICMP في أجزاء من المسار.</w:t>
      </w:r>
    </w:p>
    <w:p>
      <w:pPr>
        <w:jc w:val="right"/>
        <w:bidi w:val="1"/>
      </w:pPr>
      <w:r>
        <w:rPr>
          <w:rFonts w:ascii="Arial" w:hAnsi="Arial"/>
          <w:b/>
          <w:sz w:val="24"/>
        </w:rPr>
        <w:t>الاستنتاج من الدليل:</w:t>
      </w:r>
    </w:p>
    <w:p>
      <w:pPr>
        <w:jc w:val="right"/>
        <w:bidi w:val="1"/>
      </w:pPr>
      <w:r>
        <w:rPr>
          <w:rFonts w:ascii="Arial" w:hAnsi="Arial"/>
          <w:b w:val="0"/>
          <w:sz w:val="24"/>
        </w:rPr>
        <w:t>عدم استجابة بعض القفزات أمر شائع بسبب سياسات الشبكات ولا يعني وجود عطل أو ثغرة.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44: فحص HTTPS والترويسات باستخدام Nikto</w:t>
      </w:r>
    </w:p>
    <w:p>
      <w:pPr>
        <w:jc w:val="center"/>
      </w:pPr>
      <w:r>
        <w:drawing>
          <wp:inline xmlns:a="http://schemas.openxmlformats.org/drawingml/2006/main" xmlns:pic="http://schemas.openxmlformats.org/drawingml/2006/picture">
            <wp:extent cx="5494228" cy="6629400"/>
            <wp:docPr id="34" name="Picture 34"/>
            <wp:cNvGraphicFramePr>
              <a:graphicFrameLocks noChangeAspect="1"/>
            </wp:cNvGraphicFramePr>
            <a:graphic>
              <a:graphicData uri="http://schemas.openxmlformats.org/drawingml/2006/picture">
                <pic:pic>
                  <pic:nvPicPr>
                    <pic:cNvPr id="0" name="img_44.png"/>
                    <pic:cNvPicPr/>
                  </pic:nvPicPr>
                  <pic:blipFill>
                    <a:blip r:embed="rId43"/>
                    <a:stretch>
                      <a:fillRect/>
                    </a:stretch>
                  </pic:blipFill>
                  <pic:spPr>
                    <a:xfrm>
                      <a:off x="0" y="0"/>
                      <a:ext cx="5494228" cy="6629400"/>
                    </a:xfrm>
                    <a:prstGeom prst="rect"/>
                  </pic:spPr>
                </pic:pic>
              </a:graphicData>
            </a:graphic>
          </wp:inline>
        </w:drawing>
      </w:r>
    </w:p>
    <w:p>
      <w:pPr>
        <w:jc w:val="right"/>
        <w:bidi w:val="1"/>
      </w:pPr>
      <w:r>
        <w:rPr>
          <w:rFonts w:ascii="Arial" w:hAnsi="Arial"/>
          <w:i/>
          <w:sz w:val="20"/>
        </w:rPr>
        <w:t>الشكل (44)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يعرض Nikto فحص HTTPS على المنفذ 443، مع معلومات الشهادة مثل CN وSAN والجهة المصدرة، إضافة إلى ملاحظات عن cookies والترويسات.</w:t>
      </w:r>
    </w:p>
    <w:p>
      <w:pPr>
        <w:jc w:val="right"/>
        <w:bidi w:val="1"/>
      </w:pPr>
      <w:r>
        <w:rPr>
          <w:rFonts w:ascii="Arial" w:hAnsi="Arial"/>
          <w:b/>
          <w:sz w:val="24"/>
        </w:rPr>
        <w:t>الاستنتاج من الدليل:</w:t>
      </w:r>
    </w:p>
    <w:p>
      <w:pPr>
        <w:jc w:val="right"/>
        <w:bidi w:val="1"/>
      </w:pPr>
      <w:r>
        <w:rPr>
          <w:rFonts w:ascii="Arial" w:hAnsi="Arial"/>
          <w:b w:val="0"/>
          <w:sz w:val="24"/>
        </w:rPr>
        <w:t>ملاحظات Nikto تحتاج مراجعة إعدادات الخادم الفعلية قبل رفع مستوى الخطورة.</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45: حصر أرقام الأنظمة المستقلة ASN</w:t>
      </w:r>
    </w:p>
    <w:p>
      <w:pPr>
        <w:jc w:val="center"/>
      </w:pPr>
      <w:r>
        <w:drawing>
          <wp:inline xmlns:a="http://schemas.openxmlformats.org/drawingml/2006/main" xmlns:pic="http://schemas.openxmlformats.org/drawingml/2006/picture">
            <wp:extent cx="5806440" cy="6146329"/>
            <wp:docPr id="35" name="Picture 35"/>
            <wp:cNvGraphicFramePr>
              <a:graphicFrameLocks noChangeAspect="1"/>
            </wp:cNvGraphicFramePr>
            <a:graphic>
              <a:graphicData uri="http://schemas.openxmlformats.org/drawingml/2006/picture">
                <pic:pic>
                  <pic:nvPicPr>
                    <pic:cNvPr id="0" name="img_45.png"/>
                    <pic:cNvPicPr/>
                  </pic:nvPicPr>
                  <pic:blipFill>
                    <a:blip r:embed="rId44"/>
                    <a:stretch>
                      <a:fillRect/>
                    </a:stretch>
                  </pic:blipFill>
                  <pic:spPr>
                    <a:xfrm>
                      <a:off x="0" y="0"/>
                      <a:ext cx="5806440" cy="6146329"/>
                    </a:xfrm>
                    <a:prstGeom prst="rect"/>
                  </pic:spPr>
                </pic:pic>
              </a:graphicData>
            </a:graphic>
          </wp:inline>
        </w:drawing>
      </w:r>
    </w:p>
    <w:p>
      <w:pPr>
        <w:jc w:val="right"/>
        <w:bidi w:val="1"/>
      </w:pPr>
      <w:r>
        <w:rPr>
          <w:rFonts w:ascii="Arial" w:hAnsi="Arial"/>
          <w:i/>
          <w:sz w:val="20"/>
        </w:rPr>
        <w:t>الشكل (45)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تظهر ستة أرقام ASN تم العثور عليها أثناء جمع المعلومات.</w:t>
      </w:r>
    </w:p>
    <w:p>
      <w:pPr>
        <w:jc w:val="right"/>
        <w:bidi w:val="1"/>
      </w:pPr>
      <w:r>
        <w:rPr>
          <w:rFonts w:ascii="Arial" w:hAnsi="Arial"/>
          <w:b/>
          <w:sz w:val="24"/>
        </w:rPr>
        <w:t>الاستنتاج من الدليل:</w:t>
      </w:r>
    </w:p>
    <w:p>
      <w:pPr>
        <w:jc w:val="right"/>
        <w:bidi w:val="1"/>
      </w:pPr>
      <w:r>
        <w:rPr>
          <w:rFonts w:ascii="Arial" w:hAnsi="Arial"/>
          <w:b w:val="0"/>
          <w:sz w:val="24"/>
        </w:rPr>
        <w:t>تعدد ASN قد يعكس استخدام مزودين أو شبكات مختلفة؛ يلزم ربط كل ASN بمضيفاته قبل الاستنتاج.</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46: فحص robots.txt وsitemap.xml</w:t>
      </w:r>
    </w:p>
    <w:p>
      <w:pPr>
        <w:jc w:val="center"/>
      </w:pPr>
      <w:r>
        <w:drawing>
          <wp:inline xmlns:a="http://schemas.openxmlformats.org/drawingml/2006/main" xmlns:pic="http://schemas.openxmlformats.org/drawingml/2006/picture">
            <wp:extent cx="5610198" cy="6629400"/>
            <wp:docPr id="36" name="Picture 36"/>
            <wp:cNvGraphicFramePr>
              <a:graphicFrameLocks noChangeAspect="1"/>
            </wp:cNvGraphicFramePr>
            <a:graphic>
              <a:graphicData uri="http://schemas.openxmlformats.org/drawingml/2006/picture">
                <pic:pic>
                  <pic:nvPicPr>
                    <pic:cNvPr id="0" name="img_46.png"/>
                    <pic:cNvPicPr/>
                  </pic:nvPicPr>
                  <pic:blipFill>
                    <a:blip r:embed="rId45"/>
                    <a:stretch>
                      <a:fillRect/>
                    </a:stretch>
                  </pic:blipFill>
                  <pic:spPr>
                    <a:xfrm>
                      <a:off x="0" y="0"/>
                      <a:ext cx="5610198" cy="6629400"/>
                    </a:xfrm>
                    <a:prstGeom prst="rect"/>
                  </pic:spPr>
                </pic:pic>
              </a:graphicData>
            </a:graphic>
          </wp:inline>
        </w:drawing>
      </w:r>
    </w:p>
    <w:p>
      <w:pPr>
        <w:jc w:val="right"/>
        <w:bidi w:val="1"/>
      </w:pPr>
      <w:r>
        <w:rPr>
          <w:rFonts w:ascii="Arial" w:hAnsi="Arial"/>
          <w:i/>
          <w:sz w:val="20"/>
        </w:rPr>
        <w:t>الشكل (46)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توضح الصورة محتوى robots.txt وsitemap.xml، وتظهر روابط أساسية مثل الصفحة الرئيسية وخطط الإنترنت والمكالمات والرسائل والعروض.</w:t>
      </w:r>
    </w:p>
    <w:p>
      <w:pPr>
        <w:jc w:val="right"/>
        <w:bidi w:val="1"/>
      </w:pPr>
      <w:r>
        <w:rPr>
          <w:rFonts w:ascii="Arial" w:hAnsi="Arial"/>
          <w:b/>
          <w:sz w:val="24"/>
        </w:rPr>
        <w:t>الاستنتاج من الدليل:</w:t>
      </w:r>
    </w:p>
    <w:p>
      <w:pPr>
        <w:jc w:val="right"/>
        <w:bidi w:val="1"/>
      </w:pPr>
      <w:r>
        <w:rPr>
          <w:rFonts w:ascii="Arial" w:hAnsi="Arial"/>
          <w:b w:val="0"/>
          <w:sz w:val="24"/>
        </w:rPr>
        <w:t>robots.txt وsitemap.xml مصادر مفيدة لاكتشاف المسارات المعلنة، لكنها ليست بحد ذاتها ثغرات.</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47: تعداد النطاقات الفرعية والمضيفات</w:t>
      </w:r>
    </w:p>
    <w:p>
      <w:pPr>
        <w:jc w:val="center"/>
      </w:pPr>
      <w:r>
        <w:drawing>
          <wp:inline xmlns:a="http://schemas.openxmlformats.org/drawingml/2006/main" xmlns:pic="http://schemas.openxmlformats.org/drawingml/2006/picture">
            <wp:extent cx="5806440" cy="6435809"/>
            <wp:docPr id="37" name="Picture 37"/>
            <wp:cNvGraphicFramePr>
              <a:graphicFrameLocks noChangeAspect="1"/>
            </wp:cNvGraphicFramePr>
            <a:graphic>
              <a:graphicData uri="http://schemas.openxmlformats.org/drawingml/2006/picture">
                <pic:pic>
                  <pic:nvPicPr>
                    <pic:cNvPr id="0" name="img_47.png"/>
                    <pic:cNvPicPr/>
                  </pic:nvPicPr>
                  <pic:blipFill>
                    <a:blip r:embed="rId46"/>
                    <a:stretch>
                      <a:fillRect/>
                    </a:stretch>
                  </pic:blipFill>
                  <pic:spPr>
                    <a:xfrm>
                      <a:off x="0" y="0"/>
                      <a:ext cx="5806440" cy="6435809"/>
                    </a:xfrm>
                    <a:prstGeom prst="rect"/>
                  </pic:spPr>
                </pic:pic>
              </a:graphicData>
            </a:graphic>
          </wp:inline>
        </w:drawing>
      </w:r>
    </w:p>
    <w:p>
      <w:pPr>
        <w:jc w:val="right"/>
        <w:bidi w:val="1"/>
      </w:pPr>
      <w:r>
        <w:rPr>
          <w:rFonts w:ascii="Arial" w:hAnsi="Arial"/>
          <w:i/>
          <w:sz w:val="20"/>
        </w:rPr>
        <w:t>الشكل (47) — لقطة توثيقية من بيئة الاختبار للنطاق roshan.af.</w:t>
      </w:r>
    </w:p>
    <w:p>
      <w:pPr>
        <w:jc w:val="right"/>
        <w:bidi w:val="1"/>
      </w:pPr>
      <w:r>
        <w:rPr>
          <w:rFonts w:ascii="Arial" w:hAnsi="Arial"/>
          <w:b/>
          <w:sz w:val="24"/>
        </w:rPr>
        <w:t>وصف الدليل:</w:t>
      </w:r>
    </w:p>
    <w:p>
      <w:pPr>
        <w:jc w:val="right"/>
        <w:bidi w:val="1"/>
      </w:pPr>
      <w:r>
        <w:rPr>
          <w:rFonts w:ascii="Arial" w:hAnsi="Arial"/>
          <w:b w:val="0"/>
          <w:sz w:val="24"/>
        </w:rPr>
        <w:t>تعرض الصورة قائمة كبيرة من المضيفات والنطاقات الفرعية، مثل api وadmin وautodiscover وmail وapp وغيرها.</w:t>
      </w:r>
    </w:p>
    <w:p>
      <w:pPr>
        <w:jc w:val="right"/>
        <w:bidi w:val="1"/>
      </w:pPr>
      <w:r>
        <w:rPr>
          <w:rFonts w:ascii="Arial" w:hAnsi="Arial"/>
          <w:b/>
          <w:sz w:val="24"/>
        </w:rPr>
        <w:t>الاستنتاج من الدليل:</w:t>
      </w:r>
    </w:p>
    <w:p>
      <w:pPr>
        <w:jc w:val="right"/>
        <w:bidi w:val="1"/>
      </w:pPr>
      <w:r>
        <w:rPr>
          <w:rFonts w:ascii="Arial" w:hAnsi="Arial"/>
          <w:b w:val="0"/>
          <w:sz w:val="24"/>
        </w:rPr>
        <w:t>هذه النتيجة توسع نطاق الأصول المحتملة وتستدعي تصنيف كل مضيف والتحقق من الخدمات والحماية قبل أي تقييم أمني.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1"/>
        <w:jc w:val="right"/>
        <w:bidi w:val="1"/>
      </w:pPr>
      <w:r>
        <w:t>التقرير رقم 3: euro-premium.co.il</w:t>
      </w:r>
    </w:p>
    <w:p>
      <w:pPr>
        <w:jc w:val="right"/>
        <w:bidi w:val="1"/>
      </w:pPr>
      <w:r>
        <w:rPr>
          <w:rFonts w:ascii="Arial" w:hAnsi="Arial"/>
          <w:b/>
          <w:sz w:val="28"/>
        </w:rPr>
        <w:t>الملخص التنفيذي</w:t>
      </w:r>
    </w:p>
    <w:p>
      <w:pPr>
        <w:jc w:val="right"/>
        <w:bidi w:val="1"/>
      </w:pPr>
      <w:r>
        <w:rPr>
          <w:rFonts w:ascii="Arial" w:hAnsi="Arial"/>
          <w:b w:val="0"/>
          <w:sz w:val="26"/>
        </w:rPr>
        <w:t>يركز هذا القسم على الاستطلاع السلبي للنطاق والبحث عن الملفات والصفحات الحساسة المحتملة عبر Google. تتضمن الأدلة استعلامات عن PDF وXLS وXLSX وYAML وConfig وINI وCONF وصفحات تسجيل الدخول والإدارة. لم تُعتبر نتيجة البحث الفارغة إثباتاً لعدم وجود ملف؛ بل هي نتيجة محرك البحث في وقت الاختبار.</w:t>
      </w:r>
    </w:p>
    <w:p>
      <w:pPr>
        <w:jc w:val="right"/>
        <w:bidi w:val="1"/>
      </w:pPr>
      <w:r>
        <w:rPr>
          <w:rFonts w:ascii="Arial" w:hAnsi="Arial"/>
          <w:b/>
          <w:sz w:val="28"/>
        </w:rPr>
        <w:t>الأدوات والأساليب الموثقة</w:t>
      </w:r>
    </w:p>
    <w:p>
      <w:pPr>
        <w:pStyle w:val="ListBullet"/>
        <w:jc w:val="right"/>
        <w:bidi w:val="1"/>
      </w:pPr>
      <w:r>
        <w:rPr>
          <w:rFonts w:ascii="Arial" w:hAnsi="Arial"/>
          <w:sz w:val="24"/>
        </w:rPr>
        <w:t>Google Dorking</w:t>
      </w:r>
    </w:p>
    <w:p>
      <w:pPr>
        <w:pStyle w:val="ListBullet"/>
        <w:jc w:val="right"/>
        <w:bidi w:val="1"/>
      </w:pPr>
      <w:r>
        <w:rPr>
          <w:rFonts w:ascii="Arial" w:hAnsi="Arial"/>
          <w:sz w:val="24"/>
        </w:rPr>
        <w:t>استطلاع سلبي</w:t>
      </w:r>
    </w:p>
    <w:p>
      <w:pPr>
        <w:pStyle w:val="ListBullet"/>
        <w:jc w:val="right"/>
        <w:bidi w:val="1"/>
      </w:pPr>
      <w:r>
        <w:rPr>
          <w:rFonts w:ascii="Arial" w:hAnsi="Arial"/>
          <w:sz w:val="24"/>
        </w:rPr>
        <w:t>تحليل نتائج الفهرسة</w:t>
      </w:r>
    </w:p>
    <w:p>
      <w:pPr>
        <w:pStyle w:val="ListBullet"/>
        <w:jc w:val="right"/>
        <w:bidi w:val="1"/>
      </w:pPr>
      <w:r>
        <w:rPr>
          <w:rFonts w:ascii="Arial" w:hAnsi="Arial"/>
          <w:sz w:val="24"/>
        </w:rPr>
        <w:t>جمع معلومات عامة عن البنية</w:t>
      </w:r>
    </w:p>
    <w:p>
      <w:pPr>
        <w:jc w:val="right"/>
        <w:bidi w:val="1"/>
      </w:pPr>
      <w:r>
        <w:rPr>
          <w:rFonts w:ascii="Arial" w:hAnsi="Arial"/>
          <w:b/>
          <w:sz w:val="28"/>
        </w:rPr>
        <w:t>نطاق العمل</w:t>
      </w:r>
    </w:p>
    <w:p>
      <w:pPr>
        <w:jc w:val="right"/>
        <w:bidi w:val="1"/>
      </w:pPr>
      <w:r>
        <w:rPr>
          <w:rFonts w:ascii="Arial" w:hAnsi="Arial"/>
          <w:b w:val="0"/>
          <w:sz w:val="26"/>
        </w:rPr>
        <w:t>تم التعامل مع النتائج على أساس التوثيق الأكاديمي للاستطلاع والتعداد. لم يتم تنفيذ استغلال فعلي أو محاولة تجاوز حماية أمنية اعتماداً على الصور المرفقة.</w:t>
      </w:r>
    </w:p>
    <w:p>
      <w:pPr>
        <w:pStyle w:val="Heading2"/>
        <w:jc w:val="right"/>
        <w:bidi w:val="1"/>
      </w:pPr>
      <w:r>
        <w:t>ملخص المخاطر والنتائج</w:t>
      </w:r>
    </w:p>
    <w:tbl>
      <w:tblPr>
        <w:tblStyle w:val="TableGrid"/>
        <w:tblW w:type="auto" w:w="0"/>
        <w:jc w:val="center"/>
        <w:tblLook w:firstColumn="1" w:firstRow="1" w:lastColumn="0" w:lastRow="0" w:noHBand="0" w:noVBand="1" w:val="04A0"/>
      </w:tblPr>
      <w:tblGrid>
        <w:gridCol w:w="3360"/>
        <w:gridCol w:w="3360"/>
        <w:gridCol w:w="3360"/>
      </w:tblGrid>
      <w:tr>
        <w:tc>
          <w:tcPr>
            <w:tcW w:type="dxa" w:w="3360"/>
            <w:textDirection w:val="rl"/>
          </w:tcPr>
          <w:p>
            <w:pPr>
              <w:jc w:val="right"/>
              <w:bidi w:val="1"/>
            </w:pPr>
            <w:r>
              <w:t>الفئة</w:t>
            </w:r>
          </w:p>
        </w:tc>
        <w:tc>
          <w:tcPr>
            <w:tcW w:type="dxa" w:w="3360"/>
            <w:textDirection w:val="rl"/>
          </w:tcPr>
          <w:p>
            <w:pPr>
              <w:jc w:val="right"/>
              <w:bidi w:val="1"/>
            </w:pPr>
            <w:r>
              <w:t>التصنيف</w:t>
            </w:r>
          </w:p>
        </w:tc>
        <w:tc>
          <w:tcPr>
            <w:tcW w:type="dxa" w:w="3360"/>
            <w:textDirection w:val="rl"/>
          </w:tcPr>
          <w:p>
            <w:pPr>
              <w:jc w:val="right"/>
              <w:bidi w:val="1"/>
            </w:pPr>
            <w:r>
              <w:t>النتيجة</w:t>
            </w:r>
          </w:p>
        </w:tc>
      </w:tr>
      <w:tr>
        <w:tc>
          <w:tcPr>
            <w:tcW w:type="dxa" w:w="3360"/>
            <w:textDirection w:val="rl"/>
          </w:tcPr>
          <w:p>
            <w:pPr>
              <w:jc w:val="right"/>
              <w:bidi w:val="1"/>
            </w:pPr>
            <w:r>
              <w:t>استطلاع DNS والبنية</w:t>
            </w:r>
          </w:p>
        </w:tc>
        <w:tc>
          <w:tcPr>
            <w:tcW w:type="dxa" w:w="3360"/>
            <w:textDirection w:val="rl"/>
          </w:tcPr>
          <w:p>
            <w:pPr>
              <w:jc w:val="right"/>
              <w:bidi w:val="1"/>
            </w:pPr>
            <w:r>
              <w:t>معلوماتي</w:t>
            </w:r>
          </w:p>
        </w:tc>
        <w:tc>
          <w:tcPr>
            <w:tcW w:type="dxa" w:w="3360"/>
            <w:textDirection w:val="rl"/>
          </w:tcPr>
          <w:p>
            <w:pPr>
              <w:jc w:val="right"/>
              <w:bidi w:val="1"/>
            </w:pPr>
            <w:r>
              <w:t>تم توثيق سجلات أو عناوين مرتبطة بالنطاق.</w:t>
            </w:r>
          </w:p>
        </w:tc>
      </w:tr>
      <w:tr>
        <w:tc>
          <w:tcPr>
            <w:tcW w:type="dxa" w:w="3360"/>
            <w:textDirection w:val="rl"/>
          </w:tcPr>
          <w:p>
            <w:pPr>
              <w:jc w:val="right"/>
              <w:bidi w:val="1"/>
            </w:pPr>
            <w:r>
              <w:t>تعداد الملفات والمسارات</w:t>
            </w:r>
          </w:p>
        </w:tc>
        <w:tc>
          <w:tcPr>
            <w:tcW w:type="dxa" w:w="3360"/>
            <w:textDirection w:val="rl"/>
          </w:tcPr>
          <w:p>
            <w:pPr>
              <w:jc w:val="right"/>
              <w:bidi w:val="1"/>
            </w:pPr>
            <w:r>
              <w:t>معلوماتي/يحتاج تحقق</w:t>
            </w:r>
          </w:p>
        </w:tc>
        <w:tc>
          <w:tcPr>
            <w:tcW w:type="dxa" w:w="3360"/>
            <w:textDirection w:val="rl"/>
          </w:tcPr>
          <w:p>
            <w:pPr>
              <w:jc w:val="right"/>
              <w:bidi w:val="1"/>
            </w:pPr>
            <w:r>
              <w:t>نتائج البحث أو التعداد تحتاج تحققاً يدوياً قبل اعتبارها ثغرة.</w:t>
            </w:r>
          </w:p>
        </w:tc>
      </w:tr>
      <w:tr>
        <w:tc>
          <w:tcPr>
            <w:tcW w:type="dxa" w:w="3360"/>
            <w:textDirection w:val="rl"/>
          </w:tcPr>
          <w:p>
            <w:pPr>
              <w:jc w:val="right"/>
              <w:bidi w:val="1"/>
            </w:pPr>
            <w:r>
              <w:t>صفحات الدخول والإدارة</w:t>
            </w:r>
          </w:p>
        </w:tc>
        <w:tc>
          <w:tcPr>
            <w:tcW w:type="dxa" w:w="3360"/>
            <w:textDirection w:val="rl"/>
          </w:tcPr>
          <w:p>
            <w:pPr>
              <w:jc w:val="right"/>
              <w:bidi w:val="1"/>
            </w:pPr>
            <w:r>
              <w:t>معلوماتي</w:t>
            </w:r>
          </w:p>
        </w:tc>
        <w:tc>
          <w:tcPr>
            <w:tcW w:type="dxa" w:w="3360"/>
            <w:textDirection w:val="rl"/>
          </w:tcPr>
          <w:p>
            <w:pPr>
              <w:jc w:val="right"/>
              <w:bidi w:val="1"/>
            </w:pPr>
            <w:r>
              <w:t>ظهور استعلامات بحث لا يعني وجود صفحة مكشوفة فعلياً.</w:t>
            </w:r>
          </w:p>
        </w:tc>
      </w:tr>
      <w:tr>
        <w:tc>
          <w:tcPr>
            <w:tcW w:type="dxa" w:w="3360"/>
            <w:textDirection w:val="rl"/>
          </w:tcPr>
          <w:p>
            <w:pPr>
              <w:jc w:val="right"/>
              <w:bidi w:val="1"/>
            </w:pPr>
            <w:r>
              <w:t>الترويسات/إعدادات الويب</w:t>
            </w:r>
          </w:p>
        </w:tc>
        <w:tc>
          <w:tcPr>
            <w:tcW w:type="dxa" w:w="3360"/>
            <w:textDirection w:val="rl"/>
          </w:tcPr>
          <w:p>
            <w:pPr>
              <w:jc w:val="right"/>
              <w:bidi w:val="1"/>
            </w:pPr>
            <w:r>
              <w:t>يحتاج تحقق</w:t>
            </w:r>
          </w:p>
        </w:tc>
        <w:tc>
          <w:tcPr>
            <w:tcW w:type="dxa" w:w="3360"/>
            <w:textDirection w:val="rl"/>
          </w:tcPr>
          <w:p>
            <w:pPr>
              <w:jc w:val="right"/>
              <w:bidi w:val="1"/>
            </w:pPr>
            <w:r>
              <w:t>يُعتمد فقط عندما تظهر النتيجة صراحة في دليل الفحص.</w:t>
            </w:r>
          </w:p>
        </w:tc>
      </w:tr>
      <w:tr>
        <w:tc>
          <w:tcPr>
            <w:tcW w:type="dxa" w:w="3360"/>
            <w:textDirection w:val="rl"/>
          </w:tcPr>
          <w:p>
            <w:pPr>
              <w:jc w:val="right"/>
              <w:bidi w:val="1"/>
            </w:pPr>
            <w:r>
              <w:t>الخدمات والمنافذ</w:t>
            </w:r>
          </w:p>
        </w:tc>
        <w:tc>
          <w:tcPr>
            <w:tcW w:type="dxa" w:w="3360"/>
            <w:textDirection w:val="rl"/>
          </w:tcPr>
          <w:p>
            <w:pPr>
              <w:jc w:val="right"/>
              <w:bidi w:val="1"/>
            </w:pPr>
            <w:r>
              <w:t>يحتاج تحقق</w:t>
            </w:r>
          </w:p>
        </w:tc>
        <w:tc>
          <w:tcPr>
            <w:tcW w:type="dxa" w:w="3360"/>
            <w:textDirection w:val="rl"/>
          </w:tcPr>
          <w:p>
            <w:pPr>
              <w:jc w:val="right"/>
              <w:bidi w:val="1"/>
            </w:pPr>
            <w:r>
              <w:t>يجب التمييز بين المنافذ المفتوحة فعلاً والمفلترة أو خلف وسيط حماية.</w:t>
            </w:r>
          </w:p>
        </w:tc>
      </w:tr>
    </w:tbl>
    <w:p>
      <w:r>
        <w:br w:type="page"/>
      </w:r>
    </w:p>
    <w:p>
      <w:pPr>
        <w:pStyle w:val="Heading2"/>
        <w:jc w:val="right"/>
        <w:bidi w:val="1"/>
      </w:pPr>
      <w:r>
        <w:t>الدليل رقم 26: البحث عن ملفات PDF في euro-premium.co.il</w:t>
      </w:r>
    </w:p>
    <w:p>
      <w:pPr>
        <w:jc w:val="center"/>
      </w:pPr>
      <w:r>
        <w:drawing>
          <wp:inline xmlns:a="http://schemas.openxmlformats.org/drawingml/2006/main" xmlns:pic="http://schemas.openxmlformats.org/drawingml/2006/picture">
            <wp:extent cx="3328699" cy="6629400"/>
            <wp:docPr id="38" name="Picture 38"/>
            <wp:cNvGraphicFramePr>
              <a:graphicFrameLocks noChangeAspect="1"/>
            </wp:cNvGraphicFramePr>
            <a:graphic>
              <a:graphicData uri="http://schemas.openxmlformats.org/drawingml/2006/picture">
                <pic:pic>
                  <pic:nvPicPr>
                    <pic:cNvPr id="0" name="img_26.png"/>
                    <pic:cNvPicPr/>
                  </pic:nvPicPr>
                  <pic:blipFill>
                    <a:blip r:embed="rId47"/>
                    <a:stretch>
                      <a:fillRect/>
                    </a:stretch>
                  </pic:blipFill>
                  <pic:spPr>
                    <a:xfrm>
                      <a:off x="0" y="0"/>
                      <a:ext cx="3328699" cy="6629400"/>
                    </a:xfrm>
                    <a:prstGeom prst="rect"/>
                  </pic:spPr>
                </pic:pic>
              </a:graphicData>
            </a:graphic>
          </wp:inline>
        </w:drawing>
      </w:r>
    </w:p>
    <w:p>
      <w:pPr>
        <w:jc w:val="right"/>
        <w:bidi w:val="1"/>
      </w:pPr>
      <w:r>
        <w:rPr>
          <w:rFonts w:ascii="Arial" w:hAnsi="Arial"/>
          <w:i/>
          <w:sz w:val="20"/>
        </w:rPr>
        <w:t>الشكل (26)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filetype:pdf.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27: البحث عن ملفات XLS في euro-premium.co.il</w:t>
      </w:r>
    </w:p>
    <w:p>
      <w:pPr>
        <w:jc w:val="center"/>
      </w:pPr>
      <w:r>
        <w:drawing>
          <wp:inline xmlns:a="http://schemas.openxmlformats.org/drawingml/2006/main" xmlns:pic="http://schemas.openxmlformats.org/drawingml/2006/picture">
            <wp:extent cx="3330117" cy="6629400"/>
            <wp:docPr id="39" name="Picture 39"/>
            <wp:cNvGraphicFramePr>
              <a:graphicFrameLocks noChangeAspect="1"/>
            </wp:cNvGraphicFramePr>
            <a:graphic>
              <a:graphicData uri="http://schemas.openxmlformats.org/drawingml/2006/picture">
                <pic:pic>
                  <pic:nvPicPr>
                    <pic:cNvPr id="0" name="img_27.png"/>
                    <pic:cNvPicPr/>
                  </pic:nvPicPr>
                  <pic:blipFill>
                    <a:blip r:embed="rId48"/>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(27)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filetype:xls.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28: البحث عن ملفات XLSX في euro-premium.co.il</w:t>
      </w:r>
    </w:p>
    <w:p>
      <w:pPr>
        <w:jc w:val="center"/>
      </w:pPr>
      <w:r>
        <w:drawing>
          <wp:inline xmlns:a="http://schemas.openxmlformats.org/drawingml/2006/main" xmlns:pic="http://schemas.openxmlformats.org/drawingml/2006/picture">
            <wp:extent cx="3330117" cy="6629400"/>
            <wp:docPr id="40" name="Picture 40"/>
            <wp:cNvGraphicFramePr>
              <a:graphicFrameLocks noChangeAspect="1"/>
            </wp:cNvGraphicFramePr>
            <a:graphic>
              <a:graphicData uri="http://schemas.openxmlformats.org/drawingml/2006/picture">
                <pic:pic>
                  <pic:nvPicPr>
                    <pic:cNvPr id="0" name="img_28.png"/>
                    <pic:cNvPicPr/>
                  </pic:nvPicPr>
                  <pic:blipFill>
                    <a:blip r:embed="rId49"/>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(28)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filetype:xlsx.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29: البحث عن صفحات تسجيل الدخول في euro-premium.co.il</w:t>
      </w:r>
    </w:p>
    <w:p>
      <w:pPr>
        <w:jc w:val="center"/>
      </w:pPr>
      <w:r>
        <w:drawing>
          <wp:inline xmlns:a="http://schemas.openxmlformats.org/drawingml/2006/main" xmlns:pic="http://schemas.openxmlformats.org/drawingml/2006/picture">
            <wp:extent cx="3330117" cy="6629400"/>
            <wp:docPr id="41" name="Picture 41"/>
            <wp:cNvGraphicFramePr>
              <a:graphicFrameLocks noChangeAspect="1"/>
            </wp:cNvGraphicFramePr>
            <a:graphic>
              <a:graphicData uri="http://schemas.openxmlformats.org/drawingml/2006/picture">
                <pic:pic>
                  <pic:nvPicPr>
                    <pic:cNvPr id="0" name="img_29.png"/>
                    <pic:cNvPicPr/>
                  </pic:nvPicPr>
                  <pic:blipFill>
                    <a:blip r:embed="rId50"/>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(29)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inurl:login.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30: البحث عن صفحات الإدارة في euro-premium.co.il</w:t>
      </w:r>
    </w:p>
    <w:p>
      <w:pPr>
        <w:jc w:val="center"/>
      </w:pPr>
      <w:r>
        <w:drawing>
          <wp:inline xmlns:a="http://schemas.openxmlformats.org/drawingml/2006/main" xmlns:pic="http://schemas.openxmlformats.org/drawingml/2006/picture">
            <wp:extent cx="3330117" cy="6629400"/>
            <wp:docPr id="42" name="Picture 42"/>
            <wp:cNvGraphicFramePr>
              <a:graphicFrameLocks noChangeAspect="1"/>
            </wp:cNvGraphicFramePr>
            <a:graphic>
              <a:graphicData uri="http://schemas.openxmlformats.org/drawingml/2006/picture">
                <pic:pic>
                  <pic:nvPicPr>
                    <pic:cNvPr id="0" name="img_30.png"/>
                    <pic:cNvPicPr/>
                  </pic:nvPicPr>
                  <pic:blipFill>
                    <a:blip r:embed="rId51"/>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(30)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inurl:admin.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31: البحث عن ملفات YAML في euro-premium.co.il</w:t>
      </w:r>
    </w:p>
    <w:p>
      <w:pPr>
        <w:jc w:val="center"/>
      </w:pPr>
      <w:r>
        <w:drawing>
          <wp:inline xmlns:a="http://schemas.openxmlformats.org/drawingml/2006/main" xmlns:pic="http://schemas.openxmlformats.org/drawingml/2006/picture">
            <wp:extent cx="3330117" cy="6629400"/>
            <wp:docPr id="43" name="Picture 43"/>
            <wp:cNvGraphicFramePr>
              <a:graphicFrameLocks noChangeAspect="1"/>
            </wp:cNvGraphicFramePr>
            <a:graphic>
              <a:graphicData uri="http://schemas.openxmlformats.org/drawingml/2006/picture">
                <pic:pic>
                  <pic:nvPicPr>
                    <pic:cNvPr id="0" name="img_31.png"/>
                    <pic:cNvPicPr/>
                  </pic:nvPicPr>
                  <pic:blipFill>
                    <a:blip r:embed="rId52"/>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(31)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extyaml.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32: البحث عن ملفات الإعدادات Config</w:t>
      </w:r>
    </w:p>
    <w:p>
      <w:pPr>
        <w:jc w:val="center"/>
      </w:pPr>
      <w:r>
        <w:drawing>
          <wp:inline xmlns:a="http://schemas.openxmlformats.org/drawingml/2006/main" xmlns:pic="http://schemas.openxmlformats.org/drawingml/2006/picture">
            <wp:extent cx="3330117" cy="6629400"/>
            <wp:docPr id="44" name="Picture 44"/>
            <wp:cNvGraphicFramePr>
              <a:graphicFrameLocks noChangeAspect="1"/>
            </wp:cNvGraphicFramePr>
            <a:graphic>
              <a:graphicData uri="http://schemas.openxmlformats.org/drawingml/2006/picture">
                <pic:pic>
                  <pic:nvPicPr>
                    <pic:cNvPr id="0" name="img_32.png"/>
                    <pic:cNvPicPr/>
                  </pic:nvPicPr>
                  <pic:blipFill>
                    <a:blip r:embed="rId53"/>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(32)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filetype:config.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33: البحث عن ملفات INI</w:t>
      </w:r>
    </w:p>
    <w:p>
      <w:pPr>
        <w:jc w:val="center"/>
      </w:pPr>
      <w:r>
        <w:drawing>
          <wp:inline xmlns:a="http://schemas.openxmlformats.org/drawingml/2006/main" xmlns:pic="http://schemas.openxmlformats.org/drawingml/2006/picture">
            <wp:extent cx="3330117" cy="6629400"/>
            <wp:docPr id="45" name="Picture 45"/>
            <wp:cNvGraphicFramePr>
              <a:graphicFrameLocks noChangeAspect="1"/>
            </wp:cNvGraphicFramePr>
            <a:graphic>
              <a:graphicData uri="http://schemas.openxmlformats.org/drawingml/2006/picture">
                <pic:pic>
                  <pic:nvPicPr>
                    <pic:cNvPr id="0" name="img_33.png"/>
                    <pic:cNvPicPr/>
                  </pic:nvPicPr>
                  <pic:blipFill>
                    <a:blip r:embed="rId54"/>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(33)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filetype:ini.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34: البحث عن ملفات CONF</w:t>
      </w:r>
    </w:p>
    <w:p>
      <w:pPr>
        <w:jc w:val="center"/>
      </w:pPr>
      <w:r>
        <w:drawing>
          <wp:inline xmlns:a="http://schemas.openxmlformats.org/drawingml/2006/main" xmlns:pic="http://schemas.openxmlformats.org/drawingml/2006/picture">
            <wp:extent cx="3330117" cy="6629400"/>
            <wp:docPr id="46" name="Picture 46"/>
            <wp:cNvGraphicFramePr>
              <a:graphicFrameLocks noChangeAspect="1"/>
            </wp:cNvGraphicFramePr>
            <a:graphic>
              <a:graphicData uri="http://schemas.openxmlformats.org/drawingml/2006/picture">
                <pic:pic>
                  <pic:nvPicPr>
                    <pic:cNvPr id="0" name="img_34.png"/>
                    <pic:cNvPicPr/>
                  </pic:nvPicPr>
                  <pic:blipFill>
                    <a:blip r:embed="rId55"/>
                    <a:stretch>
                      <a:fillRect/>
                    </a:stretch>
                  </pic:blipFill>
                  <pic:spPr>
                    <a:xfrm>
                      <a:off x="0" y="0"/>
                      <a:ext cx="3330117" cy="6629400"/>
                    </a:xfrm>
                    <a:prstGeom prst="rect"/>
                  </pic:spPr>
                </pic:pic>
              </a:graphicData>
            </a:graphic>
          </wp:inline>
        </w:drawing>
      </w:r>
    </w:p>
    <w:p>
      <w:pPr>
        <w:jc w:val="right"/>
        <w:bidi w:val="1"/>
      </w:pPr>
      <w:r>
        <w:rPr>
          <w:rFonts w:ascii="Arial" w:hAnsi="Arial"/>
          <w:i/>
          <w:sz w:val="20"/>
        </w:rPr>
        <w:t>الشكل (34)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تم تنفيذ استعلام Google Dorking: site:euro-premium.co.il filetype:conf. يهدف الاختبار إلى معرفة ما إذا كان محرك البحث يفهرس ملفات أو مسارات قد تكون ذات قيمة أمنية.</w:t>
      </w:r>
    </w:p>
    <w:p>
      <w:pPr>
        <w:jc w:val="right"/>
        <w:bidi w:val="1"/>
      </w:pPr>
      <w:r>
        <w:rPr>
          <w:rFonts w:ascii="Arial" w:hAnsi="Arial"/>
          <w:b/>
          <w:sz w:val="24"/>
        </w:rPr>
        <w:t>الاستنتاج من الدليل:</w:t>
      </w:r>
    </w:p>
    <w:p>
      <w:pPr>
        <w:jc w:val="right"/>
        <w:bidi w:val="1"/>
      </w:pPr>
      <w:r>
        <w:rPr>
          <w:rFonts w:ascii="Arial" w:hAnsi="Arial"/>
          <w:b w:val="0"/>
          <w:sz w:val="24"/>
        </w:rPr>
        <w:t>الاستعلام الاستطلاعي لا يثبت وجود ملف حساس ما لم تظهر نتيجة فعلية قابلة للتحقق. لذلك تُسجل النتيجة هنا كاستطلاع سلبي.</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2"/>
        <w:jc w:val="right"/>
        <w:bidi w:val="1"/>
      </w:pPr>
      <w:r>
        <w:t>الدليل رقم 35: نتيجة تجميع معلومات عامة وعناوين IP</w:t>
      </w:r>
    </w:p>
    <w:p>
      <w:pPr>
        <w:jc w:val="center"/>
      </w:pPr>
      <w:r>
        <w:drawing>
          <wp:inline xmlns:a="http://schemas.openxmlformats.org/drawingml/2006/main" xmlns:pic="http://schemas.openxmlformats.org/drawingml/2006/picture">
            <wp:extent cx="3752490" cy="6629400"/>
            <wp:docPr id="47" name="Picture 47"/>
            <wp:cNvGraphicFramePr>
              <a:graphicFrameLocks noChangeAspect="1"/>
            </wp:cNvGraphicFramePr>
            <a:graphic>
              <a:graphicData uri="http://schemas.openxmlformats.org/drawingml/2006/picture">
                <pic:pic>
                  <pic:nvPicPr>
                    <pic:cNvPr id="0" name="img_35.png"/>
                    <pic:cNvPicPr/>
                  </pic:nvPicPr>
                  <pic:blipFill>
                    <a:blip r:embed="rId56"/>
                    <a:stretch>
                      <a:fillRect/>
                    </a:stretch>
                  </pic:blipFill>
                  <pic:spPr>
                    <a:xfrm>
                      <a:off x="0" y="0"/>
                      <a:ext cx="3752490" cy="6629400"/>
                    </a:xfrm>
                    <a:prstGeom prst="rect"/>
                  </pic:spPr>
                </pic:pic>
              </a:graphicData>
            </a:graphic>
          </wp:inline>
        </w:drawing>
      </w:r>
    </w:p>
    <w:p>
      <w:pPr>
        <w:jc w:val="right"/>
        <w:bidi w:val="1"/>
      </w:pPr>
      <w:r>
        <w:rPr>
          <w:rFonts w:ascii="Arial" w:hAnsi="Arial"/>
          <w:i/>
          <w:sz w:val="20"/>
        </w:rPr>
        <w:t>الشكل (35) — لقطة توثيقية من بيئة الاختبار للنطاق euro-premium.co.il.</w:t>
      </w:r>
    </w:p>
    <w:p>
      <w:pPr>
        <w:jc w:val="right"/>
        <w:bidi w:val="1"/>
      </w:pPr>
      <w:r>
        <w:rPr>
          <w:rFonts w:ascii="Arial" w:hAnsi="Arial"/>
          <w:b/>
          <w:sz w:val="24"/>
        </w:rPr>
        <w:t>وصف الدليل:</w:t>
      </w:r>
    </w:p>
    <w:p>
      <w:pPr>
        <w:jc w:val="right"/>
        <w:bidi w:val="1"/>
      </w:pPr>
      <w:r>
        <w:rPr>
          <w:rFonts w:ascii="Arial" w:hAnsi="Arial"/>
          <w:b w:val="0"/>
          <w:sz w:val="24"/>
        </w:rPr>
        <w:t>توضح الصورة نتيجة جمع معلومات عامة وعناوين IP ضمن مرحلة الاستطلاع. تم الاحتفاظ بها كدليل على عملية جمع المعلومات دون افتراض أن كل عنوان يعود مباشرة إلى الخادم الأصلي.</w:t>
      </w:r>
    </w:p>
    <w:p>
      <w:pPr>
        <w:jc w:val="right"/>
        <w:bidi w:val="1"/>
      </w:pPr>
      <w:r>
        <w:rPr>
          <w:rFonts w:ascii="Arial" w:hAnsi="Arial"/>
          <w:b/>
          <w:sz w:val="24"/>
        </w:rPr>
        <w:t>الاستنتاج من الدليل:</w:t>
      </w:r>
    </w:p>
    <w:p>
      <w:pPr>
        <w:jc w:val="right"/>
        <w:bidi w:val="1"/>
      </w:pPr>
      <w:r>
        <w:rPr>
          <w:rFonts w:ascii="Arial" w:hAnsi="Arial"/>
          <w:b w:val="0"/>
          <w:sz w:val="24"/>
        </w:rPr>
        <w:t>عناوين IP قد تكون لعقد CDN أو خدمات طرف ثالث؛ لا يجوز اعتبارها خوادم أصلية إلا بعد التحقق.</w:t>
      </w:r>
    </w:p>
    <w:p>
      <w:pPr>
        <w:jc w:val="right"/>
        <w:bidi w:val="1"/>
      </w:pPr>
      <w:r>
        <w:rPr>
          <w:rFonts w:ascii="Arial" w:hAnsi="Arial"/>
          <w:b w:val="0"/>
          <w:sz w:val="20"/>
        </w:rPr>
        <w:t>ملاحظة منهجية: الصورة توثق ما ظهر أثناء الاختبار فقط؛ عدم ظهور نتيجة في لقطة معينة لا يثبت عدم وجودها على الخادم.</w:t>
      </w:r>
    </w:p>
    <w:p>
      <w:r>
        <w:br w:type="page"/>
      </w:r>
    </w:p>
    <w:p>
      <w:pPr>
        <w:pStyle w:val="Heading1"/>
        <w:jc w:val="right"/>
        <w:bidi w:val="1"/>
      </w:pPr>
      <w:r>
        <w:t>الخلاصة العامة والتوصيات</w:t>
      </w:r>
    </w:p>
    <w:p>
      <w:pPr>
        <w:jc w:val="right"/>
        <w:bidi w:val="1"/>
      </w:pPr>
      <w:r>
        <w:rPr>
          <w:rFonts w:ascii="Arial" w:hAnsi="Arial"/>
          <w:b w:val="0"/>
          <w:sz w:val="26"/>
        </w:rPr>
        <w:t>أثبتت الأدلة المصورة أن عملية الاختبار غطت طبقات متعددة من الاستطلاع والتعداد: DNS، WHOIS، محركات البحث، تعداد المسارات، المنافذ والخدمات، الترويسات، الروابط، النطاقات الفرعية، وملفات robots/sitemap. لكن مستوى الدليل يختلف بين المواقع: roshan.af يحتوي على أدلة فنية أوسع، بينما يتركز جزء كبير من goitem.co.il وeuro-premium.co.il في الاستطلاع السلبي والبحث عن الموارد المفهرسة.</w:t>
      </w:r>
    </w:p>
    <w:p>
      <w:pPr>
        <w:pStyle w:val="Heading2"/>
        <w:jc w:val="right"/>
        <w:bidi w:val="1"/>
      </w:pPr>
      <w:r>
        <w:t>توصيات موحدة</w:t>
      </w:r>
    </w:p>
    <w:p>
      <w:pPr>
        <w:pStyle w:val="ListBullet"/>
        <w:jc w:val="right"/>
        <w:bidi w:val="1"/>
      </w:pPr>
      <w:r>
        <w:rPr>
          <w:rFonts w:ascii="Arial" w:hAnsi="Arial"/>
          <w:sz w:val="24"/>
        </w:rPr>
        <w:t>إعادة التحقق من أي مورد يظهر عبر Google Dorking من خلال وصول مصرح به ومباشر.</w:t>
      </w:r>
    </w:p>
    <w:p>
      <w:pPr>
        <w:pStyle w:val="ListBullet"/>
        <w:jc w:val="right"/>
        <w:bidi w:val="1"/>
      </w:pPr>
      <w:r>
        <w:rPr>
          <w:rFonts w:ascii="Arial" w:hAnsi="Arial"/>
          <w:sz w:val="24"/>
        </w:rPr>
        <w:t>عدم اعتبار عناوين CDN أو عناوين الطرف الثالث خوادم أصلية قبل التحقق من ملكيتها.</w:t>
      </w:r>
    </w:p>
    <w:p>
      <w:pPr>
        <w:pStyle w:val="ListBullet"/>
        <w:jc w:val="right"/>
        <w:bidi w:val="1"/>
      </w:pPr>
      <w:r>
        <w:rPr>
          <w:rFonts w:ascii="Arial" w:hAnsi="Arial"/>
          <w:sz w:val="24"/>
        </w:rPr>
        <w:t>مراجعة المنافذ المفتوحة أو المفلترة يدوياً وتحديد الخدمة الفعلية والإصدار عند توفر ذلك.</w:t>
      </w:r>
    </w:p>
    <w:p>
      <w:pPr>
        <w:pStyle w:val="ListBullet"/>
        <w:jc w:val="right"/>
        <w:bidi w:val="1"/>
      </w:pPr>
      <w:r>
        <w:rPr>
          <w:rFonts w:ascii="Arial" w:hAnsi="Arial"/>
          <w:sz w:val="24"/>
        </w:rPr>
        <w:t>مراجعة ترويسات HTTP/HTTPS وخصائص Cookies وSecurity Headers على الاستجابة النهائية.</w:t>
      </w:r>
    </w:p>
    <w:p>
      <w:pPr>
        <w:pStyle w:val="ListBullet"/>
        <w:jc w:val="right"/>
        <w:bidi w:val="1"/>
      </w:pPr>
      <w:r>
        <w:rPr>
          <w:rFonts w:ascii="Arial" w:hAnsi="Arial"/>
          <w:sz w:val="24"/>
        </w:rPr>
        <w:t>تقييد الخدمات غير المطلوبة من الإنترنت، خصوصاً خدمات الإدارة أو البروتوكولات القديمة.</w:t>
      </w:r>
    </w:p>
    <w:p>
      <w:pPr>
        <w:pStyle w:val="ListBullet"/>
        <w:jc w:val="right"/>
        <w:bidi w:val="1"/>
      </w:pPr>
      <w:r>
        <w:rPr>
          <w:rFonts w:ascii="Arial" w:hAnsi="Arial"/>
          <w:sz w:val="24"/>
        </w:rPr>
        <w:t>مراجعة النطاقات الفرعية والمضيفات المكتشفة وإزالة الأصول غير المستخدمة أو غير المحدثة.</w:t>
      </w:r>
    </w:p>
    <w:p>
      <w:pPr>
        <w:pStyle w:val="ListBullet"/>
        <w:jc w:val="right"/>
        <w:bidi w:val="1"/>
      </w:pPr>
      <w:r>
        <w:rPr>
          <w:rFonts w:ascii="Arial" w:hAnsi="Arial"/>
          <w:sz w:val="24"/>
        </w:rPr>
        <w:t>تكرار الفحوصات من أكثر من مصدر ووقت، لأن CDN وWAF ومحركات البحث قد تغير النتائج.</w:t>
      </w:r>
    </w:p>
    <w:p>
      <w:pPr>
        <w:pStyle w:val="Heading2"/>
        <w:jc w:val="right"/>
        <w:bidi w:val="1"/>
      </w:pPr>
      <w:r>
        <w:t>ملاحظة ختامية حول جودة الأدلة</w:t>
      </w:r>
    </w:p>
    <w:p>
      <w:pPr>
        <w:jc w:val="right"/>
        <w:bidi w:val="1"/>
      </w:pPr>
      <w:r>
        <w:rPr>
          <w:rFonts w:ascii="Arial" w:hAnsi="Arial"/>
          <w:b w:val="0"/>
          <w:sz w:val="26"/>
        </w:rPr>
        <w:t>تم ترتيب الصور وإعادة توزيعها على الأقسام الثلاثة وفق اسم النطاق والأداة الظاهرة في كل لقطة. في الحالات التي لا يمكن فيها الجزم بارتباط صورة بعنوان نطاق محدد من محتوى الشاشة وحده، صيغ التحليل بصيغة تحفظية ولم تُسجل النتيجة كثغرة مؤكدة.</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