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A98B8">
      <w:pPr>
        <w:spacing w:line="360" w:lineRule="auto"/>
        <w:jc w:val="center"/>
        <w:rPr>
          <w:rFonts w:cs="Times New Roman" w:asciiTheme="minorEastAsia" w:hAnsiTheme="minorEastAsia"/>
          <w:b/>
          <w:color w:val="000000" w:themeColor="text1"/>
          <w:sz w:val="52"/>
          <w:szCs w:val="52"/>
          <w14:textFill>
            <w14:solidFill>
              <w14:schemeClr w14:val="tx1"/>
            </w14:solidFill>
          </w14:textFill>
        </w:rPr>
      </w:pPr>
      <w:bookmarkStart w:id="0" w:name="_Toc2770"/>
    </w:p>
    <w:p w14:paraId="26327211">
      <w:pPr>
        <w:spacing w:line="360" w:lineRule="auto"/>
        <w:jc w:val="center"/>
        <w:rPr>
          <w:rFonts w:cs="Times New Roman" w:asciiTheme="minorEastAsia" w:hAnsiTheme="minorEastAsia"/>
          <w:b/>
          <w:color w:val="000000" w:themeColor="text1"/>
          <w:sz w:val="52"/>
          <w:szCs w:val="52"/>
          <w14:textFill>
            <w14:solidFill>
              <w14:schemeClr w14:val="tx1"/>
            </w14:solidFill>
          </w14:textFill>
        </w:rPr>
      </w:pPr>
    </w:p>
    <w:p w14:paraId="6CE1514F">
      <w:pPr>
        <w:spacing w:line="360" w:lineRule="auto"/>
        <w:jc w:val="center"/>
        <w:rPr>
          <w:rFonts w:cs="Times New Roman" w:asciiTheme="minorEastAsia" w:hAnsiTheme="minorEastAsia"/>
          <w:b/>
          <w:color w:val="000000" w:themeColor="text1"/>
          <w:sz w:val="52"/>
          <w:szCs w:val="52"/>
          <w14:textFill>
            <w14:solidFill>
              <w14:schemeClr w14:val="tx1"/>
            </w14:solidFill>
          </w14:textFill>
        </w:rPr>
      </w:pPr>
    </w:p>
    <w:p w14:paraId="73CDB559">
      <w:pPr>
        <w:spacing w:line="360" w:lineRule="auto"/>
        <w:jc w:val="center"/>
        <w:rPr>
          <w:rFonts w:cs="Times New Roman" w:asciiTheme="minorEastAsia" w:hAnsiTheme="minorEastAsia"/>
          <w:b/>
          <w:color w:val="000000" w:themeColor="text1"/>
          <w:sz w:val="52"/>
          <w:szCs w:val="52"/>
          <w14:textFill>
            <w14:solidFill>
              <w14:schemeClr w14:val="tx1"/>
            </w14:solidFill>
          </w14:textFill>
        </w:rPr>
      </w:pPr>
    </w:p>
    <w:p w14:paraId="7371CBC1">
      <w:pPr>
        <w:spacing w:line="360" w:lineRule="auto"/>
        <w:jc w:val="center"/>
        <w:rPr>
          <w:rFonts w:cs="Times New Roman" w:asciiTheme="minorEastAsia" w:hAnsiTheme="minorEastAsia"/>
          <w:b/>
          <w:color w:val="000000" w:themeColor="text1"/>
          <w:sz w:val="52"/>
          <w:szCs w:val="52"/>
          <w14:textFill>
            <w14:solidFill>
              <w14:schemeClr w14:val="tx1"/>
            </w14:solidFill>
          </w14:textFill>
        </w:rPr>
      </w:pPr>
      <w:bookmarkStart w:id="1" w:name="_Toc593891304"/>
      <w:bookmarkStart w:id="2" w:name="_Toc212333073"/>
      <w:bookmarkStart w:id="3" w:name="_Toc252262673"/>
      <w:bookmarkStart w:id="4" w:name="_Toc472866279"/>
      <w:r>
        <w:rPr>
          <w:rFonts w:hint="eastAsia" w:cs="Times New Roman" w:asciiTheme="minorEastAsia" w:hAnsiTheme="minorEastAsia"/>
          <w:b/>
          <w:color w:val="000000" w:themeColor="text1"/>
          <w:sz w:val="52"/>
          <w:szCs w:val="52"/>
          <w14:textFill>
            <w14:solidFill>
              <w14:schemeClr w14:val="tx1"/>
            </w14:solidFill>
          </w14:textFill>
        </w:rPr>
        <w:t>基于“物-事-证”的多维特征提取与描述算法研究报告</w:t>
      </w:r>
      <w:bookmarkEnd w:id="1"/>
      <w:bookmarkEnd w:id="2"/>
      <w:bookmarkEnd w:id="3"/>
      <w:bookmarkEnd w:id="4"/>
    </w:p>
    <w:p w14:paraId="41F012C5">
      <w:pPr>
        <w:spacing w:line="360" w:lineRule="auto"/>
        <w:jc w:val="left"/>
        <w:rPr>
          <w:rFonts w:ascii="宋体" w:hAnsi="宋体"/>
          <w:b/>
          <w:color w:val="000000" w:themeColor="text1"/>
          <w:sz w:val="32"/>
          <w14:textFill>
            <w14:solidFill>
              <w14:schemeClr w14:val="tx1"/>
            </w14:solidFill>
          </w14:textFill>
        </w:rPr>
      </w:pPr>
    </w:p>
    <w:p w14:paraId="011FFD7D">
      <w:pPr>
        <w:spacing w:line="360" w:lineRule="auto"/>
        <w:jc w:val="left"/>
        <w:rPr>
          <w:rFonts w:ascii="宋体" w:hAnsi="宋体"/>
          <w:b/>
          <w:color w:val="000000" w:themeColor="text1"/>
          <w:sz w:val="32"/>
          <w14:textFill>
            <w14:solidFill>
              <w14:schemeClr w14:val="tx1"/>
            </w14:solidFill>
          </w14:textFill>
        </w:rPr>
      </w:pPr>
    </w:p>
    <w:p w14:paraId="3746538D">
      <w:pPr>
        <w:spacing w:line="360" w:lineRule="auto"/>
        <w:jc w:val="left"/>
        <w:rPr>
          <w:rFonts w:ascii="宋体" w:hAnsi="宋体"/>
          <w:b/>
          <w:color w:val="000000" w:themeColor="text1"/>
          <w:sz w:val="32"/>
          <w14:textFill>
            <w14:solidFill>
              <w14:schemeClr w14:val="tx1"/>
            </w14:solidFill>
          </w14:textFill>
        </w:rPr>
      </w:pPr>
    </w:p>
    <w:p w14:paraId="238BB38C">
      <w:pPr>
        <w:spacing w:line="360" w:lineRule="auto"/>
        <w:jc w:val="left"/>
        <w:rPr>
          <w:rFonts w:ascii="宋体" w:hAnsi="宋体"/>
          <w:b/>
          <w:color w:val="000000" w:themeColor="text1"/>
          <w:sz w:val="32"/>
          <w14:textFill>
            <w14:solidFill>
              <w14:schemeClr w14:val="tx1"/>
            </w14:solidFill>
          </w14:textFill>
        </w:rPr>
      </w:pPr>
    </w:p>
    <w:p w14:paraId="0F99F328">
      <w:pPr>
        <w:spacing w:line="360" w:lineRule="auto"/>
        <w:jc w:val="left"/>
        <w:rPr>
          <w:rFonts w:ascii="宋体" w:hAnsi="宋体"/>
          <w:b/>
          <w:color w:val="000000" w:themeColor="text1"/>
          <w:sz w:val="32"/>
          <w14:textFill>
            <w14:solidFill>
              <w14:schemeClr w14:val="tx1"/>
            </w14:solidFill>
          </w14:textFill>
        </w:rPr>
      </w:pPr>
    </w:p>
    <w:p w14:paraId="45E9EB19">
      <w:pPr>
        <w:spacing w:line="360" w:lineRule="auto"/>
        <w:ind w:firstLine="961" w:firstLineChars="300"/>
        <w:jc w:val="left"/>
        <w:rPr>
          <w:rFonts w:ascii="宋体" w:hAnsi="宋体"/>
          <w:b/>
          <w:color w:val="000000" w:themeColor="text1"/>
          <w:sz w:val="32"/>
          <w14:textFill>
            <w14:solidFill>
              <w14:schemeClr w14:val="tx1"/>
            </w14:solidFill>
          </w14:textFill>
        </w:rPr>
      </w:pPr>
      <w:bookmarkStart w:id="5" w:name="_Toc646025933"/>
      <w:bookmarkStart w:id="6" w:name="_Toc27155072"/>
      <w:bookmarkStart w:id="7" w:name="_Toc1774057253"/>
      <w:bookmarkStart w:id="8" w:name="_Toc1711620244"/>
      <w:r>
        <w:rPr>
          <w:rFonts w:hint="eastAsia" w:ascii="宋体" w:hAnsi="宋体"/>
          <w:b/>
          <w:color w:val="000000" w:themeColor="text1"/>
          <w:sz w:val="32"/>
          <w14:textFill>
            <w14:solidFill>
              <w14:schemeClr w14:val="tx1"/>
            </w14:solidFill>
          </w14:textFill>
        </w:rPr>
        <w:t>课题名称：</w:t>
      </w:r>
      <w:r>
        <w:rPr>
          <w:rFonts w:hint="eastAsia" w:ascii="宋体" w:hAnsi="宋体"/>
          <w:b/>
          <w:color w:val="000000" w:themeColor="text1"/>
          <w:sz w:val="32"/>
          <w14:textFill>
            <w14:solidFill>
              <w14:schemeClr w14:val="tx1"/>
            </w14:solidFill>
          </w14:textFill>
        </w:rPr>
        <w:tab/>
      </w:r>
      <w:r>
        <w:rPr>
          <w:rFonts w:hint="eastAsia" w:ascii="宋体" w:hAnsi="宋体"/>
          <w:b/>
          <w:color w:val="000000" w:themeColor="text1"/>
          <w:sz w:val="32"/>
          <w14:textFill>
            <w14:solidFill>
              <w14:schemeClr w14:val="tx1"/>
            </w14:solidFill>
          </w14:textFill>
        </w:rPr>
        <w:t>海关通关监管时空风险分析与预警技</w:t>
      </w:r>
      <w:bookmarkEnd w:id="5"/>
      <w:bookmarkEnd w:id="6"/>
      <w:bookmarkEnd w:id="7"/>
      <w:bookmarkEnd w:id="8"/>
    </w:p>
    <w:p w14:paraId="6A5DF76E">
      <w:pPr>
        <w:spacing w:line="360" w:lineRule="auto"/>
        <w:ind w:left="1961" w:firstLine="961" w:firstLineChars="300"/>
        <w:jc w:val="left"/>
        <w:rPr>
          <w:rFonts w:ascii="宋体" w:hAnsi="宋体"/>
          <w:b/>
          <w:color w:val="000000" w:themeColor="text1"/>
          <w:sz w:val="32"/>
          <w14:textFill>
            <w14:solidFill>
              <w14:schemeClr w14:val="tx1"/>
            </w14:solidFill>
          </w14:textFill>
        </w:rPr>
      </w:pPr>
      <w:r>
        <w:rPr>
          <w:rFonts w:hint="eastAsia" w:ascii="宋体" w:hAnsi="宋体"/>
          <w:b/>
          <w:color w:val="000000" w:themeColor="text1"/>
          <w:sz w:val="32"/>
          <w14:textFill>
            <w14:solidFill>
              <w14:schemeClr w14:val="tx1"/>
            </w14:solidFill>
          </w14:textFill>
        </w:rPr>
        <w:t>术研究</w:t>
      </w:r>
    </w:p>
    <w:p w14:paraId="52BC2F7E">
      <w:pPr>
        <w:spacing w:line="360" w:lineRule="auto"/>
        <w:jc w:val="left"/>
        <w:rPr>
          <w:rFonts w:ascii="宋体" w:hAnsi="宋体"/>
          <w:b/>
          <w:color w:val="000000" w:themeColor="text1"/>
          <w:sz w:val="32"/>
          <w14:textFill>
            <w14:solidFill>
              <w14:schemeClr w14:val="tx1"/>
            </w14:solidFill>
          </w14:textFill>
        </w:rPr>
      </w:pPr>
      <w:r>
        <w:rPr>
          <w:rFonts w:hint="eastAsia" w:ascii="宋体" w:hAnsi="宋体"/>
          <w:b/>
          <w:color w:val="000000" w:themeColor="text1"/>
          <w:sz w:val="32"/>
          <w14:textFill>
            <w14:solidFill>
              <w14:schemeClr w14:val="tx1"/>
            </w14:solidFill>
          </w14:textFill>
        </w:rPr>
        <w:t xml:space="preserve">      </w:t>
      </w:r>
      <w:bookmarkStart w:id="9" w:name="_Toc1128761940"/>
      <w:bookmarkStart w:id="10" w:name="_Toc917296223"/>
      <w:bookmarkStart w:id="11" w:name="_Toc80536699"/>
      <w:bookmarkStart w:id="12" w:name="_Toc1657989343"/>
      <w:r>
        <w:rPr>
          <w:rFonts w:hint="eastAsia" w:ascii="宋体" w:hAnsi="宋体"/>
          <w:b/>
          <w:color w:val="000000" w:themeColor="text1"/>
          <w:sz w:val="32"/>
          <w14:textFill>
            <w14:solidFill>
              <w14:schemeClr w14:val="tx1"/>
            </w14:solidFill>
          </w14:textFill>
        </w:rPr>
        <w:t>起止时间：</w:t>
      </w:r>
      <w:r>
        <w:rPr>
          <w:rFonts w:hint="eastAsia" w:ascii="宋体" w:hAnsi="宋体"/>
          <w:b/>
          <w:color w:val="000000" w:themeColor="text1"/>
          <w:sz w:val="32"/>
          <w14:textFill>
            <w14:solidFill>
              <w14:schemeClr w14:val="tx1"/>
            </w14:solidFill>
          </w14:textFill>
        </w:rPr>
        <w:tab/>
      </w:r>
      <w:r>
        <w:rPr>
          <w:rFonts w:ascii="宋体" w:hAnsi="宋体"/>
          <w:b/>
          <w:color w:val="000000" w:themeColor="text1"/>
          <w:sz w:val="32"/>
          <w14:textFill>
            <w14:solidFill>
              <w14:schemeClr w14:val="tx1"/>
            </w14:solidFill>
          </w14:textFill>
        </w:rPr>
        <w:t>202</w:t>
      </w:r>
      <w:r>
        <w:rPr>
          <w:rFonts w:hint="eastAsia" w:ascii="宋体" w:hAnsi="宋体"/>
          <w:b/>
          <w:color w:val="000000" w:themeColor="text1"/>
          <w:sz w:val="32"/>
          <w14:textFill>
            <w14:solidFill>
              <w14:schemeClr w14:val="tx1"/>
            </w14:solidFill>
          </w14:textFill>
        </w:rPr>
        <w:t>3年11月-</w:t>
      </w:r>
      <w:r>
        <w:rPr>
          <w:rFonts w:ascii="宋体" w:hAnsi="宋体"/>
          <w:b/>
          <w:color w:val="000000" w:themeColor="text1"/>
          <w:sz w:val="32"/>
          <w14:textFill>
            <w14:solidFill>
              <w14:schemeClr w14:val="tx1"/>
            </w14:solidFill>
          </w14:textFill>
        </w:rPr>
        <w:t>202</w:t>
      </w:r>
      <w:r>
        <w:rPr>
          <w:rFonts w:hint="eastAsia" w:ascii="宋体" w:hAnsi="宋体"/>
          <w:b/>
          <w:color w:val="000000" w:themeColor="text1"/>
          <w:sz w:val="32"/>
          <w14:textFill>
            <w14:solidFill>
              <w14:schemeClr w14:val="tx1"/>
            </w14:solidFill>
          </w14:textFill>
        </w:rPr>
        <w:t>6年10月</w:t>
      </w:r>
      <w:bookmarkEnd w:id="9"/>
      <w:bookmarkEnd w:id="10"/>
      <w:bookmarkEnd w:id="11"/>
      <w:bookmarkEnd w:id="12"/>
    </w:p>
    <w:p w14:paraId="4408BC1E">
      <w:pPr>
        <w:spacing w:line="360" w:lineRule="auto"/>
        <w:jc w:val="left"/>
        <w:rPr>
          <w:rFonts w:ascii="宋体" w:hAnsi="宋体"/>
          <w:b/>
          <w:color w:val="000000" w:themeColor="text1"/>
          <w:sz w:val="32"/>
          <w14:textFill>
            <w14:solidFill>
              <w14:schemeClr w14:val="tx1"/>
            </w14:solidFill>
          </w14:textFill>
        </w:rPr>
      </w:pPr>
      <w:r>
        <w:rPr>
          <w:rFonts w:hint="eastAsia" w:ascii="宋体" w:hAnsi="宋体"/>
          <w:b/>
          <w:color w:val="000000" w:themeColor="text1"/>
          <w:sz w:val="32"/>
          <w14:textFill>
            <w14:solidFill>
              <w14:schemeClr w14:val="tx1"/>
            </w14:solidFill>
          </w14:textFill>
        </w:rPr>
        <w:t xml:space="preserve">      承研单位：</w:t>
      </w:r>
      <w:r>
        <w:rPr>
          <w:rFonts w:hint="eastAsia" w:ascii="宋体" w:hAnsi="宋体"/>
          <w:b/>
          <w:color w:val="000000" w:themeColor="text1"/>
          <w:sz w:val="32"/>
          <w14:textFill>
            <w14:solidFill>
              <w14:schemeClr w14:val="tx1"/>
            </w14:solidFill>
          </w14:textFill>
        </w:rPr>
        <w:tab/>
      </w:r>
      <w:r>
        <w:rPr>
          <w:rFonts w:hint="eastAsia" w:ascii="宋体" w:hAnsi="宋体"/>
          <w:b/>
          <w:color w:val="000000" w:themeColor="text1"/>
          <w:sz w:val="32"/>
          <w14:textFill>
            <w14:solidFill>
              <w14:schemeClr w14:val="tx1"/>
            </w14:solidFill>
          </w14:textFill>
        </w:rPr>
        <w:t>浙江大学</w:t>
      </w:r>
    </w:p>
    <w:p w14:paraId="2E3DE3AE">
      <w:pPr>
        <w:spacing w:line="360" w:lineRule="auto"/>
        <w:jc w:val="left"/>
        <w:rPr>
          <w:rFonts w:ascii="宋体" w:hAnsi="宋体"/>
          <w:b/>
          <w:color w:val="000000" w:themeColor="text1"/>
          <w:sz w:val="32"/>
          <w14:textFill>
            <w14:solidFill>
              <w14:schemeClr w14:val="tx1"/>
            </w14:solidFill>
          </w14:textFill>
        </w:rPr>
      </w:pPr>
      <w:r>
        <w:rPr>
          <w:rFonts w:hint="eastAsia" w:ascii="宋体" w:hAnsi="宋体"/>
          <w:b/>
          <w:color w:val="000000" w:themeColor="text1"/>
          <w:sz w:val="32"/>
          <w14:textFill>
            <w14:solidFill>
              <w14:schemeClr w14:val="tx1"/>
            </w14:solidFill>
          </w14:textFill>
        </w:rPr>
        <w:t xml:space="preserve">      课题负责人：</w:t>
      </w:r>
      <w:r>
        <w:rPr>
          <w:rFonts w:hint="eastAsia" w:ascii="宋体" w:hAnsi="宋体"/>
          <w:b/>
          <w:color w:val="000000" w:themeColor="text1"/>
          <w:sz w:val="32"/>
          <w14:textFill>
            <w14:solidFill>
              <w14:schemeClr w14:val="tx1"/>
            </w14:solidFill>
          </w14:textFill>
        </w:rPr>
        <w:tab/>
      </w:r>
      <w:r>
        <w:rPr>
          <w:rFonts w:hint="eastAsia" w:ascii="宋体" w:hAnsi="宋体"/>
          <w:b/>
          <w:color w:val="000000" w:themeColor="text1"/>
          <w:sz w:val="32"/>
          <w14:textFill>
            <w14:solidFill>
              <w14:schemeClr w14:val="tx1"/>
            </w14:solidFill>
          </w14:textFill>
        </w:rPr>
        <w:t>席萌</w:t>
      </w:r>
    </w:p>
    <w:p w14:paraId="22AB8823">
      <w:pPr>
        <w:spacing w:line="360" w:lineRule="auto"/>
        <w:jc w:val="left"/>
        <w:rPr>
          <w:rFonts w:ascii="宋体" w:hAnsi="宋体"/>
          <w:b/>
          <w:color w:val="000000" w:themeColor="text1"/>
          <w:sz w:val="32"/>
          <w14:textFill>
            <w14:solidFill>
              <w14:schemeClr w14:val="tx1"/>
            </w14:solidFill>
          </w14:textFill>
        </w:rPr>
      </w:pPr>
    </w:p>
    <w:p w14:paraId="2270E31A">
      <w:pPr>
        <w:spacing w:line="360" w:lineRule="auto"/>
        <w:jc w:val="left"/>
        <w:rPr>
          <w:rFonts w:ascii="宋体" w:hAnsi="宋体"/>
          <w:b/>
          <w:color w:val="000000" w:themeColor="text1"/>
          <w:sz w:val="32"/>
          <w14:textFill>
            <w14:solidFill>
              <w14:schemeClr w14:val="tx1"/>
            </w14:solidFill>
          </w14:textFill>
        </w:rPr>
      </w:pPr>
    </w:p>
    <w:p w14:paraId="63586F0B">
      <w:pPr>
        <w:spacing w:line="360" w:lineRule="auto"/>
        <w:jc w:val="left"/>
        <w:rPr>
          <w:rFonts w:ascii="宋体" w:hAnsi="宋体"/>
          <w:b/>
          <w:color w:val="000000" w:themeColor="text1"/>
          <w:sz w:val="32"/>
          <w14:textFill>
            <w14:solidFill>
              <w14:schemeClr w14:val="tx1"/>
            </w14:solidFill>
          </w14:textFill>
        </w:rPr>
      </w:pPr>
    </w:p>
    <w:p w14:paraId="5D41798B">
      <w:pPr>
        <w:jc w:val="center"/>
        <w:rPr>
          <w:rFonts w:hint="eastAsia" w:ascii="黑体" w:eastAsia="黑体"/>
          <w:b/>
          <w:bCs/>
          <w:spacing w:val="40"/>
          <w:sz w:val="30"/>
        </w:rPr>
      </w:pPr>
      <w:r>
        <w:rPr>
          <w:rFonts w:hint="eastAsia" w:ascii="黑体" w:eastAsia="黑体"/>
          <w:b/>
          <w:bCs/>
          <w:spacing w:val="40"/>
          <w:sz w:val="30"/>
        </w:rPr>
        <w:t>评审意见修改表</w:t>
      </w:r>
    </w:p>
    <w:tbl>
      <w:tblPr>
        <w:tblStyle w:val="16"/>
        <w:tblW w:w="91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7290"/>
      </w:tblGrid>
      <w:tr w14:paraId="05008EDB">
        <w:trPr>
          <w:cantSplit/>
          <w:trHeight w:val="465" w:hRule="atLeast"/>
          <w:jc w:val="center"/>
        </w:trPr>
        <w:tc>
          <w:tcPr>
            <w:tcW w:w="1833" w:type="dxa"/>
            <w:vAlign w:val="center"/>
          </w:tcPr>
          <w:p w14:paraId="0C587381">
            <w:pPr>
              <w:ind w:right="-248" w:rightChars="-118"/>
              <w:jc w:val="center"/>
              <w:rPr>
                <w:rFonts w:ascii="CG Times" w:hAnsi="CG Times"/>
                <w:spacing w:val="20"/>
                <w:sz w:val="24"/>
              </w:rPr>
            </w:pPr>
            <w:r>
              <w:rPr>
                <w:rFonts w:hint="eastAsia" w:ascii="CG Times" w:hAnsi="CG Times"/>
                <w:spacing w:val="20"/>
                <w:sz w:val="24"/>
              </w:rPr>
              <w:t>课题名称</w:t>
            </w:r>
          </w:p>
        </w:tc>
        <w:tc>
          <w:tcPr>
            <w:tcW w:w="7290" w:type="dxa"/>
            <w:vAlign w:val="center"/>
          </w:tcPr>
          <w:p w14:paraId="3853E18C">
            <w:pPr>
              <w:ind w:right="420"/>
              <w:rPr>
                <w:rFonts w:ascii="CG Times" w:hAnsi="CG Times"/>
                <w:sz w:val="24"/>
              </w:rPr>
            </w:pPr>
            <w:r>
              <w:rPr>
                <w:rFonts w:hint="eastAsia" w:ascii="CG Times" w:hAnsi="CG Times"/>
                <w:sz w:val="24"/>
              </w:rPr>
              <w:t>海关通关监管时空风险分析与预警技术研究【2023YFC3306303】</w:t>
            </w:r>
          </w:p>
        </w:tc>
      </w:tr>
      <w:tr w14:paraId="5E390464">
        <w:trPr>
          <w:cantSplit/>
          <w:trHeight w:val="465" w:hRule="atLeast"/>
          <w:jc w:val="center"/>
        </w:trPr>
        <w:tc>
          <w:tcPr>
            <w:tcW w:w="1833" w:type="dxa"/>
            <w:vAlign w:val="center"/>
          </w:tcPr>
          <w:p w14:paraId="0175169E">
            <w:pPr>
              <w:ind w:right="-248" w:rightChars="-118"/>
              <w:rPr>
                <w:rFonts w:ascii="CG Times" w:hAnsi="CG Times"/>
                <w:spacing w:val="20"/>
                <w:sz w:val="24"/>
              </w:rPr>
            </w:pPr>
            <w:r>
              <w:rPr>
                <w:rFonts w:hint="eastAsia" w:ascii="CG Times" w:hAnsi="CG Times"/>
                <w:spacing w:val="20"/>
                <w:sz w:val="24"/>
              </w:rPr>
              <w:t>课题成果名称</w:t>
            </w:r>
          </w:p>
        </w:tc>
        <w:tc>
          <w:tcPr>
            <w:tcW w:w="7290" w:type="dxa"/>
            <w:vAlign w:val="center"/>
          </w:tcPr>
          <w:p w14:paraId="03F16193">
            <w:pPr>
              <w:ind w:right="420"/>
              <w:rPr>
                <w:rFonts w:ascii="CG Times" w:hAnsi="CG Times"/>
                <w:spacing w:val="20"/>
                <w:sz w:val="24"/>
              </w:rPr>
            </w:pPr>
            <w:r>
              <w:rPr>
                <w:rFonts w:hint="eastAsia" w:ascii="CG Times" w:hAnsi="CG Times"/>
                <w:spacing w:val="20"/>
                <w:sz w:val="24"/>
                <w:highlight w:val="none"/>
              </w:rPr>
              <w:t>基于“物-事-证”的多维特征提取与描述算法研究报告</w:t>
            </w:r>
          </w:p>
        </w:tc>
      </w:tr>
      <w:tr w14:paraId="00E4126A">
        <w:trPr>
          <w:trHeight w:val="571" w:hRule="atLeast"/>
          <w:jc w:val="center"/>
        </w:trPr>
        <w:tc>
          <w:tcPr>
            <w:tcW w:w="9123" w:type="dxa"/>
            <w:gridSpan w:val="2"/>
            <w:vAlign w:val="center"/>
          </w:tcPr>
          <w:p w14:paraId="714F0E4A">
            <w:pPr>
              <w:jc w:val="center"/>
              <w:rPr>
                <w:rFonts w:ascii="CG Times" w:hAnsi="CG Times"/>
                <w:sz w:val="24"/>
              </w:rPr>
            </w:pPr>
            <w:r>
              <w:rPr>
                <w:rFonts w:hint="eastAsia" w:ascii="CG Times" w:hAnsi="CG Times"/>
                <w:sz w:val="24"/>
              </w:rPr>
              <w:t>评审意见修改内容</w:t>
            </w:r>
          </w:p>
        </w:tc>
      </w:tr>
      <w:tr w14:paraId="4A584F14">
        <w:trPr>
          <w:trHeight w:val="10970" w:hRule="atLeast"/>
          <w:jc w:val="center"/>
        </w:trPr>
        <w:tc>
          <w:tcPr>
            <w:tcW w:w="9123" w:type="dxa"/>
            <w:gridSpan w:val="2"/>
          </w:tcPr>
          <w:p w14:paraId="14864C32">
            <w:pPr>
              <w:rPr>
                <w:rFonts w:hint="eastAsia" w:ascii="宋体" w:hAnsi="宋体" w:eastAsia="宋体" w:cs="宋体"/>
                <w:kern w:val="0"/>
                <w:sz w:val="24"/>
                <w:highlight w:val="none"/>
                <w:lang w:val="en-US" w:eastAsia="zh-CN" w:bidi="ar"/>
              </w:rPr>
            </w:pPr>
            <w:r>
              <w:rPr>
                <w:rFonts w:hint="eastAsia" w:ascii="宋体" w:hAnsi="宋体" w:eastAsia="宋体" w:cs="宋体"/>
                <w:kern w:val="0"/>
                <w:sz w:val="24"/>
                <w:highlight w:val="none"/>
                <w:lang w:val="en-US" w:eastAsia="zh-CN" w:bidi="ar"/>
              </w:rPr>
              <w:t>针对专家郭平提出的 “继续修改完善” 建议，将进一步深化 “物 - 事 - 证 - 场 - 人” 多维特征算子与描述算法的普适性研究，结合更多海关实际监管案例（如空运快件、陆运中欧班列等）验证算法性能，优化算子逻辑与阈值设置，提升复杂场景下的风险识别精度。</w:t>
            </w:r>
          </w:p>
          <w:p w14:paraId="6D91BD89">
            <w:pPr>
              <w:rPr>
                <w:rFonts w:hint="eastAsia" w:ascii="宋体" w:hAnsi="宋体" w:eastAsia="宋体" w:cs="宋体"/>
                <w:kern w:val="0"/>
                <w:sz w:val="24"/>
                <w:highlight w:val="none"/>
                <w:lang w:val="en-US" w:eastAsia="zh-CN" w:bidi="ar"/>
              </w:rPr>
            </w:pPr>
          </w:p>
          <w:p w14:paraId="623C5840">
            <w:pPr>
              <w:rPr>
                <w:rFonts w:hint="eastAsia" w:ascii="宋体" w:hAnsi="宋体" w:eastAsia="宋体" w:cs="宋体"/>
                <w:kern w:val="0"/>
                <w:sz w:val="24"/>
                <w:highlight w:val="none"/>
                <w:lang w:val="en-US" w:eastAsia="zh-CN" w:bidi="ar"/>
              </w:rPr>
            </w:pPr>
            <w:r>
              <w:rPr>
                <w:rFonts w:hint="eastAsia" w:ascii="宋体" w:hAnsi="宋体" w:eastAsia="宋体" w:cs="宋体"/>
                <w:kern w:val="0"/>
                <w:sz w:val="24"/>
                <w:highlight w:val="none"/>
                <w:lang w:val="en-US" w:eastAsia="zh-CN" w:bidi="ar"/>
              </w:rPr>
              <w:t>针对专家提出的 “算法优化与完善、系统集成与推广” 建议，将深化加权组合算子、多维相似性算子等核心算子的泛化能力研究，通过引入自适应权重调整机制提升普适性；同时优化大数据处理模块，提升算法在海量数据场景下的运行效率；加快与海关现有监管系统的接口开发，推动算法在更多关区、更多监管场景（如跨境电商、保税监管）的落地复用，并建立系统迭代优化机制。</w:t>
            </w:r>
          </w:p>
          <w:p w14:paraId="0B96BBA0">
            <w:pPr>
              <w:rPr>
                <w:rFonts w:hint="eastAsia" w:ascii="宋体" w:hAnsi="宋体" w:eastAsia="宋体" w:cs="宋体"/>
                <w:kern w:val="0"/>
                <w:sz w:val="24"/>
                <w:highlight w:val="none"/>
                <w:lang w:val="en-US" w:eastAsia="zh-CN" w:bidi="ar"/>
              </w:rPr>
            </w:pPr>
          </w:p>
          <w:p w14:paraId="3EB68D02">
            <w:pPr>
              <w:rPr>
                <w:rFonts w:hint="eastAsia" w:ascii="宋体" w:hAnsi="宋体" w:eastAsia="宋体" w:cs="宋体"/>
                <w:kern w:val="0"/>
                <w:sz w:val="24"/>
                <w:highlight w:val="none"/>
                <w:lang w:bidi="ar"/>
              </w:rPr>
            </w:pPr>
            <w:r>
              <w:rPr>
                <w:rFonts w:hint="eastAsia" w:ascii="宋体" w:hAnsi="宋体" w:eastAsia="宋体" w:cs="宋体"/>
                <w:kern w:val="0"/>
                <w:sz w:val="24"/>
                <w:highlight w:val="none"/>
                <w:lang w:val="en-US" w:eastAsia="zh-CN" w:bidi="ar"/>
              </w:rPr>
              <w:t>针对专家孙敏提出的 “强化算法优化与测试，引入先进技术” 建议，将收集全国各关区不同时期、不同运输方式（海运、空运、陆运）的通关数据，构建大规模、多样化测试数据集；基于数据集对算法结构与参数进行迭代优化，降低复杂环境下的误差；同时引入迁移学习解决不同场景数据分布差异问题，引入强化学习提升算法对新风险模式的自适应能力，增强鲁棒性。</w:t>
            </w:r>
          </w:p>
          <w:p w14:paraId="33213159">
            <w:pPr>
              <w:rPr>
                <w:rFonts w:hint="eastAsia" w:ascii="宋体" w:hAnsi="宋体" w:eastAsia="宋体" w:cs="宋体"/>
                <w:kern w:val="0"/>
                <w:sz w:val="24"/>
                <w:highlight w:val="none"/>
                <w:lang w:bidi="ar"/>
              </w:rPr>
            </w:pPr>
          </w:p>
          <w:p w14:paraId="4D67A0A0">
            <w:pPr>
              <w:rPr>
                <w:rFonts w:hint="eastAsia" w:ascii="宋体" w:hAnsi="宋体" w:eastAsia="宋体" w:cs="宋体"/>
                <w:kern w:val="0"/>
                <w:sz w:val="24"/>
                <w:highlight w:val="none"/>
                <w:lang w:bidi="ar"/>
              </w:rPr>
            </w:pPr>
            <w:r>
              <w:rPr>
                <w:rFonts w:hint="eastAsia" w:ascii="宋体" w:hAnsi="宋体" w:eastAsia="宋体" w:cs="宋体"/>
                <w:kern w:val="0"/>
                <w:sz w:val="24"/>
                <w:highlight w:val="none"/>
                <w:lang w:val="en-US" w:eastAsia="zh-CN" w:bidi="ar"/>
              </w:rPr>
              <w:t>针对专家王斌提出的 “场景拓展、系统融合” 建议，将重点验证算法在空运口岸危险品监管、陆运中欧班列换货风险防控等场景的适用性，优化算法实时处理模块以满足高并发监管需求；加快与海关 “智慧海关” 系统的集成，建立 “算法输出 - 监管反馈 - 参数调整” 的动态反馈机制，同时联合法规部门梳理算法应用的合规边界，确保技术应用符合现行海关法规要求。</w:t>
            </w:r>
          </w:p>
          <w:p w14:paraId="6BD23CFB">
            <w:pPr>
              <w:rPr>
                <w:rFonts w:hint="eastAsia" w:ascii="宋体" w:hAnsi="宋体" w:eastAsia="宋体" w:cs="宋体"/>
                <w:kern w:val="0"/>
                <w:sz w:val="24"/>
                <w:highlight w:val="none"/>
                <w:lang w:bidi="ar"/>
              </w:rPr>
            </w:pPr>
          </w:p>
          <w:p w14:paraId="13A5470A">
            <w:pPr>
              <w:rPr>
                <w:rFonts w:hint="eastAsia" w:ascii="宋体" w:hAnsi="宋体" w:eastAsia="宋体" w:cs="宋体"/>
                <w:kern w:val="0"/>
                <w:sz w:val="24"/>
                <w:highlight w:val="none"/>
                <w:lang w:val="en-US" w:eastAsia="zh-CN" w:bidi="ar"/>
              </w:rPr>
            </w:pPr>
            <w:r>
              <w:rPr>
                <w:rFonts w:hint="eastAsia" w:ascii="宋体" w:hAnsi="宋体" w:eastAsia="宋体" w:cs="宋体"/>
                <w:kern w:val="0"/>
                <w:sz w:val="24"/>
                <w:highlight w:val="none"/>
                <w:lang w:val="en-US" w:eastAsia="zh-CN" w:bidi="ar"/>
              </w:rPr>
              <w:t>针对专家张祥林提出的 “完善多维特征算子与描述算法体系，扩展应用场景” 建议，将进一步补充 “场 - 人” 维度的特色算子（如人员行为序列分析算子、监管场地风险叠加算子），完善算法体系；同时在现有海运危化品监管、进口大宗散货监管场景基础上，拓展至旅客行李监管、快件监管等场景，通过标准化描述算法提升指标跨场景复用效率。</w:t>
            </w:r>
          </w:p>
          <w:p w14:paraId="393A0AE5">
            <w:pPr>
              <w:rPr>
                <w:rFonts w:hint="eastAsia" w:ascii="宋体" w:hAnsi="宋体" w:eastAsia="宋体" w:cs="宋体"/>
                <w:kern w:val="0"/>
                <w:sz w:val="24"/>
                <w:highlight w:val="none"/>
                <w:lang w:val="en-US" w:eastAsia="zh-CN" w:bidi="ar"/>
              </w:rPr>
            </w:pPr>
          </w:p>
          <w:p w14:paraId="22CE38D7">
            <w:pPr>
              <w:rPr>
                <w:rFonts w:hint="eastAsia" w:ascii="宋体" w:hAnsi="宋体" w:eastAsia="宋体" w:cs="宋体"/>
                <w:kern w:val="0"/>
                <w:sz w:val="24"/>
                <w:highlight w:val="none"/>
                <w:lang w:val="en-US" w:eastAsia="zh-CN" w:bidi="ar"/>
              </w:rPr>
            </w:pPr>
          </w:p>
          <w:p w14:paraId="258EFB52">
            <w:pPr>
              <w:spacing w:line="360" w:lineRule="auto"/>
              <w:ind w:firstLine="5880" w:firstLineChars="2100"/>
              <w:rPr>
                <w:rFonts w:ascii="CG Times" w:hAnsi="CG Times"/>
                <w:sz w:val="28"/>
                <w:highlight w:val="none"/>
                <w:u w:val="single"/>
              </w:rPr>
            </w:pPr>
            <w:r>
              <w:rPr>
                <w:rFonts w:hint="eastAsia" w:ascii="CG Times" w:hAnsi="CG Times"/>
                <w:sz w:val="28"/>
                <w:highlight w:val="none"/>
              </w:rPr>
              <w:t>修改人：</w:t>
            </w:r>
            <w:r>
              <w:rPr>
                <w:rFonts w:hint="eastAsia" w:ascii="CG Times" w:hAnsi="CG Times"/>
                <w:sz w:val="28"/>
                <w:highlight w:val="none"/>
                <w:u w:val="single"/>
                <w:lang w:val="en-US" w:eastAsia="zh-CN"/>
              </w:rPr>
              <w:t>杨灏哲</w:t>
            </w:r>
          </w:p>
          <w:p w14:paraId="1B91FB09">
            <w:pPr>
              <w:ind w:firstLine="5880" w:firstLineChars="2100"/>
              <w:rPr>
                <w:rFonts w:hint="eastAsia" w:ascii="CG Times" w:hAnsi="CG Times"/>
                <w:sz w:val="24"/>
              </w:rPr>
            </w:pPr>
            <w:r>
              <w:rPr>
                <w:rFonts w:hint="eastAsia" w:ascii="CG Times" w:hAnsi="CG Times"/>
                <w:sz w:val="28"/>
                <w:highlight w:val="none"/>
                <w:u w:val="single"/>
              </w:rPr>
              <w:t>2025</w:t>
            </w:r>
            <w:r>
              <w:rPr>
                <w:rFonts w:hint="eastAsia" w:ascii="CG Times" w:hAnsi="CG Times"/>
                <w:sz w:val="28"/>
                <w:highlight w:val="none"/>
              </w:rPr>
              <w:t>年</w:t>
            </w:r>
            <w:r>
              <w:rPr>
                <w:rFonts w:hint="eastAsia" w:ascii="CG Times" w:hAnsi="CG Times"/>
                <w:sz w:val="28"/>
                <w:highlight w:val="none"/>
                <w:u w:val="single"/>
                <w:lang w:val="en-US" w:eastAsia="zh-CN"/>
              </w:rPr>
              <w:t>7</w:t>
            </w:r>
            <w:r>
              <w:rPr>
                <w:rFonts w:hint="eastAsia" w:ascii="CG Times" w:hAnsi="CG Times"/>
                <w:sz w:val="28"/>
                <w:highlight w:val="none"/>
              </w:rPr>
              <w:t>月</w:t>
            </w:r>
            <w:r>
              <w:rPr>
                <w:rFonts w:hint="eastAsia" w:ascii="CG Times" w:hAnsi="CG Times"/>
                <w:sz w:val="28"/>
                <w:highlight w:val="none"/>
                <w:u w:val="single"/>
                <w:lang w:val="en-US" w:eastAsia="zh-CN"/>
              </w:rPr>
              <w:t>10</w:t>
            </w:r>
            <w:r>
              <w:rPr>
                <w:rFonts w:hint="eastAsia" w:ascii="CG Times" w:hAnsi="CG Times"/>
                <w:sz w:val="28"/>
                <w:highlight w:val="none"/>
              </w:rPr>
              <w:t>日</w:t>
            </w:r>
          </w:p>
        </w:tc>
      </w:tr>
    </w:tbl>
    <w:p w14:paraId="09DA10E7">
      <w:pPr>
        <w:spacing w:line="360" w:lineRule="auto"/>
        <w:jc w:val="left"/>
        <w:rPr>
          <w:rFonts w:ascii="宋体" w:hAnsi="宋体"/>
          <w:b/>
          <w:color w:val="000000" w:themeColor="text1"/>
          <w:sz w:val="32"/>
          <w14:textFill>
            <w14:solidFill>
              <w14:schemeClr w14:val="tx1"/>
            </w14:solidFill>
          </w14:textFill>
        </w:rPr>
      </w:pPr>
    </w:p>
    <w:sdt>
      <w:sdtPr>
        <w:rPr>
          <w:rFonts w:ascii="宋体" w:hAnsi="宋体" w:eastAsia="宋体"/>
          <w:color w:val="000000" w:themeColor="text1"/>
          <w14:textFill>
            <w14:solidFill>
              <w14:schemeClr w14:val="tx1"/>
            </w14:solidFill>
          </w14:textFill>
        </w:rPr>
        <w:id w:val="487234039"/>
        <w15:color w:val="DBDBDB"/>
        <w:docPartObj>
          <w:docPartGallery w:val="Table of Contents"/>
          <w:docPartUnique/>
        </w:docPartObj>
      </w:sdtPr>
      <w:sdtEndPr>
        <w:rPr>
          <w:rFonts w:ascii="宋体" w:hAnsi="宋体" w:eastAsia="宋体"/>
          <w:color w:val="000000" w:themeColor="text1"/>
          <w14:textFill>
            <w14:solidFill>
              <w14:schemeClr w14:val="tx1"/>
            </w14:solidFill>
          </w14:textFill>
        </w:rPr>
      </w:sdtEndPr>
      <w:sdtContent>
        <w:p w14:paraId="21F1ECA6">
          <w:pPr>
            <w:jc w:val="center"/>
            <w:rPr>
              <w:rFonts w:asciiTheme="majorEastAsia" w:hAnsiTheme="majorEastAsia" w:eastAsiaTheme="majorEastAsia"/>
              <w:color w:val="000000" w:themeColor="text1"/>
              <w14:textFill>
                <w14:solidFill>
                  <w14:schemeClr w14:val="tx1"/>
                </w14:solidFill>
              </w14:textFill>
            </w:rPr>
          </w:pPr>
          <w:r>
            <w:rPr>
              <w:rFonts w:hint="eastAsia" w:ascii="宋体" w:hAnsi="宋体"/>
              <w:b/>
              <w:color w:val="000000" w:themeColor="text1"/>
              <w:sz w:val="32"/>
              <w14:textFill>
                <w14:solidFill>
                  <w14:schemeClr w14:val="tx1"/>
                </w14:solidFill>
              </w14:textFill>
            </w:rPr>
            <w:t>目录</w:t>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TOC \o "1-3" \h \u </w:instrText>
          </w:r>
          <w:r>
            <w:rPr>
              <w:rFonts w:asciiTheme="majorEastAsia" w:hAnsiTheme="majorEastAsia" w:eastAsiaTheme="majorEastAsia"/>
              <w:color w:val="000000" w:themeColor="text1"/>
              <w14:textFill>
                <w14:solidFill>
                  <w14:schemeClr w14:val="tx1"/>
                </w14:solidFill>
              </w14:textFill>
            </w:rPr>
            <w:fldChar w:fldCharType="separate"/>
          </w:r>
        </w:p>
        <w:p w14:paraId="186CA637">
          <w:pPr>
            <w:pStyle w:val="11"/>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"_Toc2062539744" </w:instrText>
          </w:r>
          <w:r>
            <w:fldChar w:fldCharType="separate"/>
          </w:r>
          <w:r>
            <w:rPr>
              <w:rFonts w:hint="eastAsia" w:asciiTheme="majorEastAsia" w:hAnsiTheme="majorEastAsia" w:eastAsiaTheme="majorEastAsia"/>
              <w:color w:val="000000" w:themeColor="text1"/>
              <w14:textFill>
                <w14:solidFill>
                  <w14:schemeClr w14:val="tx1"/>
                </w14:solidFill>
              </w14:textFill>
            </w:rPr>
            <w:t>一、研究背景</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_Toc2062539744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1</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0214503F">
          <w:pPr>
            <w:pStyle w:val="11"/>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"_Toc424447534" </w:instrText>
          </w:r>
          <w:r>
            <w:fldChar w:fldCharType="separate"/>
          </w:r>
          <w:r>
            <w:rPr>
              <w:rFonts w:hint="eastAsia" w:asciiTheme="majorEastAsia" w:hAnsiTheme="majorEastAsia" w:eastAsiaTheme="majorEastAsia"/>
              <w:color w:val="000000" w:themeColor="text1"/>
              <w14:textFill>
                <w14:solidFill>
                  <w14:schemeClr w14:val="tx1"/>
                </w14:solidFill>
              </w14:textFill>
            </w:rPr>
            <w:t>二、业务现状</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_Toc424447534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2</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68C56FEA">
          <w:pPr>
            <w:pStyle w:val="11"/>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"_Toc1896512251" </w:instrText>
          </w:r>
          <w:r>
            <w:fldChar w:fldCharType="separate"/>
          </w:r>
          <w:r>
            <w:rPr>
              <w:rFonts w:hint="eastAsia" w:asciiTheme="majorEastAsia" w:hAnsiTheme="majorEastAsia" w:eastAsiaTheme="majorEastAsia"/>
              <w:color w:val="000000" w:themeColor="text1"/>
              <w14:textFill>
                <w14:solidFill>
                  <w14:schemeClr w14:val="tx1"/>
                </w14:solidFill>
              </w14:textFill>
            </w:rPr>
            <w:t>三、解决方案</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_Toc1896512251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3</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75FABE59">
          <w:pPr>
            <w:pStyle w:val="13"/>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"_Toc1729113783" </w:instrText>
          </w:r>
          <w:r>
            <w:fldChar w:fldCharType="separate"/>
          </w:r>
          <w:r>
            <w:rPr>
              <w:rFonts w:hint="eastAsia" w:cs="宋体" w:asciiTheme="majorEastAsia" w:hAnsiTheme="majorEastAsia" w:eastAsiaTheme="majorEastAsia"/>
              <w:color w:val="000000" w:themeColor="text1"/>
              <w:szCs w:val="28"/>
              <w14:textFill>
                <w14:solidFill>
                  <w14:schemeClr w14:val="tx1"/>
                </w14:solidFill>
              </w14:textFill>
            </w:rPr>
            <w:t>3.1 多维风险特征提取方法</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_Toc1729113783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4</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41EC615E">
          <w:pPr>
            <w:pStyle w:val="8"/>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"_Toc1466639677" </w:instrText>
          </w:r>
          <w:r>
            <w:fldChar w:fldCharType="separate"/>
          </w:r>
          <w:r>
            <w:rPr>
              <w:rFonts w:hint="eastAsia" w:cs="宋体" w:asciiTheme="majorEastAsia" w:hAnsiTheme="majorEastAsia" w:eastAsiaTheme="majorEastAsia"/>
              <w:color w:val="000000" w:themeColor="text1"/>
              <w:szCs w:val="28"/>
              <w14:textFill>
                <w14:solidFill>
                  <w14:schemeClr w14:val="tx1"/>
                </w14:solidFill>
              </w14:textFill>
            </w:rPr>
            <w:t xml:space="preserve">3.1.1 </w:t>
          </w:r>
          <w:r>
            <w:rPr>
              <w:rFonts w:cs="宋体" w:asciiTheme="majorEastAsia" w:hAnsiTheme="majorEastAsia" w:eastAsiaTheme="majorEastAsia"/>
              <w:color w:val="000000" w:themeColor="text1"/>
              <w:szCs w:val="28"/>
              <w14:textFill>
                <w14:solidFill>
                  <w14:schemeClr w14:val="tx1"/>
                </w14:solidFill>
              </w14:textFill>
            </w:rPr>
            <w:t>算子设计与符号定义</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_Toc1466639677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4</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1FAC16E0">
          <w:pPr>
            <w:pStyle w:val="8"/>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"_Toc995751073" </w:instrText>
          </w:r>
          <w:r>
            <w:fldChar w:fldCharType="separate"/>
          </w:r>
          <w:r>
            <w:rPr>
              <w:rFonts w:hint="eastAsia" w:cs="宋体" w:asciiTheme="majorEastAsia" w:hAnsiTheme="majorEastAsia" w:eastAsiaTheme="majorEastAsia"/>
              <w:color w:val="000000" w:themeColor="text1"/>
              <w:szCs w:val="28"/>
              <w14:textFill>
                <w14:solidFill>
                  <w14:schemeClr w14:val="tx1"/>
                </w14:solidFill>
              </w14:textFill>
            </w:rPr>
            <w:t xml:space="preserve">3.1.2 </w:t>
          </w:r>
          <w:r>
            <w:rPr>
              <w:rFonts w:hint="eastAsia" w:cs="宋体" w:asciiTheme="majorEastAsia" w:hAnsiTheme="majorEastAsia" w:eastAsiaTheme="majorEastAsia"/>
              <w:bCs/>
              <w:color w:val="000000" w:themeColor="text1"/>
              <w:szCs w:val="28"/>
              <w14:textFill>
                <w14:solidFill>
                  <w14:schemeClr w14:val="tx1"/>
                </w14:solidFill>
              </w14:textFill>
            </w:rPr>
            <w:t>属性算子</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_Toc995751073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5</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6C47971F">
          <w:pPr>
            <w:pStyle w:val="8"/>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"_Toc248222840" </w:instrText>
          </w:r>
          <w:r>
            <w:fldChar w:fldCharType="separate"/>
          </w:r>
          <w:r>
            <w:rPr>
              <w:rFonts w:hint="eastAsia" w:cs="宋体" w:asciiTheme="majorEastAsia" w:hAnsiTheme="majorEastAsia" w:eastAsiaTheme="majorEastAsia"/>
              <w:color w:val="000000" w:themeColor="text1"/>
              <w:szCs w:val="28"/>
              <w14:textFill>
                <w14:solidFill>
                  <w14:schemeClr w14:val="tx1"/>
                </w14:solidFill>
              </w14:textFill>
            </w:rPr>
            <w:t xml:space="preserve">3.1.3 </w:t>
          </w:r>
          <w:r>
            <w:rPr>
              <w:rFonts w:hint="eastAsia" w:cs="宋体" w:asciiTheme="majorEastAsia" w:hAnsiTheme="majorEastAsia" w:eastAsiaTheme="majorEastAsia"/>
              <w:bCs/>
              <w:color w:val="000000" w:themeColor="text1"/>
              <w:szCs w:val="28"/>
              <w:lang w:bidi="ar"/>
              <w14:textFill>
                <w14:solidFill>
                  <w14:schemeClr w14:val="tx1"/>
                </w14:solidFill>
              </w14:textFill>
            </w:rPr>
            <w:t>异常指标算子</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_Toc248222840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11</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10271733">
          <w:pPr>
            <w:pStyle w:val="13"/>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"_Toc1468029406" </w:instrText>
          </w:r>
          <w:r>
            <w:fldChar w:fldCharType="separate"/>
          </w:r>
          <w:r>
            <w:rPr>
              <w:rFonts w:hint="eastAsia" w:cs="宋体" w:asciiTheme="majorEastAsia" w:hAnsiTheme="majorEastAsia" w:eastAsiaTheme="majorEastAsia"/>
              <w:color w:val="000000" w:themeColor="text1"/>
              <w:szCs w:val="28"/>
              <w14:textFill>
                <w14:solidFill>
                  <w14:schemeClr w14:val="tx1"/>
                </w14:solidFill>
              </w14:textFill>
            </w:rPr>
            <w:t>3.2 多维风险特征命名规则与描述算法</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_Toc1468029406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15</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53ACF2D5">
          <w:pPr>
            <w:pStyle w:val="8"/>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"_Toc730606259" </w:instrText>
          </w:r>
          <w:r>
            <w:fldChar w:fldCharType="separate"/>
          </w:r>
          <w:r>
            <w:rPr>
              <w:rFonts w:hint="eastAsia" w:cs="宋体" w:asciiTheme="majorEastAsia" w:hAnsiTheme="majorEastAsia" w:eastAsiaTheme="majorEastAsia"/>
              <w:bCs/>
              <w:color w:val="000000" w:themeColor="text1"/>
              <w:szCs w:val="28"/>
              <w14:textFill>
                <w14:solidFill>
                  <w14:schemeClr w14:val="tx1"/>
                </w14:solidFill>
              </w14:textFill>
            </w:rPr>
            <w:t xml:space="preserve">3.2.1 </w:t>
          </w:r>
          <w:r>
            <w:rPr>
              <w:rFonts w:cs="宋体" w:asciiTheme="majorEastAsia" w:hAnsiTheme="majorEastAsia" w:eastAsiaTheme="majorEastAsia"/>
              <w:bCs/>
              <w:color w:val="000000" w:themeColor="text1"/>
              <w:szCs w:val="28"/>
              <w14:textFill>
                <w14:solidFill>
                  <w14:schemeClr w14:val="tx1"/>
                </w14:solidFill>
              </w14:textFill>
            </w:rPr>
            <w:t>风险指标</w:t>
          </w:r>
          <w:r>
            <w:rPr>
              <w:rFonts w:hint="eastAsia" w:cs="宋体" w:asciiTheme="majorEastAsia" w:hAnsiTheme="majorEastAsia" w:eastAsiaTheme="majorEastAsia"/>
              <w:bCs/>
              <w:color w:val="000000" w:themeColor="text1"/>
              <w:szCs w:val="28"/>
              <w14:textFill>
                <w14:solidFill>
                  <w14:schemeClr w14:val="tx1"/>
                </w14:solidFill>
              </w14:textFill>
            </w:rPr>
            <w:t>统一标识</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_Toc730606259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16</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6EA14725">
          <w:pPr>
            <w:pStyle w:val="8"/>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"_Toc2135385114" </w:instrText>
          </w:r>
          <w:r>
            <w:fldChar w:fldCharType="separate"/>
          </w:r>
          <w:r>
            <w:rPr>
              <w:rFonts w:hint="eastAsia" w:cs="宋体" w:asciiTheme="majorEastAsia" w:hAnsiTheme="majorEastAsia" w:eastAsiaTheme="majorEastAsia"/>
              <w:bCs/>
              <w:color w:val="000000" w:themeColor="text1"/>
              <w:szCs w:val="28"/>
              <w14:textFill>
                <w14:solidFill>
                  <w14:schemeClr w14:val="tx1"/>
                </w14:solidFill>
              </w14:textFill>
            </w:rPr>
            <w:t xml:space="preserve">3.2.2 </w:t>
          </w:r>
          <w:r>
            <w:rPr>
              <w:rFonts w:cs="宋体" w:asciiTheme="majorEastAsia" w:hAnsiTheme="majorEastAsia" w:eastAsiaTheme="majorEastAsia"/>
              <w:bCs/>
              <w:color w:val="000000" w:themeColor="text1"/>
              <w:szCs w:val="28"/>
              <w14:textFill>
                <w14:solidFill>
                  <w14:schemeClr w14:val="tx1"/>
                </w14:solidFill>
              </w14:textFill>
            </w:rPr>
            <w:t>风险指标</w:t>
          </w:r>
          <w:r>
            <w:rPr>
              <w:rFonts w:hint="eastAsia" w:cs="宋体" w:asciiTheme="majorEastAsia" w:hAnsiTheme="majorEastAsia" w:eastAsiaTheme="majorEastAsia"/>
              <w:bCs/>
              <w:color w:val="000000" w:themeColor="text1"/>
              <w:szCs w:val="28"/>
              <w14:textFill>
                <w14:solidFill>
                  <w14:schemeClr w14:val="tx1"/>
                </w14:solidFill>
              </w14:textFill>
            </w:rPr>
            <w:t>描述方法</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_Toc2135385114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17</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4002BFF5">
          <w:pPr>
            <w:pStyle w:val="11"/>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"_Toc670902334" </w:instrText>
          </w:r>
          <w:r>
            <w:fldChar w:fldCharType="separate"/>
          </w:r>
          <w:r>
            <w:rPr>
              <w:rFonts w:hint="eastAsia" w:asciiTheme="majorEastAsia" w:hAnsiTheme="majorEastAsia" w:eastAsiaTheme="majorEastAsia"/>
              <w:color w:val="000000" w:themeColor="text1"/>
              <w14:textFill>
                <w14:solidFill>
                  <w14:schemeClr w14:val="tx1"/>
                </w14:solidFill>
              </w14:textFill>
            </w:rPr>
            <w:t>四、应用案例</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_Toc670902334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20</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4AC3C3F7">
          <w:pPr>
            <w:pStyle w:val="13"/>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"_Toc1566380788" </w:instrText>
          </w:r>
          <w:r>
            <w:fldChar w:fldCharType="separate"/>
          </w:r>
          <w:r>
            <w:rPr>
              <w:rFonts w:hint="eastAsia" w:cs="宋体" w:asciiTheme="majorEastAsia" w:hAnsiTheme="majorEastAsia" w:eastAsiaTheme="majorEastAsia"/>
              <w:color w:val="000000" w:themeColor="text1"/>
              <w:szCs w:val="28"/>
              <w14:textFill>
                <w14:solidFill>
                  <w14:schemeClr w14:val="tx1"/>
                </w14:solidFill>
              </w14:textFill>
            </w:rPr>
            <w:t>4.1 应用场景说明</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_Toc1566380788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20</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5B7BC484">
          <w:pPr>
            <w:pStyle w:val="13"/>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"_Toc159875343" </w:instrText>
          </w:r>
          <w:r>
            <w:fldChar w:fldCharType="separate"/>
          </w:r>
          <w:r>
            <w:rPr>
              <w:rFonts w:hint="eastAsia" w:cs="宋体" w:asciiTheme="majorEastAsia" w:hAnsiTheme="majorEastAsia" w:eastAsiaTheme="majorEastAsia"/>
              <w:color w:val="000000" w:themeColor="text1"/>
              <w:szCs w:val="28"/>
              <w14:textFill>
                <w14:solidFill>
                  <w14:schemeClr w14:val="tx1"/>
                </w14:solidFill>
              </w14:textFill>
            </w:rPr>
            <w:t>4.2 应用场景案例</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_Toc159875343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20</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41469D8C">
          <w:pPr>
            <w:pStyle w:val="8"/>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"_Toc522847404" </w:instrText>
          </w:r>
          <w:r>
            <w:fldChar w:fldCharType="separate"/>
          </w:r>
          <w:r>
            <w:rPr>
              <w:rFonts w:hint="eastAsia" w:cs="宋体" w:asciiTheme="majorEastAsia" w:hAnsiTheme="majorEastAsia" w:eastAsiaTheme="majorEastAsia"/>
              <w:bCs/>
              <w:color w:val="000000" w:themeColor="text1"/>
              <w:szCs w:val="28"/>
              <w:lang w:bidi="ar"/>
              <w14:textFill>
                <w14:solidFill>
                  <w14:schemeClr w14:val="tx1"/>
                </w14:solidFill>
              </w14:textFill>
            </w:rPr>
            <w:t>4.2.1 输入报关单信息</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_Toc522847404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20</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35CE9DF2">
          <w:pPr>
            <w:pStyle w:val="8"/>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"_Toc2140719151" </w:instrText>
          </w:r>
          <w:r>
            <w:fldChar w:fldCharType="separate"/>
          </w:r>
          <w:r>
            <w:rPr>
              <w:rFonts w:hint="eastAsia" w:cs="宋体" w:asciiTheme="majorEastAsia" w:hAnsiTheme="majorEastAsia" w:eastAsiaTheme="majorEastAsia"/>
              <w:bCs/>
              <w:color w:val="000000" w:themeColor="text1"/>
              <w:szCs w:val="28"/>
              <w:lang w:bidi="ar"/>
              <w14:textFill>
                <w14:solidFill>
                  <w14:schemeClr w14:val="tx1"/>
                </w14:solidFill>
              </w14:textFill>
            </w:rPr>
            <w:t>4.2.2 复杂算子组合与风险指标构建</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_Toc2140719151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21</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420190E2">
          <w:pPr>
            <w:pStyle w:val="8"/>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"_Toc125749019" </w:instrText>
          </w:r>
          <w:r>
            <w:fldChar w:fldCharType="separate"/>
          </w:r>
          <w:r>
            <w:rPr>
              <w:rFonts w:hint="eastAsia" w:cs="宋体" w:asciiTheme="majorEastAsia" w:hAnsiTheme="majorEastAsia" w:eastAsiaTheme="majorEastAsia"/>
              <w:bCs/>
              <w:color w:val="000000" w:themeColor="text1"/>
              <w:szCs w:val="28"/>
              <w:lang w:bidi="ar"/>
              <w14:textFill>
                <w14:solidFill>
                  <w14:schemeClr w14:val="tx1"/>
                </w14:solidFill>
              </w14:textFill>
            </w:rPr>
            <w:t>4.2.3 风险指标描述生成流程</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_Toc125749019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22</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08BCDB71">
          <w:pPr>
            <w:pStyle w:val="11"/>
            <w:tabs>
              <w:tab w:val="right" w:leader="dot" w:pos="8306"/>
            </w:tabs>
            <w:rPr>
              <w:rFonts w:asciiTheme="majorEastAsia" w:hAnsiTheme="majorEastAsia" w:eastAsiaTheme="majorEastAsia"/>
              <w:color w:val="000000" w:themeColor="text1"/>
              <w14:textFill>
                <w14:solidFill>
                  <w14:schemeClr w14:val="tx1"/>
                </w14:solidFill>
              </w14:textFill>
            </w:rPr>
          </w:pPr>
          <w:r>
            <w:fldChar w:fldCharType="begin"/>
          </w:r>
          <w:r>
            <w:instrText xml:space="preserve"> HYPERLINK \l "_Toc339853685" </w:instrText>
          </w:r>
          <w:r>
            <w:fldChar w:fldCharType="separate"/>
          </w:r>
          <w:r>
            <w:rPr>
              <w:rFonts w:hint="eastAsia" w:asciiTheme="majorEastAsia" w:hAnsiTheme="majorEastAsia" w:eastAsiaTheme="majorEastAsia"/>
              <w:color w:val="000000" w:themeColor="text1"/>
              <w14:textFill>
                <w14:solidFill>
                  <w14:schemeClr w14:val="tx1"/>
                </w14:solidFill>
              </w14:textFill>
            </w:rPr>
            <w:t>五、总结</w:t>
          </w:r>
          <w:r>
            <w:rPr>
              <w:rFonts w:asciiTheme="majorEastAsia" w:hAnsiTheme="majorEastAsia" w:eastAsiaTheme="majorEastAsia"/>
              <w:color w:val="000000" w:themeColor="text1"/>
              <w14:textFill>
                <w14:solidFill>
                  <w14:schemeClr w14:val="tx1"/>
                </w14:solidFill>
              </w14:textFill>
            </w:rPr>
            <w:tab/>
          </w:r>
          <w:r>
            <w:rPr>
              <w:rFonts w:asciiTheme="majorEastAsia" w:hAnsiTheme="majorEastAsia" w:eastAsiaTheme="majorEastAsia"/>
              <w:color w:val="000000" w:themeColor="text1"/>
              <w14:textFill>
                <w14:solidFill>
                  <w14:schemeClr w14:val="tx1"/>
                </w14:solidFill>
              </w14:textFill>
            </w:rPr>
            <w:fldChar w:fldCharType="begin"/>
          </w:r>
          <w:r>
            <w:rPr>
              <w:rFonts w:asciiTheme="majorEastAsia" w:hAnsiTheme="majorEastAsia" w:eastAsiaTheme="majorEastAsia"/>
              <w:color w:val="000000" w:themeColor="text1"/>
              <w14:textFill>
                <w14:solidFill>
                  <w14:schemeClr w14:val="tx1"/>
                </w14:solidFill>
              </w14:textFill>
            </w:rPr>
            <w:instrText xml:space="preserve"> PAGEREF _Toc339853685 \h </w:instrText>
          </w:r>
          <w:r>
            <w:rPr>
              <w:rFonts w:asciiTheme="majorEastAsia" w:hAnsiTheme="majorEastAsia" w:eastAsiaTheme="majorEastAsia"/>
              <w:color w:val="000000" w:themeColor="text1"/>
              <w14:textFill>
                <w14:solidFill>
                  <w14:schemeClr w14:val="tx1"/>
                </w14:solidFill>
              </w14:textFill>
            </w:rPr>
            <w:fldChar w:fldCharType="separate"/>
          </w:r>
          <w:r>
            <w:rPr>
              <w:rFonts w:asciiTheme="majorEastAsia" w:hAnsiTheme="majorEastAsia" w:eastAsiaTheme="majorEastAsia"/>
              <w:color w:val="000000" w:themeColor="text1"/>
              <w14:textFill>
                <w14:solidFill>
                  <w14:schemeClr w14:val="tx1"/>
                </w14:solidFill>
              </w14:textFill>
            </w:rPr>
            <w:t>24</w:t>
          </w:r>
          <w:r>
            <w:rPr>
              <w:rFonts w:asciiTheme="majorEastAsia" w:hAnsiTheme="majorEastAsia" w:eastAsiaTheme="majorEastAsia"/>
              <w:color w:val="000000" w:themeColor="text1"/>
              <w14:textFill>
                <w14:solidFill>
                  <w14:schemeClr w14:val="tx1"/>
                </w14:solidFill>
              </w14:textFill>
            </w:rPr>
            <w:fldChar w:fldCharType="end"/>
          </w:r>
          <w:r>
            <w:rPr>
              <w:rFonts w:asciiTheme="majorEastAsia" w:hAnsiTheme="majorEastAsia" w:eastAsiaTheme="majorEastAsia"/>
              <w:color w:val="000000" w:themeColor="text1"/>
              <w14:textFill>
                <w14:solidFill>
                  <w14:schemeClr w14:val="tx1"/>
                </w14:solidFill>
              </w14:textFill>
            </w:rPr>
            <w:fldChar w:fldCharType="end"/>
          </w:r>
        </w:p>
        <w:p w14:paraId="21A5ED8E">
          <w:pPr>
            <w:tabs>
              <w:tab w:val="right" w:leader="dot" w:pos="8306"/>
            </w:tabs>
            <w:jc w:val="center"/>
            <w:rPr>
              <w:color w:val="000000" w:themeColor="text1"/>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fldChar w:fldCharType="end"/>
          </w:r>
        </w:p>
      </w:sdtContent>
    </w:sdt>
    <w:p w14:paraId="438B9246">
      <w:pPr>
        <w:widowControl/>
        <w:jc w:val="left"/>
        <w:rPr>
          <w:color w:val="000000" w:themeColor="text1"/>
          <w14:textFill>
            <w14:solidFill>
              <w14:schemeClr w14:val="tx1"/>
            </w14:solidFill>
          </w14:textFill>
        </w:rPr>
      </w:pPr>
    </w:p>
    <w:p w14:paraId="743728C9">
      <w:pPr>
        <w:widowControl/>
        <w:jc w:val="left"/>
        <w:rPr>
          <w:color w:val="000000" w:themeColor="text1"/>
          <w14:textFill>
            <w14:solidFill>
              <w14:schemeClr w14:val="tx1"/>
            </w14:solidFill>
          </w14:textFill>
        </w:rPr>
        <w:sectPr>
          <w:footerReference r:id="rId3" w:type="default"/>
          <w:pgSz w:w="11906" w:h="16838"/>
          <w:pgMar w:top="1440" w:right="1800" w:bottom="1440" w:left="1800" w:header="851" w:footer="992" w:gutter="0"/>
          <w:pgNumType w:start="1"/>
          <w:cols w:space="425" w:num="1"/>
          <w:docGrid w:type="lines" w:linePitch="312" w:charSpace="0"/>
        </w:sectPr>
      </w:pPr>
    </w:p>
    <w:bookmarkEnd w:id="0"/>
    <w:p w14:paraId="2976CEB0">
      <w:pPr>
        <w:pStyle w:val="3"/>
        <w:numPr>
          <w:ilvl w:val="0"/>
          <w:numId w:val="1"/>
        </w:numPr>
        <w:spacing w:before="260" w:after="260" w:line="413" w:lineRule="auto"/>
        <w:rPr>
          <w:rFonts w:ascii="Arial" w:hAnsi="Arial" w:eastAsia="黑体"/>
          <w:color w:val="000000" w:themeColor="text1"/>
          <w:sz w:val="32"/>
          <w:szCs w:val="24"/>
          <w14:textFill>
            <w14:solidFill>
              <w14:schemeClr w14:val="tx1"/>
            </w14:solidFill>
          </w14:textFill>
        </w:rPr>
      </w:pPr>
      <w:bookmarkStart w:id="13" w:name="_Toc1761866422"/>
      <w:bookmarkStart w:id="14" w:name="_Toc79084329"/>
      <w:bookmarkStart w:id="15" w:name="_Toc212518148"/>
      <w:bookmarkStart w:id="16" w:name="_Toc1308557920"/>
      <w:bookmarkStart w:id="17" w:name="_Toc6746"/>
      <w:bookmarkStart w:id="18" w:name="_Toc1270829550"/>
      <w:bookmarkStart w:id="19" w:name="_Toc89818617"/>
      <w:bookmarkStart w:id="20" w:name="_Toc2062539744"/>
      <w:bookmarkStart w:id="21" w:name="_Toc231387982"/>
      <w:bookmarkStart w:id="22" w:name="_Toc1500043077"/>
      <w:bookmarkStart w:id="23" w:name="_Toc665602483"/>
      <w:r>
        <w:rPr>
          <w:rFonts w:hint="eastAsia" w:ascii="Arial" w:hAnsi="Arial" w:eastAsia="黑体" w:cstheme="minorBidi"/>
          <w:b/>
          <w:color w:val="000000" w:themeColor="text1"/>
          <w:sz w:val="32"/>
          <w:szCs w:val="24"/>
          <w14:textFill>
            <w14:solidFill>
              <w14:schemeClr w14:val="tx1"/>
            </w14:solidFill>
          </w14:textFill>
        </w:rPr>
        <w:t>研究背景</w:t>
      </w:r>
      <w:bookmarkEnd w:id="13"/>
      <w:bookmarkEnd w:id="14"/>
      <w:bookmarkEnd w:id="15"/>
      <w:bookmarkEnd w:id="16"/>
      <w:bookmarkEnd w:id="17"/>
      <w:bookmarkEnd w:id="18"/>
      <w:bookmarkEnd w:id="19"/>
      <w:bookmarkEnd w:id="20"/>
      <w:bookmarkEnd w:id="21"/>
      <w:bookmarkEnd w:id="22"/>
      <w:bookmarkEnd w:id="23"/>
    </w:p>
    <w:p w14:paraId="2C8150B5">
      <w:pPr>
        <w:adjustRightInd w:val="0"/>
        <w:snapToGrid w:val="0"/>
        <w:spacing w:line="360" w:lineRule="auto"/>
        <w:ind w:firstLine="480" w:firstLineChars="200"/>
        <w:rPr>
          <w:rFonts w:ascii="Times New Roman" w:hAnsi="Times New Roman" w:eastAsia="宋体"/>
          <w:color w:val="000000" w:themeColor="text1"/>
          <w:sz w:val="24"/>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海关监管在维护国家经济安全和国际贸易秩序中发挥着至关重要的作用。</w:t>
      </w:r>
      <w:r>
        <w:rPr>
          <w:rFonts w:ascii="Times New Roman" w:hAnsi="Times New Roman" w:eastAsia="宋体"/>
          <w:color w:val="000000" w:themeColor="text1"/>
          <w:sz w:val="24"/>
          <w14:textFill>
            <w14:solidFill>
              <w14:schemeClr w14:val="tx1"/>
            </w14:solidFill>
          </w14:textFill>
        </w:rPr>
        <w:t>2023年，中国海关进出口总额达到41.76万亿元人民币，同比增长0.2%。然而，巨大的通关量和复杂的业务条线给海关监管带来了前所未有的挑战。2022年仅走私方面海关立案侦办案件已达4509起，案值1210亿元，前三季度扣留侵权嫌疑货物4万批，扣留侵权嫌疑货物5977万件。这些风险事件不仅严重扰乱了市场秩序，还对国家税收安全造成了巨大威胁。海关通关涉及范围广、内容复杂、业务条线众多，大量通关业务仅靠人工进行监管任务重、压力大。因此，智慧海关等一系列数字化智能化赋能工作迫在眉睫。</w:t>
      </w:r>
    </w:p>
    <w:p w14:paraId="2BE9FC88">
      <w:pPr>
        <w:adjustRightInd w:val="0"/>
        <w:snapToGrid w:val="0"/>
        <w:spacing w:line="360" w:lineRule="auto"/>
        <w:ind w:firstLine="480" w:firstLineChars="200"/>
        <w:rPr>
          <w:rFonts w:ascii="Times New Roman" w:hAnsi="Times New Roman" w:eastAsia="宋体"/>
          <w:color w:val="000000" w:themeColor="text1"/>
          <w:sz w:val="24"/>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海关监管面临的核心挑战在于多时空要素风险关联的内隐性、态势判别的复杂性以及跨部门联动的局限性。从多时空要素风险关联关系内隐角度来看，海关业务涵盖的时间跨度长、空间范围广，不同要素间的关联关系不仅复杂而且内隐，例如存在一批违规货物分散从不同海关报关进入的情况，这种跨关区的风险漂移状况依靠单一维度的数据很难有效识别。在态势判别方面，由于缺乏综合性的多维特征提取与描述方法，海关面对复杂业务场景时，难以快速且精准地判别风险态势，如在海运口岸出口危化品监管中，对企业货物申报信息、物流信息等多源数据的综合分析能力不足，导致伪瞒报风险不能及时被发现。而在联动分析能力上，当前海关系统在跨部门、跨区域的数据共享和联动分析环节存在明显短板，比如在陆运口岸中欧班列监管中，防控公路运输过境集装箱换货风险需要多个海关协同配合，但现有技术手段难以实现高效的信息共享和指挥调度。</w:t>
      </w:r>
    </w:p>
    <w:p w14:paraId="44FDB35D">
      <w:pPr>
        <w:adjustRightInd w:val="0"/>
        <w:snapToGrid w:val="0"/>
        <w:spacing w:line="360" w:lineRule="auto"/>
        <w:ind w:firstLine="480" w:firstLineChars="200"/>
        <w:rPr>
          <w:rFonts w:ascii="Times New Roman" w:hAnsi="Times New Roman" w:eastAsia="宋体"/>
          <w:color w:val="000000" w:themeColor="text1"/>
          <w:sz w:val="24"/>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具体到风险指标模型体系的建设中，当前主要存在两方面的挑战：</w:t>
      </w:r>
      <w:r>
        <w:rPr>
          <w:rFonts w:ascii="Times New Roman" w:hAnsi="Times New Roman" w:eastAsia="宋体"/>
          <w:color w:val="000000" w:themeColor="text1"/>
          <w:sz w:val="24"/>
          <w14:textFill>
            <w14:solidFill>
              <w14:schemeClr w14:val="tx1"/>
            </w14:solidFill>
          </w14:textFill>
        </w:rPr>
        <w:t>1）单指标阈值预警误报率高，以陆运监管为例，仅凭"</w:t>
      </w:r>
      <w:r>
        <w:rPr>
          <w:rFonts w:hint="eastAsia" w:ascii="Times New Roman" w:hAnsi="Times New Roman" w:eastAsia="宋体"/>
          <w:color w:val="000000" w:themeColor="text1"/>
          <w:sz w:val="24"/>
          <w14:textFill>
            <w14:solidFill>
              <w14:schemeClr w14:val="tx1"/>
            </w14:solidFill>
          </w14:textFill>
        </w:rPr>
        <w:t>运输车辆中途停车时间＞</w:t>
      </w:r>
      <w:r>
        <w:rPr>
          <w:rFonts w:ascii="Times New Roman" w:hAnsi="Times New Roman" w:eastAsia="宋体"/>
          <w:color w:val="000000" w:themeColor="text1"/>
          <w:sz w:val="24"/>
          <w14:textFill>
            <w14:solidFill>
              <w14:schemeClr w14:val="tx1"/>
            </w14:solidFill>
          </w14:textFill>
        </w:rPr>
        <w:t>1小时"</w:t>
      </w:r>
      <w:r>
        <w:rPr>
          <w:rFonts w:hint="eastAsia" w:ascii="Times New Roman" w:hAnsi="Times New Roman" w:eastAsia="宋体"/>
          <w:color w:val="000000" w:themeColor="text1"/>
          <w:sz w:val="24"/>
          <w14:textFill>
            <w14:solidFill>
              <w14:schemeClr w14:val="tx1"/>
            </w14:solidFill>
          </w14:textFill>
        </w:rPr>
        <w:t>的简单规则触发预警，导致大量误报信息上传，一线监管人员不得不选择性忽视该指标，导致存在风险指标的无效建设；</w:t>
      </w:r>
      <w:r>
        <w:rPr>
          <w:rFonts w:ascii="Times New Roman" w:hAnsi="Times New Roman" w:eastAsia="宋体"/>
          <w:color w:val="000000" w:themeColor="text1"/>
          <w:sz w:val="24"/>
          <w14:textFill>
            <w14:solidFill>
              <w14:schemeClr w14:val="tx1"/>
            </w14:solidFill>
          </w14:textFill>
        </w:rPr>
        <w:t>2</w:t>
      </w:r>
      <w:r>
        <w:rPr>
          <w:rFonts w:hint="eastAsia" w:ascii="Times New Roman" w:hAnsi="Times New Roman" w:eastAsia="宋体"/>
          <w:color w:val="000000" w:themeColor="text1"/>
          <w:sz w:val="24"/>
          <w14:textFill>
            <w14:solidFill>
              <w14:schemeClr w14:val="tx1"/>
            </w14:solidFill>
          </w14:textFill>
        </w:rPr>
        <w:t>）指标命名描述体系混乱，各关区自主开发风险评估模型和风险指标存在大量命名重复或描述歧义，如</w:t>
      </w:r>
      <w:r>
        <w:rPr>
          <w:rFonts w:ascii="Times New Roman" w:hAnsi="Times New Roman" w:eastAsia="宋体"/>
          <w:color w:val="000000" w:themeColor="text1"/>
          <w:sz w:val="24"/>
          <w14:textFill>
            <w14:solidFill>
              <w14:schemeClr w14:val="tx1"/>
            </w14:solidFill>
          </w14:textFill>
        </w:rPr>
        <w:t>"运输异常"</w:t>
      </w:r>
      <w:r>
        <w:rPr>
          <w:rFonts w:hint="eastAsia" w:ascii="Times New Roman" w:hAnsi="Times New Roman" w:eastAsia="宋体"/>
          <w:color w:val="000000" w:themeColor="text1"/>
          <w:sz w:val="24"/>
          <w14:textFill>
            <w14:solidFill>
              <w14:schemeClr w14:val="tx1"/>
            </w14:solidFill>
          </w14:textFill>
        </w:rPr>
        <w:t>在既可指轨迹偏离，也可以指速度波动，这种碎片化建设导致既有指标的可读性、可复用性下降，大量重复建设的同时风险指标模型体系难以完善。</w:t>
      </w:r>
    </w:p>
    <w:p w14:paraId="22A1D2C3">
      <w:pPr>
        <w:adjustRightInd w:val="0"/>
        <w:snapToGrid w:val="0"/>
        <w:spacing w:line="360" w:lineRule="auto"/>
        <w:ind w:firstLine="480" w:firstLineChars="200"/>
        <w:rPr>
          <w:rFonts w:ascii="Times New Roman" w:hAnsi="Times New Roman" w:eastAsia="宋体"/>
          <w:color w:val="000000" w:themeColor="text1"/>
          <w:sz w:val="24"/>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鉴于上述背景，本工作围绕</w:t>
      </w:r>
      <w:r>
        <w:rPr>
          <w:rFonts w:ascii="Times New Roman" w:hAnsi="Times New Roman" w:eastAsia="宋体"/>
          <w:color w:val="000000" w:themeColor="text1"/>
          <w:sz w:val="24"/>
          <w14:textFill>
            <w14:solidFill>
              <w14:schemeClr w14:val="tx1"/>
            </w14:solidFill>
          </w14:textFill>
        </w:rPr>
        <w:t>"物-事-证"展开多维特征提取与描述算法研究。其中物维度涵盖商品属性、运输工具、包装特征等实体要素，如危化品的UN编号、集装箱铅封状态等；事维度包括物流轨迹、企业行为、交易模式等动态特征，如中欧班列中途停靠异常等；证维度涉及许可证件、企业资质等合规要素，如原产地证书真伪鉴别等。具体研究内容包括：1）多维风险指标算子设计，基于单维风险评估指标设计多维风险指标计算算子，包括属性算子、二元逻辑算子、三元逻辑算子等；2）建立标准化的多维风险指标命名规范，解决指标命名冲突、重复建设等问题；3）研发多维风险指标智能化描述方法，实现自动化的自然语言描述生成，提高指标模型研发效率，增加指标模型的可读性和可复用性。最终提升海关通关监管工作的精准度与效率，为构建全国统一的海关智能风控体系提供核心技术支撑。</w:t>
      </w:r>
    </w:p>
    <w:p w14:paraId="079507D0">
      <w:pPr>
        <w:pStyle w:val="3"/>
        <w:numPr>
          <w:ilvl w:val="0"/>
          <w:numId w:val="1"/>
        </w:numPr>
        <w:spacing w:before="260" w:after="260" w:line="413" w:lineRule="auto"/>
        <w:rPr>
          <w:rFonts w:ascii="Arial" w:hAnsi="Arial" w:eastAsia="黑体"/>
          <w:color w:val="000000" w:themeColor="text1"/>
          <w:sz w:val="32"/>
          <w:szCs w:val="24"/>
          <w14:textFill>
            <w14:solidFill>
              <w14:schemeClr w14:val="tx1"/>
            </w14:solidFill>
          </w14:textFill>
        </w:rPr>
      </w:pPr>
      <w:bookmarkStart w:id="24" w:name="_Toc2107377435"/>
      <w:bookmarkStart w:id="25" w:name="_Toc4954"/>
      <w:bookmarkStart w:id="26" w:name="_Toc36946071"/>
      <w:bookmarkStart w:id="27" w:name="_Toc1992412404"/>
      <w:bookmarkStart w:id="28" w:name="_Toc424447534"/>
      <w:bookmarkStart w:id="29" w:name="_Toc1913463006"/>
      <w:bookmarkStart w:id="30" w:name="_Toc552932513"/>
      <w:bookmarkStart w:id="31" w:name="_Toc538614558"/>
      <w:bookmarkStart w:id="32" w:name="_Toc2025423657"/>
      <w:bookmarkStart w:id="33" w:name="_Toc527208475"/>
      <w:bookmarkStart w:id="34" w:name="_Toc2047975725"/>
      <w:r>
        <w:rPr>
          <w:rFonts w:hint="eastAsia" w:ascii="Arial" w:hAnsi="Arial" w:eastAsia="黑体" w:cstheme="minorBidi"/>
          <w:b/>
          <w:color w:val="000000" w:themeColor="text1"/>
          <w:sz w:val="32"/>
          <w:szCs w:val="24"/>
          <w14:textFill>
            <w14:solidFill>
              <w14:schemeClr w14:val="tx1"/>
            </w14:solidFill>
          </w14:textFill>
        </w:rPr>
        <w:t>业务现状</w:t>
      </w:r>
      <w:bookmarkEnd w:id="24"/>
      <w:bookmarkEnd w:id="25"/>
      <w:bookmarkEnd w:id="26"/>
      <w:bookmarkEnd w:id="27"/>
      <w:bookmarkEnd w:id="28"/>
      <w:bookmarkEnd w:id="29"/>
      <w:bookmarkEnd w:id="30"/>
      <w:bookmarkEnd w:id="31"/>
      <w:bookmarkEnd w:id="32"/>
      <w:bookmarkEnd w:id="33"/>
      <w:bookmarkEnd w:id="34"/>
    </w:p>
    <w:p w14:paraId="7BC371EC">
      <w:pPr>
        <w:adjustRightInd w:val="0"/>
        <w:snapToGrid w:val="0"/>
        <w:spacing w:line="360" w:lineRule="auto"/>
        <w:ind w:firstLine="480" w:firstLineChars="200"/>
        <w:rPr>
          <w:rFonts w:ascii="Times New Roman" w:hAnsi="Times New Roman" w:eastAsia="宋体"/>
          <w:color w:val="000000" w:themeColor="text1"/>
          <w:sz w:val="24"/>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目前海关系统在风险防控方面主要采用</w:t>
      </w:r>
      <w:r>
        <w:rPr>
          <w:rFonts w:ascii="Times New Roman" w:hAnsi="Times New Roman" w:eastAsia="宋体"/>
          <w:color w:val="000000" w:themeColor="text1"/>
          <w:sz w:val="24"/>
          <w14:textFill>
            <w14:solidFill>
              <w14:schemeClr w14:val="tx1"/>
            </w14:solidFill>
          </w14:textFill>
        </w:rPr>
        <w:t>"一控二控"分级管控体系，各直属海关及业务部门自主开发风险指标模型。</w:t>
      </w:r>
      <w:r>
        <w:rPr>
          <w:rFonts w:hint="eastAsia" w:ascii="Times New Roman" w:hAnsi="Times New Roman" w:eastAsia="宋体"/>
          <w:color w:val="000000" w:themeColor="text1"/>
          <w:sz w:val="24"/>
          <w14:textFill>
            <w14:solidFill>
              <w14:schemeClr w14:val="tx1"/>
            </w14:solidFill>
          </w14:textFill>
        </w:rPr>
        <w:t>以上海海关为例，其开发的</w:t>
      </w:r>
      <w:r>
        <w:rPr>
          <w:rFonts w:ascii="Times New Roman" w:hAnsi="Times New Roman" w:eastAsia="宋体"/>
          <w:color w:val="000000" w:themeColor="text1"/>
          <w:sz w:val="24"/>
          <w14:textFill>
            <w14:solidFill>
              <w14:schemeClr w14:val="tx1"/>
            </w14:solidFill>
          </w14:textFill>
        </w:rPr>
        <w:t>"跨境物流风险指数"包含12类核心指标，而深圳海关的"通关安全评分"体系则侧重7类运输异常特征。</w:t>
      </w:r>
      <w:r>
        <w:rPr>
          <w:rFonts w:hint="eastAsia" w:ascii="Times New Roman" w:hAnsi="Times New Roman" w:eastAsia="宋体"/>
          <w:color w:val="000000" w:themeColor="text1"/>
          <w:sz w:val="24"/>
          <w14:textFill>
            <w14:solidFill>
              <w14:schemeClr w14:val="tx1"/>
            </w14:solidFill>
          </w14:textFill>
        </w:rPr>
        <w:t>在实际运行中，关员需综合参考</w:t>
      </w:r>
      <w:r>
        <w:rPr>
          <w:rFonts w:ascii="Times New Roman" w:hAnsi="Times New Roman" w:eastAsia="宋体"/>
          <w:color w:val="000000" w:themeColor="text1"/>
          <w:sz w:val="24"/>
          <w14:textFill>
            <w14:solidFill>
              <w14:schemeClr w14:val="tx1"/>
            </w14:solidFill>
          </w14:textFill>
        </w:rPr>
        <w:t>HS编码风险参数、企业信用等级、物流轨迹评分等多维度数据，通过人工经验判断风险等级。这种模式下，全国形成了20余套差异化预警模型，日均处理超10万条报关单的评估工作，虽然能结合本地特点开展监管，但普遍存在指标定义不统一、阈值设置差异大等问题。具体问题总结如下：</w:t>
      </w:r>
    </w:p>
    <w:p w14:paraId="408B66EA">
      <w:pPr>
        <w:widowControl/>
        <w:adjustRightInd w:val="0"/>
        <w:snapToGrid w:val="0"/>
        <w:spacing w:line="360" w:lineRule="auto"/>
        <w:ind w:firstLine="480" w:firstLineChars="200"/>
        <w:jc w:val="left"/>
        <w:rPr>
          <w:rFonts w:ascii="Times New Roman" w:hAnsi="Times New Roman" w:eastAsia="宋体"/>
          <w:color w:val="000000" w:themeColor="text1"/>
          <w:sz w:val="24"/>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1）单指标误报率高易被规避。一线人员多依赖手工定制风险指标来开展相关工作，对于每个手工定制的风险指标，还需设置报警阈值。但由于缺乏科学、精准的设定依据和方法，多是凭借经验来操作，这使得单个指标普遍较为简单，难以全面、综合地考量复杂多变的实际业务情况。导致误报率居高不下，常常出现大量不必要的报警信息，不仅干扰了正常的监管工作流程，也增加了后续筛选、甄别有效风险信息的难度。而且，单维指标容易被不法分子察觉、规避，需要在获取众多风险指标的相关反馈后，人工进行统筹分析。由于数据来源多样、指标繁杂，人工去梳理、整合和分析这些信息难度极大，容易出现疏漏或者误判的情况，很难从整体上准确把握风险态势，无法及时、精准地发现真正的风险隐患。</w:t>
      </w:r>
      <w:r>
        <w:rPr>
          <w:rFonts w:hint="eastAsia" w:ascii="Times New Roman" w:hAnsi="Times New Roman" w:eastAsia="宋体"/>
          <w:color w:val="000000" w:themeColor="text1"/>
          <w:sz w:val="24"/>
          <w:lang w:bidi="ar"/>
          <w14:textFill>
            <w14:solidFill>
              <w14:schemeClr w14:val="tx1"/>
            </w14:solidFill>
          </w14:textFill>
        </w:rPr>
        <w:t>总署</w:t>
      </w:r>
      <w:r>
        <w:rPr>
          <w:rFonts w:ascii="Times New Roman" w:hAnsi="Times New Roman" w:eastAsia="宋体"/>
          <w:color w:val="000000" w:themeColor="text1"/>
          <w:sz w:val="24"/>
          <w:lang w:bidi="ar"/>
          <w14:textFill>
            <w14:solidFill>
              <w14:schemeClr w14:val="tx1"/>
            </w14:solidFill>
          </w14:textFill>
        </w:rPr>
        <w:t xml:space="preserve"> 2022 </w:t>
      </w:r>
      <w:r>
        <w:rPr>
          <w:rFonts w:hint="eastAsia" w:ascii="Times New Roman" w:hAnsi="Times New Roman" w:eastAsia="宋体"/>
          <w:color w:val="000000" w:themeColor="text1"/>
          <w:sz w:val="24"/>
          <w:lang w:bidi="ar"/>
          <w14:textFill>
            <w14:solidFill>
              <w14:schemeClr w14:val="tx1"/>
            </w14:solidFill>
          </w14:textFill>
        </w:rPr>
        <w:t>年对</w:t>
      </w:r>
      <w:r>
        <w:rPr>
          <w:rFonts w:ascii="Times New Roman" w:hAnsi="Times New Roman" w:eastAsia="宋体"/>
          <w:color w:val="000000" w:themeColor="text1"/>
          <w:sz w:val="24"/>
          <w:lang w:bidi="ar"/>
          <w14:textFill>
            <w14:solidFill>
              <w14:schemeClr w14:val="tx1"/>
            </w14:solidFill>
          </w14:textFill>
        </w:rPr>
        <w:t xml:space="preserve"> 15 </w:t>
      </w:r>
      <w:r>
        <w:rPr>
          <w:rFonts w:hint="eastAsia" w:ascii="Times New Roman" w:hAnsi="Times New Roman" w:eastAsia="宋体"/>
          <w:color w:val="000000" w:themeColor="text1"/>
          <w:sz w:val="24"/>
          <w:lang w:bidi="ar"/>
          <w14:textFill>
            <w14:solidFill>
              <w14:schemeClr w14:val="tx1"/>
            </w14:solidFill>
          </w14:textFill>
        </w:rPr>
        <w:t>个主要关区的调研显示，单指标平均误报率高达</w:t>
      </w:r>
      <w:r>
        <w:rPr>
          <w:rFonts w:ascii="Times New Roman" w:hAnsi="Times New Roman" w:eastAsia="宋体"/>
          <w:color w:val="000000" w:themeColor="text1"/>
          <w:sz w:val="24"/>
          <w:lang w:bidi="ar"/>
          <w14:textFill>
            <w14:solidFill>
              <w14:schemeClr w14:val="tx1"/>
            </w14:solidFill>
          </w14:textFill>
        </w:rPr>
        <w:t xml:space="preserve"> 35.2%，如某口岸 "运输车辆中途停车超 1 </w:t>
      </w:r>
      <w:r>
        <w:rPr>
          <w:rFonts w:hint="eastAsia" w:ascii="Times New Roman" w:hAnsi="Times New Roman" w:eastAsia="宋体"/>
          <w:color w:val="000000" w:themeColor="text1"/>
          <w:sz w:val="24"/>
          <w:lang w:bidi="ar"/>
          <w14:textFill>
            <w14:solidFill>
              <w14:schemeClr w14:val="tx1"/>
            </w14:solidFill>
          </w14:textFill>
        </w:rPr>
        <w:t>小时</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指标触发的预警中仅</w:t>
      </w:r>
      <w:r>
        <w:rPr>
          <w:rFonts w:ascii="Times New Roman" w:hAnsi="Times New Roman" w:eastAsia="宋体"/>
          <w:color w:val="000000" w:themeColor="text1"/>
          <w:sz w:val="24"/>
          <w:lang w:bidi="ar"/>
          <w14:textFill>
            <w14:solidFill>
              <w14:schemeClr w14:val="tx1"/>
            </w14:solidFill>
          </w14:textFill>
        </w:rPr>
        <w:t xml:space="preserve"> 8.7% </w:t>
      </w:r>
      <w:r>
        <w:rPr>
          <w:rFonts w:hint="eastAsia" w:ascii="Times New Roman" w:hAnsi="Times New Roman" w:eastAsia="宋体"/>
          <w:color w:val="000000" w:themeColor="text1"/>
          <w:sz w:val="24"/>
          <w:lang w:bidi="ar"/>
          <w14:textFill>
            <w14:solidFill>
              <w14:schemeClr w14:val="tx1"/>
            </w14:solidFill>
          </w14:textFill>
        </w:rPr>
        <w:t>为真实风险，其余</w:t>
      </w:r>
      <w:r>
        <w:rPr>
          <w:rFonts w:ascii="Times New Roman" w:hAnsi="Times New Roman" w:eastAsia="宋体"/>
          <w:color w:val="000000" w:themeColor="text1"/>
          <w:sz w:val="24"/>
          <w:lang w:bidi="ar"/>
          <w14:textFill>
            <w14:solidFill>
              <w14:schemeClr w14:val="tx1"/>
            </w14:solidFill>
          </w14:textFill>
        </w:rPr>
        <w:t xml:space="preserve"> 91.3% </w:t>
      </w:r>
      <w:r>
        <w:rPr>
          <w:rFonts w:hint="eastAsia" w:ascii="Times New Roman" w:hAnsi="Times New Roman" w:eastAsia="宋体"/>
          <w:color w:val="000000" w:themeColor="text1"/>
          <w:sz w:val="24"/>
          <w:lang w:bidi="ar"/>
          <w14:textFill>
            <w14:solidFill>
              <w14:schemeClr w14:val="tx1"/>
            </w14:solidFill>
          </w14:textFill>
        </w:rPr>
        <w:t>为司机休息、交通管制等正常情况。深圳海关</w:t>
      </w:r>
      <w:r>
        <w:rPr>
          <w:rFonts w:ascii="Times New Roman" w:hAnsi="Times New Roman" w:eastAsia="宋体"/>
          <w:color w:val="000000" w:themeColor="text1"/>
          <w:sz w:val="24"/>
          <w:lang w:bidi="ar"/>
          <w14:textFill>
            <w14:solidFill>
              <w14:schemeClr w14:val="tx1"/>
            </w14:solidFill>
          </w14:textFill>
        </w:rPr>
        <w:t xml:space="preserve"> 2021 </w:t>
      </w:r>
      <w:r>
        <w:rPr>
          <w:rFonts w:hint="eastAsia" w:ascii="Times New Roman" w:hAnsi="Times New Roman" w:eastAsia="宋体"/>
          <w:color w:val="000000" w:themeColor="text1"/>
          <w:sz w:val="24"/>
          <w:lang w:bidi="ar"/>
          <w14:textFill>
            <w14:solidFill>
              <w14:schemeClr w14:val="tx1"/>
            </w14:solidFill>
          </w14:textFill>
        </w:rPr>
        <w:t>年</w:t>
      </w:r>
      <w:r>
        <w:rPr>
          <w:rFonts w:ascii="Times New Roman" w:hAnsi="Times New Roman" w:eastAsia="宋体"/>
          <w:color w:val="000000" w:themeColor="text1"/>
          <w:sz w:val="24"/>
          <w:lang w:bidi="ar"/>
          <w14:textFill>
            <w14:solidFill>
              <w14:schemeClr w14:val="tx1"/>
            </w14:solidFill>
          </w14:textFill>
        </w:rPr>
        <w:t xml:space="preserve"> "申报金额异常波动" </w:t>
      </w:r>
      <w:r>
        <w:rPr>
          <w:rFonts w:hint="eastAsia" w:ascii="Times New Roman" w:hAnsi="Times New Roman" w:eastAsia="宋体"/>
          <w:color w:val="000000" w:themeColor="text1"/>
          <w:sz w:val="24"/>
          <w:lang w:bidi="ar"/>
          <w14:textFill>
            <w14:solidFill>
              <w14:schemeClr w14:val="tx1"/>
            </w14:solidFill>
          </w14:textFill>
        </w:rPr>
        <w:t>指标日均产生</w:t>
      </w:r>
      <w:r>
        <w:rPr>
          <w:rFonts w:ascii="Times New Roman" w:hAnsi="Times New Roman" w:eastAsia="宋体"/>
          <w:color w:val="000000" w:themeColor="text1"/>
          <w:sz w:val="24"/>
          <w:lang w:bidi="ar"/>
          <w14:textFill>
            <w14:solidFill>
              <w14:schemeClr w14:val="tx1"/>
            </w14:solidFill>
          </w14:textFill>
        </w:rPr>
        <w:t xml:space="preserve"> 2,300 </w:t>
      </w:r>
      <w:r>
        <w:rPr>
          <w:rFonts w:hint="eastAsia" w:ascii="Times New Roman" w:hAnsi="Times New Roman" w:eastAsia="宋体"/>
          <w:color w:val="000000" w:themeColor="text1"/>
          <w:sz w:val="24"/>
          <w:lang w:bidi="ar"/>
          <w14:textFill>
            <w14:solidFill>
              <w14:schemeClr w14:val="tx1"/>
            </w14:solidFill>
          </w14:textFill>
        </w:rPr>
        <w:t>余条无效报警，误报占比达</w:t>
      </w:r>
      <w:r>
        <w:rPr>
          <w:rFonts w:ascii="Times New Roman" w:hAnsi="Times New Roman" w:eastAsia="宋体"/>
          <w:color w:val="000000" w:themeColor="text1"/>
          <w:sz w:val="24"/>
          <w:lang w:bidi="ar"/>
          <w14:textFill>
            <w14:solidFill>
              <w14:schemeClr w14:val="tx1"/>
            </w14:solidFill>
          </w14:textFill>
        </w:rPr>
        <w:t xml:space="preserve"> 38.5%。上海海关 2022 </w:t>
      </w:r>
      <w:r>
        <w:rPr>
          <w:rFonts w:hint="eastAsia" w:ascii="Times New Roman" w:hAnsi="Times New Roman" w:eastAsia="宋体"/>
          <w:color w:val="000000" w:themeColor="text1"/>
          <w:sz w:val="24"/>
          <w:lang w:bidi="ar"/>
          <w14:textFill>
            <w14:solidFill>
              <w14:schemeClr w14:val="tx1"/>
            </w14:solidFill>
          </w14:textFill>
        </w:rPr>
        <w:t>年查处的伪瞒报案件中，</w:t>
      </w:r>
      <w:r>
        <w:rPr>
          <w:rFonts w:ascii="Times New Roman" w:hAnsi="Times New Roman" w:eastAsia="宋体"/>
          <w:color w:val="000000" w:themeColor="text1"/>
          <w:sz w:val="24"/>
          <w:lang w:bidi="ar"/>
          <w14:textFill>
            <w14:solidFill>
              <w14:schemeClr w14:val="tx1"/>
            </w14:solidFill>
          </w14:textFill>
        </w:rPr>
        <w:t xml:space="preserve">72% </w:t>
      </w:r>
      <w:r>
        <w:rPr>
          <w:rFonts w:hint="eastAsia" w:ascii="Times New Roman" w:hAnsi="Times New Roman" w:eastAsia="宋体"/>
          <w:color w:val="000000" w:themeColor="text1"/>
          <w:sz w:val="24"/>
          <w:lang w:bidi="ar"/>
          <w14:textFill>
            <w14:solidFill>
              <w14:schemeClr w14:val="tx1"/>
            </w14:solidFill>
          </w14:textFill>
        </w:rPr>
        <w:t>的涉案企业通过分拆订单、分散申报等方式规避单指标阈值监管，某企业曾利用单指标漏洞实施低报行为达</w:t>
      </w:r>
      <w:r>
        <w:rPr>
          <w:rFonts w:ascii="Times New Roman" w:hAnsi="Times New Roman" w:eastAsia="宋体"/>
          <w:color w:val="000000" w:themeColor="text1"/>
          <w:sz w:val="24"/>
          <w:lang w:bidi="ar"/>
          <w14:textFill>
            <w14:solidFill>
              <w14:schemeClr w14:val="tx1"/>
            </w14:solidFill>
          </w14:textFill>
        </w:rPr>
        <w:t xml:space="preserve"> 17 </w:t>
      </w:r>
      <w:r>
        <w:rPr>
          <w:rFonts w:hint="eastAsia" w:ascii="Times New Roman" w:hAnsi="Times New Roman" w:eastAsia="宋体"/>
          <w:color w:val="000000" w:themeColor="text1"/>
          <w:sz w:val="24"/>
          <w:lang w:bidi="ar"/>
          <w14:textFill>
            <w14:solidFill>
              <w14:schemeClr w14:val="tx1"/>
            </w14:solidFill>
          </w14:textFill>
        </w:rPr>
        <w:t>次。技术设备层面的数据同样佐证了这一问题，这些数据表明，单指标监管模式已难以适应复杂业务场景，亟需通过多维特征分析提升风险识别效能。</w:t>
      </w:r>
    </w:p>
    <w:p w14:paraId="707D5351">
      <w:pPr>
        <w:adjustRightInd w:val="0"/>
        <w:snapToGrid w:val="0"/>
        <w:spacing w:line="360" w:lineRule="auto"/>
        <w:ind w:firstLine="480" w:firstLineChars="200"/>
        <w:rPr>
          <w:rFonts w:ascii="Times New Roman" w:hAnsi="Times New Roman" w:eastAsia="宋体"/>
          <w:color w:val="000000" w:themeColor="text1"/>
          <w:sz w:val="24"/>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2）复杂指标可复用性差、体系维护困难。在风险指标定制环节，一线人员往往需要针对不同情况手工进行设置，这就导致大量重复设计的情况出现，缺乏统一、高效的标准规范来指导指标定制，使得整个过程效率较为低下。</w:t>
      </w:r>
      <w:r>
        <w:rPr>
          <w:rFonts w:hint="eastAsia" w:ascii="Times New Roman" w:hAnsi="Times New Roman" w:eastAsia="宋体"/>
          <w:color w:val="000000" w:themeColor="text1"/>
          <w:sz w:val="24"/>
          <w14:textFill>
            <w14:solidFill>
              <w14:schemeClr w14:val="tx1"/>
            </w14:solidFill>
          </w14:textFill>
        </w:rPr>
        <w:t>珠三角某海关投入开发的</w:t>
      </w:r>
      <w:r>
        <w:rPr>
          <w:rFonts w:ascii="Times New Roman" w:hAnsi="Times New Roman" w:eastAsia="宋体"/>
          <w:color w:val="000000" w:themeColor="text1"/>
          <w:sz w:val="24"/>
          <w14:textFill>
            <w14:solidFill>
              <w14:schemeClr w14:val="tx1"/>
            </w14:solidFill>
          </w14:textFill>
        </w:rPr>
        <w:t>"水客行李关联分析模型"，虽能通过"旅客历史记录+行李X光图像特征"实现85%的识别准确率，但因指标定义未标准化，无法在其他口岸复用。调研显示，全国各关区近三年开发的380个复杂指标中，仅有15%实现了跨关区共享，导致同类场景重复开发成本超2000万元。典型案例是某跨境电商监管指标，长三角、粤港澳等5个关区分别开发了功能重叠但算法迥异的"订单拆单风险模型"，不仅造成资源浪费，还因标准不统一导致同一企业在不同关区风险评级差异达40%。</w:t>
      </w:r>
    </w:p>
    <w:p w14:paraId="2C7A3B87">
      <w:pPr>
        <w:pStyle w:val="3"/>
        <w:numPr>
          <w:ilvl w:val="0"/>
          <w:numId w:val="1"/>
        </w:numPr>
        <w:spacing w:before="260" w:after="260" w:line="413" w:lineRule="auto"/>
        <w:rPr>
          <w:rFonts w:ascii="Arial" w:hAnsi="Arial" w:eastAsia="黑体"/>
          <w:color w:val="000000" w:themeColor="text1"/>
          <w:sz w:val="32"/>
          <w:szCs w:val="24"/>
          <w14:textFill>
            <w14:solidFill>
              <w14:schemeClr w14:val="tx1"/>
            </w14:solidFill>
          </w14:textFill>
        </w:rPr>
      </w:pPr>
      <w:bookmarkStart w:id="35" w:name="_Toc244760074"/>
      <w:bookmarkStart w:id="36" w:name="_Toc460115959"/>
      <w:bookmarkStart w:id="37" w:name="_Toc275311803"/>
      <w:bookmarkStart w:id="38" w:name="_Toc1005128017"/>
      <w:bookmarkStart w:id="39" w:name="_Toc762766357"/>
      <w:bookmarkStart w:id="40" w:name="_Toc851304201"/>
      <w:bookmarkStart w:id="41" w:name="_Toc3197"/>
      <w:bookmarkStart w:id="42" w:name="_Toc329841314"/>
      <w:bookmarkStart w:id="43" w:name="_Toc1896512251"/>
      <w:bookmarkStart w:id="44" w:name="_Toc975005422"/>
      <w:bookmarkStart w:id="45" w:name="_Toc1532114602"/>
      <w:r>
        <w:rPr>
          <w:rFonts w:hint="eastAsia" w:ascii="Arial" w:hAnsi="Arial" w:eastAsia="黑体" w:cstheme="minorBidi"/>
          <w:b/>
          <w:color w:val="000000" w:themeColor="text1"/>
          <w:sz w:val="32"/>
          <w:szCs w:val="24"/>
          <w14:textFill>
            <w14:solidFill>
              <w14:schemeClr w14:val="tx1"/>
            </w14:solidFill>
          </w14:textFill>
        </w:rPr>
        <w:t>解决方案</w:t>
      </w:r>
      <w:bookmarkEnd w:id="35"/>
      <w:bookmarkEnd w:id="36"/>
      <w:bookmarkEnd w:id="37"/>
      <w:bookmarkEnd w:id="38"/>
      <w:bookmarkEnd w:id="39"/>
      <w:bookmarkEnd w:id="40"/>
      <w:bookmarkEnd w:id="41"/>
      <w:bookmarkEnd w:id="42"/>
      <w:bookmarkEnd w:id="43"/>
      <w:bookmarkEnd w:id="44"/>
      <w:bookmarkEnd w:id="45"/>
    </w:p>
    <w:p w14:paraId="2350E00B">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当前，海运口岸出口危化品监管的风险识别方法主要依赖单一特征和单风险指标，存在准确率和召回率低的问题，同时缺乏系统的多维特征提取方法与标准化命名规则，导致风险指标管理混乱，难以实现高效分析和协同监管。多维风险特征是基于“物</w:t>
      </w:r>
      <w:r>
        <w:rPr>
          <w:rFonts w:ascii="Times New Roman" w:hAnsi="Times New Roman" w:eastAsia="宋体"/>
          <w:color w:val="000000" w:themeColor="text1"/>
          <w:sz w:val="24"/>
          <w:lang w:bidi="ar"/>
          <w14:textFill>
            <w14:solidFill>
              <w14:schemeClr w14:val="tx1"/>
            </w14:solidFill>
          </w14:textFill>
        </w:rPr>
        <w:t>-事-证-场-人”中的多个维度进行风险特征的组合计算设计，通过多维指标统筹考虑货物基础属性（如类别、来源地）、关键事件（如报关、运输）、证件信息（如合法性与使用情况）、时间特性（如周期规律、高峰期）、空间分布（如运输路径和区域风险）、以及相关人员的行为记录（如发货人、承运人历史风险）。通过设计多维特征提取方法，结合标准化命名规则与智能描述算法，实现对多维数据的统一描述与管理。风险评价指标体系旨在服务于出口危化品监管场景，通过全面量化与动态预警，实现高风险货物的精准识别，提升查获效率，同时优化海关监管流程，确保物流安全与合规。</w:t>
      </w:r>
    </w:p>
    <w:p w14:paraId="36F91879">
      <w:pPr>
        <w:pStyle w:val="4"/>
        <w:numPr>
          <w:ilvl w:val="255"/>
          <w:numId w:val="0"/>
        </w:numPr>
        <w:spacing w:before="0" w:after="0"/>
        <w:rPr>
          <w:rFonts w:ascii="宋体" w:hAnsi="宋体" w:eastAsia="宋体" w:cs="宋体"/>
          <w:color w:val="000000" w:themeColor="text1"/>
          <w:sz w:val="28"/>
          <w:szCs w:val="28"/>
          <w14:textFill>
            <w14:solidFill>
              <w14:schemeClr w14:val="tx1"/>
            </w14:solidFill>
          </w14:textFill>
        </w:rPr>
      </w:pPr>
      <w:bookmarkStart w:id="46" w:name="_Toc1333649893"/>
      <w:bookmarkStart w:id="47" w:name="_Toc1080214417"/>
      <w:bookmarkStart w:id="48" w:name="_Toc80310066"/>
      <w:bookmarkStart w:id="49" w:name="_Toc1615900944"/>
      <w:bookmarkStart w:id="50" w:name="_Toc987671491"/>
      <w:bookmarkStart w:id="51" w:name="_Toc1729113783"/>
      <w:bookmarkStart w:id="52" w:name="_Toc1484273156"/>
      <w:bookmarkStart w:id="53" w:name="_Toc1251379713"/>
      <w:bookmarkStart w:id="54" w:name="_Toc1485697383"/>
      <w:bookmarkStart w:id="55" w:name="_Toc1921188284"/>
      <w:r>
        <w:rPr>
          <w:rFonts w:hint="eastAsia" w:ascii="宋体" w:hAnsi="宋体" w:eastAsia="宋体" w:cs="宋体"/>
          <w:color w:val="000000" w:themeColor="text1"/>
          <w:sz w:val="28"/>
          <w:szCs w:val="28"/>
          <w14:textFill>
            <w14:solidFill>
              <w14:schemeClr w14:val="tx1"/>
            </w14:solidFill>
          </w14:textFill>
        </w:rPr>
        <w:t>3.1 多维风险特征提取方法</w:t>
      </w:r>
      <w:bookmarkEnd w:id="46"/>
      <w:bookmarkEnd w:id="47"/>
      <w:bookmarkEnd w:id="48"/>
      <w:bookmarkEnd w:id="49"/>
      <w:bookmarkEnd w:id="50"/>
      <w:bookmarkEnd w:id="51"/>
      <w:bookmarkEnd w:id="52"/>
      <w:bookmarkEnd w:id="53"/>
      <w:bookmarkEnd w:id="54"/>
      <w:bookmarkEnd w:id="55"/>
    </w:p>
    <w:p w14:paraId="344C766E">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本节将算子按照输入数据的类型分为两类：以属性为输入数据的算子和以异常指标为输入数据的算子。其中，以异常指标为输入数据的算子分为二元和三元算子。所有输出数据均为是否有异常，每类算子根据其特点进行定义和描述。</w:t>
      </w:r>
    </w:p>
    <w:p w14:paraId="1352B22A">
      <w:pPr>
        <w:pStyle w:val="5"/>
        <w:numPr>
          <w:ilvl w:val="255"/>
          <w:numId w:val="0"/>
        </w:numPr>
        <w:rPr>
          <w:rFonts w:hint="default" w:cs="宋体"/>
          <w:color w:val="000000" w:themeColor="text1"/>
          <w:sz w:val="28"/>
          <w:szCs w:val="28"/>
          <w14:textFill>
            <w14:solidFill>
              <w14:schemeClr w14:val="tx1"/>
            </w14:solidFill>
          </w14:textFill>
        </w:rPr>
      </w:pPr>
      <w:bookmarkStart w:id="56" w:name="_Toc1893641574"/>
      <w:bookmarkStart w:id="57" w:name="_Toc1466639677"/>
      <w:bookmarkStart w:id="58" w:name="_Toc1366927912"/>
      <w:bookmarkStart w:id="59" w:name="_Toc1151548946"/>
      <w:bookmarkStart w:id="60" w:name="_Toc1008889340"/>
      <w:bookmarkStart w:id="61" w:name="_Toc1323552412"/>
      <w:bookmarkStart w:id="62" w:name="_Toc1368965846"/>
      <w:bookmarkStart w:id="63" w:name="_Toc336954781"/>
      <w:bookmarkStart w:id="64" w:name="_Toc1994856543"/>
      <w:r>
        <w:rPr>
          <w:rFonts w:cs="宋体"/>
          <w:color w:val="000000" w:themeColor="text1"/>
          <w:sz w:val="28"/>
          <w:szCs w:val="28"/>
          <w14:textFill>
            <w14:solidFill>
              <w14:schemeClr w14:val="tx1"/>
            </w14:solidFill>
          </w14:textFill>
        </w:rPr>
        <w:t>3.1.1 算子设计与符号定义</w:t>
      </w:r>
      <w:bookmarkEnd w:id="56"/>
      <w:bookmarkEnd w:id="57"/>
      <w:bookmarkEnd w:id="58"/>
      <w:bookmarkEnd w:id="59"/>
      <w:bookmarkEnd w:id="60"/>
      <w:bookmarkEnd w:id="61"/>
      <w:bookmarkEnd w:id="62"/>
      <w:bookmarkEnd w:id="63"/>
      <w:bookmarkEnd w:id="64"/>
    </w:p>
    <w:p w14:paraId="5AFE5F19">
      <w:pPr>
        <w:numPr>
          <w:ilvl w:val="255"/>
          <w:numId w:val="0"/>
        </w:numPr>
        <w:adjustRightInd w:val="0"/>
        <w:snapToGrid w:val="0"/>
        <w:spacing w:line="360" w:lineRule="auto"/>
        <w:rPr>
          <w:rFonts w:ascii="Times New Roman" w:hAnsi="Times New Roman" w:eastAsia="宋体"/>
          <w:color w:val="000000" w:themeColor="text1"/>
          <w:sz w:val="24"/>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（1）属性算子</w:t>
      </w:r>
    </w:p>
    <w:p w14:paraId="06ED9152">
      <w:pPr>
        <w:pStyle w:val="7"/>
        <w:ind w:firstLine="480" w:firstLineChars="200"/>
        <w:jc w:val="center"/>
        <w:rPr>
          <w:b/>
          <w:bCs/>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表 </w:t>
      </w:r>
      <w:r>
        <w:rPr>
          <w:color w:val="000000" w:themeColor="text1"/>
          <w:sz w:val="24"/>
          <w14:textFill>
            <w14:solidFill>
              <w14:schemeClr w14:val="tx1"/>
            </w14:solidFill>
          </w14:textFill>
        </w:rPr>
        <w:fldChar w:fldCharType="begin"/>
      </w:r>
      <w:r>
        <w:rPr>
          <w:rFonts w:hint="eastAsia"/>
          <w:color w:val="000000" w:themeColor="text1"/>
          <w:sz w:val="24"/>
          <w14:textFill>
            <w14:solidFill>
              <w14:schemeClr w14:val="tx1"/>
            </w14:solidFill>
          </w14:textFill>
        </w:rPr>
        <w:instrText xml:space="preserve"> SEQ 表 \* ARABIC </w:instrText>
      </w:r>
      <w:r>
        <w:rPr>
          <w:color w:val="000000" w:themeColor="text1"/>
          <w:sz w:val="24"/>
          <w14:textFill>
            <w14:solidFill>
              <w14:schemeClr w14:val="tx1"/>
            </w14:solidFill>
          </w14:textFill>
        </w:rPr>
        <w:fldChar w:fldCharType="separate"/>
      </w:r>
      <w:r>
        <w:rPr>
          <w:color w:val="000000" w:themeColor="text1"/>
          <w:sz w:val="24"/>
          <w14:textFill>
            <w14:solidFill>
              <w14:schemeClr w14:val="tx1"/>
            </w14:solidFill>
          </w14:textFill>
        </w:rPr>
        <w:t>1</w:t>
      </w:r>
      <w:r>
        <w:rPr>
          <w:color w:val="000000" w:themeColor="text1"/>
          <w:sz w:val="24"/>
          <w14:textFill>
            <w14:solidFill>
              <w14:schemeClr w14:val="tx1"/>
            </w14:solidFill>
          </w14:textFill>
        </w:rPr>
        <w:fldChar w:fldCharType="end"/>
      </w:r>
      <w:r>
        <w:rPr>
          <w:rFonts w:hint="eastAsia"/>
          <w:color w:val="000000" w:themeColor="text1"/>
          <w:sz w:val="24"/>
          <w14:textFill>
            <w14:solidFill>
              <w14:schemeClr w14:val="tx1"/>
            </w14:solidFill>
          </w14:textFill>
        </w:rPr>
        <w:t xml:space="preserve"> 属性算子表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7"/>
        <w:gridCol w:w="1688"/>
        <w:gridCol w:w="4517"/>
      </w:tblGrid>
      <w:tr w14:paraId="0680D2B4">
        <w:tc>
          <w:tcPr>
            <w:tcW w:w="2326" w:type="dxa"/>
          </w:tcPr>
          <w:p w14:paraId="7BFCB9B6">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算子名称</w:t>
            </w:r>
          </w:p>
        </w:tc>
        <w:tc>
          <w:tcPr>
            <w:tcW w:w="1691" w:type="dxa"/>
          </w:tcPr>
          <w:p w14:paraId="53B4B01B">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符号</w:t>
            </w:r>
          </w:p>
        </w:tc>
        <w:tc>
          <w:tcPr>
            <w:tcW w:w="4505" w:type="dxa"/>
          </w:tcPr>
          <w:p w14:paraId="451188A8">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w:t>
            </w:r>
          </w:p>
        </w:tc>
      </w:tr>
      <w:tr w14:paraId="4FADD94B">
        <w:trPr>
          <w:trHeight w:val="291" w:hRule="atLeast"/>
        </w:trPr>
        <w:tc>
          <w:tcPr>
            <w:tcW w:w="2326" w:type="dxa"/>
          </w:tcPr>
          <w:p w14:paraId="5DF28BD3">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对比算子</w:t>
            </w:r>
          </w:p>
        </w:tc>
        <w:tc>
          <w:tcPr>
            <w:tcW w:w="1691" w:type="dxa"/>
          </w:tcPr>
          <w:p w14:paraId="3C9C3CEA">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CMP</m:t>
                </m:r>
              </m:oMath>
            </m:oMathPara>
          </w:p>
        </w:tc>
        <w:tc>
          <w:tcPr>
            <w:tcW w:w="4505" w:type="dxa"/>
          </w:tcPr>
          <w:p w14:paraId="5A9E3CC1">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比较两个特征值的大小关系。</w:t>
            </w:r>
          </w:p>
        </w:tc>
      </w:tr>
      <w:tr w14:paraId="3A252E12">
        <w:tc>
          <w:tcPr>
            <w:tcW w:w="2326" w:type="dxa"/>
          </w:tcPr>
          <w:p w14:paraId="6166CE77">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差值算子</w:t>
            </w:r>
          </w:p>
        </w:tc>
        <w:tc>
          <w:tcPr>
            <w:tcW w:w="1691" w:type="dxa"/>
          </w:tcPr>
          <w:p w14:paraId="2000B279">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DIFF</m:t>
                </m:r>
              </m:oMath>
            </m:oMathPara>
          </w:p>
        </w:tc>
        <w:tc>
          <w:tcPr>
            <w:tcW w:w="4505" w:type="dxa"/>
          </w:tcPr>
          <w:p w14:paraId="41EF6265">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计算两个特征值的差值。</w:t>
            </w:r>
          </w:p>
        </w:tc>
      </w:tr>
      <w:tr w14:paraId="2B0F6F67">
        <w:tc>
          <w:tcPr>
            <w:tcW w:w="2326" w:type="dxa"/>
          </w:tcPr>
          <w:p w14:paraId="5C5EFD50">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乘法算子</w:t>
            </w:r>
          </w:p>
        </w:tc>
        <w:tc>
          <w:tcPr>
            <w:tcW w:w="1691" w:type="dxa"/>
          </w:tcPr>
          <w:p w14:paraId="208DC76D">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MUL</m:t>
                </m:r>
              </m:oMath>
            </m:oMathPara>
          </w:p>
        </w:tc>
        <w:tc>
          <w:tcPr>
            <w:tcW w:w="4505" w:type="dxa"/>
          </w:tcPr>
          <w:p w14:paraId="0F3A3E7D">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计算两个特征值的乘积。</w:t>
            </w:r>
          </w:p>
        </w:tc>
      </w:tr>
      <w:tr w14:paraId="7EB30438">
        <w:tc>
          <w:tcPr>
            <w:tcW w:w="2326" w:type="dxa"/>
          </w:tcPr>
          <w:p w14:paraId="59FC0A04">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比值算子</w:t>
            </w:r>
          </w:p>
        </w:tc>
        <w:tc>
          <w:tcPr>
            <w:tcW w:w="1691" w:type="dxa"/>
          </w:tcPr>
          <w:p w14:paraId="273B7E24">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RATIO</m:t>
                </m:r>
              </m:oMath>
            </m:oMathPara>
          </w:p>
        </w:tc>
        <w:tc>
          <w:tcPr>
            <w:tcW w:w="4505" w:type="dxa"/>
          </w:tcPr>
          <w:p w14:paraId="7EA93A41">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计算两个特征值的比值。</w:t>
            </w:r>
          </w:p>
        </w:tc>
      </w:tr>
      <w:tr w14:paraId="48618BB7">
        <w:tc>
          <w:tcPr>
            <w:tcW w:w="2326" w:type="dxa"/>
          </w:tcPr>
          <w:p w14:paraId="48F537F5">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差分比率算子</w:t>
            </w:r>
          </w:p>
        </w:tc>
        <w:tc>
          <w:tcPr>
            <w:tcW w:w="1691" w:type="dxa"/>
          </w:tcPr>
          <w:p w14:paraId="437CE2B7">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DIFFR</m:t>
                </m:r>
              </m:oMath>
            </m:oMathPara>
          </w:p>
        </w:tc>
        <w:tc>
          <w:tcPr>
            <w:tcW w:w="4505" w:type="dxa"/>
          </w:tcPr>
          <w:p w14:paraId="3820A037">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计算差分值相对于基准值的比率。</w:t>
            </w:r>
          </w:p>
        </w:tc>
      </w:tr>
      <w:tr w14:paraId="2133D2FE">
        <w:tc>
          <w:tcPr>
            <w:tcW w:w="2326" w:type="dxa"/>
          </w:tcPr>
          <w:p w14:paraId="270FA8A8">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子集判断算子</w:t>
            </w:r>
          </w:p>
        </w:tc>
        <w:tc>
          <w:tcPr>
            <w:tcW w:w="1691" w:type="dxa"/>
          </w:tcPr>
          <w:p w14:paraId="5A74E915">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SUB</m:t>
                </m:r>
              </m:oMath>
            </m:oMathPara>
          </w:p>
        </w:tc>
        <w:tc>
          <w:tcPr>
            <w:tcW w:w="4505" w:type="dxa"/>
          </w:tcPr>
          <w:p w14:paraId="7A683F90">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判断一个集合是否为另一个集合的子集。</w:t>
            </w:r>
          </w:p>
        </w:tc>
      </w:tr>
      <w:tr w14:paraId="1A447A88">
        <w:tc>
          <w:tcPr>
            <w:tcW w:w="2326" w:type="dxa"/>
          </w:tcPr>
          <w:p w14:paraId="06E8F72B">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均值算子</w:t>
            </w:r>
          </w:p>
        </w:tc>
        <w:tc>
          <w:tcPr>
            <w:tcW w:w="1691" w:type="dxa"/>
          </w:tcPr>
          <w:p w14:paraId="1A32EB9A">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AVG</m:t>
                </m:r>
              </m:oMath>
            </m:oMathPara>
          </w:p>
        </w:tc>
        <w:tc>
          <w:tcPr>
            <w:tcW w:w="4505" w:type="dxa"/>
          </w:tcPr>
          <w:p w14:paraId="49EB2FA9">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计算两个特征值的平均值。</w:t>
            </w:r>
          </w:p>
        </w:tc>
      </w:tr>
      <w:tr w14:paraId="4F16ACD7">
        <w:tc>
          <w:tcPr>
            <w:tcW w:w="2326" w:type="dxa"/>
          </w:tcPr>
          <w:p w14:paraId="0DBE9C40">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方差算子</w:t>
            </w:r>
          </w:p>
        </w:tc>
        <w:tc>
          <w:tcPr>
            <w:tcW w:w="1691" w:type="dxa"/>
          </w:tcPr>
          <w:p w14:paraId="7F08021B">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VAR</m:t>
                </m:r>
              </m:oMath>
            </m:oMathPara>
          </w:p>
        </w:tc>
        <w:tc>
          <w:tcPr>
            <w:tcW w:w="4505" w:type="dxa"/>
          </w:tcPr>
          <w:p w14:paraId="3B58A9FA">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计算两个特征值的方差。</w:t>
            </w:r>
          </w:p>
        </w:tc>
      </w:tr>
      <w:tr w14:paraId="19CBAFF4">
        <w:tc>
          <w:tcPr>
            <w:tcW w:w="2326" w:type="dxa"/>
          </w:tcPr>
          <w:p w14:paraId="4608BB70">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欧几里得距离算子</w:t>
            </w:r>
          </w:p>
        </w:tc>
        <w:tc>
          <w:tcPr>
            <w:tcW w:w="1691" w:type="dxa"/>
          </w:tcPr>
          <w:p w14:paraId="0A34D49F">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DIST</m:t>
                </m:r>
              </m:oMath>
            </m:oMathPara>
          </w:p>
        </w:tc>
        <w:tc>
          <w:tcPr>
            <w:tcW w:w="4505" w:type="dxa"/>
          </w:tcPr>
          <w:p w14:paraId="2695F532">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计算两点间的欧几里得距离。</w:t>
            </w:r>
          </w:p>
        </w:tc>
      </w:tr>
      <w:tr w14:paraId="21C7FA4B">
        <w:tc>
          <w:tcPr>
            <w:tcW w:w="2326" w:type="dxa"/>
            <w:shd w:val="clear" w:color="auto" w:fill="auto"/>
          </w:tcPr>
          <w:p w14:paraId="410954F0">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加权组合算子</w:t>
            </w:r>
          </w:p>
        </w:tc>
        <w:tc>
          <w:tcPr>
            <w:tcW w:w="1691" w:type="dxa"/>
            <w:shd w:val="clear" w:color="auto" w:fill="auto"/>
          </w:tcPr>
          <w:p w14:paraId="126E7371">
            <w:pPr>
              <w:adjustRightInd w:val="0"/>
              <w:snapToGrid w:val="0"/>
              <w:spacing w:line="360" w:lineRule="auto"/>
              <w:rPr>
                <w:rFonts w:ascii="DejaVu Math TeX Gyre" w:hAnsi="DejaVu Math TeX Gyre" w:eastAsia="宋体"/>
                <w:color w:val="000000" w:themeColor="text1"/>
                <w:sz w:val="24"/>
                <w:lang w:bidi="ar"/>
                <w14:textFill>
                  <w14:solidFill>
                    <w14:schemeClr w14:val="tx1"/>
                  </w14:solidFill>
                </w14:textFill>
                <w:oMath/>
              </w:rPr>
            </w:pPr>
            <m:oMathPara>
              <m:oMath>
                <m:r>
                  <m:rPr>
                    <m:sty m:val="p"/>
                  </m:rPr>
                  <w:rPr>
                    <w:rFonts w:ascii="DejaVu Math TeX Gyre" w:hAnsi="DejaVu Math TeX Gyre" w:eastAsia="宋体"/>
                    <w:color w:val="000000" w:themeColor="text1"/>
                    <w:sz w:val="24"/>
                    <w:lang w:bidi="ar"/>
                    <w14:textFill>
                      <w14:solidFill>
                        <w14:schemeClr w14:val="tx1"/>
                      </w14:solidFill>
                    </w14:textFill>
                  </w:rPr>
                  <m:t>WAVG</m:t>
                </m:r>
              </m:oMath>
            </m:oMathPara>
          </w:p>
        </w:tc>
        <w:tc>
          <w:tcPr>
            <w:tcW w:w="4505" w:type="dxa"/>
            <w:shd w:val="clear" w:color="auto" w:fill="auto"/>
          </w:tcPr>
          <w:p w14:paraId="1F04CCDD">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计算多个特征值的加权综合值。</w:t>
            </w:r>
          </w:p>
        </w:tc>
      </w:tr>
      <w:tr w14:paraId="19332116">
        <w:tc>
          <w:tcPr>
            <w:tcW w:w="0" w:type="auto"/>
            <w:shd w:val="clear" w:color="auto" w:fill="auto"/>
          </w:tcPr>
          <w:p w14:paraId="3EC4ECCC">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交叉偏差算子</w:t>
            </w:r>
          </w:p>
        </w:tc>
        <w:tc>
          <w:tcPr>
            <w:tcW w:w="0" w:type="auto"/>
            <w:shd w:val="clear" w:color="auto" w:fill="auto"/>
          </w:tcPr>
          <w:p w14:paraId="60ABE250">
            <w:pPr>
              <w:adjustRightInd w:val="0"/>
              <w:snapToGrid w:val="0"/>
              <w:spacing w:line="360" w:lineRule="auto"/>
              <w:rPr>
                <w:rFonts w:ascii="DejaVu Math TeX Gyre" w:hAnsi="DejaVu Math TeX Gyre" w:eastAsia="宋体"/>
                <w:color w:val="000000" w:themeColor="text1"/>
                <w:sz w:val="24"/>
                <w:lang w:bidi="ar"/>
                <w14:textFill>
                  <w14:solidFill>
                    <w14:schemeClr w14:val="tx1"/>
                  </w14:solidFill>
                </w14:textFill>
                <w:oMath/>
              </w:rPr>
            </w:pPr>
            <m:oMathPara>
              <m:oMath>
                <m:r>
                  <m:rPr>
                    <m:sty m:val="p"/>
                  </m:rPr>
                  <w:rPr>
                    <w:rFonts w:ascii="DejaVu Math TeX Gyre" w:hAnsi="DejaVu Math TeX Gyre" w:eastAsia="宋体"/>
                    <w:color w:val="000000" w:themeColor="text1"/>
                    <w:sz w:val="24"/>
                    <w:lang w:bidi="ar"/>
                    <w14:textFill>
                      <w14:solidFill>
                        <w14:schemeClr w14:val="tx1"/>
                      </w14:solidFill>
                    </w14:textFill>
                  </w:rPr>
                  <m:t>DIFFX</m:t>
                </m:r>
              </m:oMath>
            </m:oMathPara>
          </w:p>
        </w:tc>
        <w:tc>
          <w:tcPr>
            <w:tcW w:w="0" w:type="auto"/>
            <w:shd w:val="clear" w:color="auto" w:fill="auto"/>
          </w:tcPr>
          <w:p w14:paraId="082D7736">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计算多个特征值的交叉偏差。</w:t>
            </w:r>
          </w:p>
        </w:tc>
      </w:tr>
      <w:tr w14:paraId="6859825D">
        <w:tc>
          <w:tcPr>
            <w:tcW w:w="0" w:type="auto"/>
            <w:shd w:val="clear" w:color="auto" w:fill="auto"/>
          </w:tcPr>
          <w:p w14:paraId="5D3116A4">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多变量方差算子</w:t>
            </w:r>
          </w:p>
        </w:tc>
        <w:tc>
          <w:tcPr>
            <w:tcW w:w="0" w:type="auto"/>
            <w:shd w:val="clear" w:color="auto" w:fill="auto"/>
          </w:tcPr>
          <w:p w14:paraId="3FF3A59C">
            <w:pPr>
              <w:adjustRightInd w:val="0"/>
              <w:snapToGrid w:val="0"/>
              <w:spacing w:line="360" w:lineRule="auto"/>
              <w:rPr>
                <w:rFonts w:ascii="DejaVu Math TeX Gyre" w:hAnsi="DejaVu Math TeX Gyre" w:eastAsia="宋体"/>
                <w:color w:val="000000" w:themeColor="text1"/>
                <w:sz w:val="24"/>
                <w:lang w:bidi="ar"/>
                <w14:textFill>
                  <w14:solidFill>
                    <w14:schemeClr w14:val="tx1"/>
                  </w14:solidFill>
                </w14:textFill>
                <w:oMath/>
              </w:rPr>
            </w:pPr>
            <m:oMathPara>
              <m:oMath>
                <m:r>
                  <m:rPr>
                    <m:sty m:val="p"/>
                  </m:rPr>
                  <w:rPr>
                    <w:rFonts w:ascii="DejaVu Math TeX Gyre" w:hAnsi="DejaVu Math TeX Gyre" w:eastAsia="宋体"/>
                    <w:color w:val="000000" w:themeColor="text1"/>
                    <w:sz w:val="24"/>
                    <w:lang w:bidi="ar"/>
                    <w14:textFill>
                      <w14:solidFill>
                        <w14:schemeClr w14:val="tx1"/>
                      </w14:solidFill>
                    </w14:textFill>
                  </w:rPr>
                  <m:t>MVAR</m:t>
                </m:r>
              </m:oMath>
            </m:oMathPara>
          </w:p>
        </w:tc>
        <w:tc>
          <w:tcPr>
            <w:tcW w:w="0" w:type="auto"/>
            <w:shd w:val="clear" w:color="auto" w:fill="auto"/>
          </w:tcPr>
          <w:p w14:paraId="21CA2C4B">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计算多个特征值之间的方差。</w:t>
            </w:r>
          </w:p>
        </w:tc>
      </w:tr>
      <w:tr w14:paraId="3FCF7A9E">
        <w:tc>
          <w:tcPr>
            <w:tcW w:w="0" w:type="auto"/>
            <w:shd w:val="clear" w:color="auto" w:fill="auto"/>
          </w:tcPr>
          <w:p w14:paraId="5D4B54B4">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三维欧几里得算子</w:t>
            </w:r>
          </w:p>
        </w:tc>
        <w:tc>
          <w:tcPr>
            <w:tcW w:w="0" w:type="auto"/>
            <w:shd w:val="clear" w:color="auto" w:fill="auto"/>
          </w:tcPr>
          <w:p w14:paraId="1BA9D651">
            <w:pPr>
              <w:adjustRightInd w:val="0"/>
              <w:snapToGrid w:val="0"/>
              <w:spacing w:line="360" w:lineRule="auto"/>
              <w:rPr>
                <w:rFonts w:ascii="DejaVu Math TeX Gyre" w:hAnsi="DejaVu Math TeX Gyre" w:eastAsia="宋体"/>
                <w:color w:val="000000" w:themeColor="text1"/>
                <w:sz w:val="24"/>
                <w:lang w:bidi="ar"/>
                <w14:textFill>
                  <w14:solidFill>
                    <w14:schemeClr w14:val="tx1"/>
                  </w14:solidFill>
                </w14:textFill>
                <w:oMath/>
              </w:rPr>
            </w:pPr>
            <m:oMathPara>
              <m:oMath>
                <m:r>
                  <m:rPr>
                    <m:sty m:val="p"/>
                  </m:rPr>
                  <w:rPr>
                    <w:rFonts w:ascii="DejaVu Math TeX Gyre" w:hAnsi="DejaVu Math TeX Gyre" w:eastAsia="宋体"/>
                    <w:color w:val="000000" w:themeColor="text1"/>
                    <w:sz w:val="24"/>
                    <w:lang w:bidi="ar"/>
                    <w14:textFill>
                      <w14:solidFill>
                        <w14:schemeClr w14:val="tx1"/>
                      </w14:solidFill>
                    </w14:textFill>
                  </w:rPr>
                  <m:t>DIST3D</m:t>
                </m:r>
              </m:oMath>
            </m:oMathPara>
          </w:p>
        </w:tc>
        <w:tc>
          <w:tcPr>
            <w:tcW w:w="0" w:type="auto"/>
            <w:shd w:val="clear" w:color="auto" w:fill="auto"/>
          </w:tcPr>
          <w:p w14:paraId="4B775CB3">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计算三维空间中点之间的欧几里得距离。</w:t>
            </w:r>
          </w:p>
        </w:tc>
      </w:tr>
      <w:tr w14:paraId="0863EE54">
        <w:tc>
          <w:tcPr>
            <w:tcW w:w="0" w:type="auto"/>
            <w:shd w:val="clear" w:color="auto" w:fill="auto"/>
          </w:tcPr>
          <w:p w14:paraId="0029AC23">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联合概率算子</w:t>
            </w:r>
          </w:p>
        </w:tc>
        <w:tc>
          <w:tcPr>
            <w:tcW w:w="0" w:type="auto"/>
            <w:shd w:val="clear" w:color="auto" w:fill="auto"/>
          </w:tcPr>
          <w:p w14:paraId="76FFF393">
            <w:pPr>
              <w:adjustRightInd w:val="0"/>
              <w:snapToGrid w:val="0"/>
              <w:spacing w:line="360" w:lineRule="auto"/>
              <w:rPr>
                <w:rFonts w:ascii="DejaVu Math TeX Gyre" w:hAnsi="DejaVu Math TeX Gyre" w:eastAsia="宋体"/>
                <w:color w:val="000000" w:themeColor="text1"/>
                <w:sz w:val="24"/>
                <w:lang w:bidi="ar"/>
                <w14:textFill>
                  <w14:solidFill>
                    <w14:schemeClr w14:val="tx1"/>
                  </w14:solidFill>
                </w14:textFill>
                <w:oMath/>
              </w:rPr>
            </w:pPr>
            <m:oMathPara>
              <m:oMath>
                <m:r>
                  <m:rPr>
                    <m:sty m:val="p"/>
                  </m:rPr>
                  <w:rPr>
                    <w:rFonts w:ascii="DejaVu Math TeX Gyre" w:hAnsi="DejaVu Math TeX Gyre" w:eastAsia="宋体"/>
                    <w:color w:val="000000" w:themeColor="text1"/>
                    <w:sz w:val="24"/>
                    <w:lang w:bidi="ar"/>
                    <w14:textFill>
                      <w14:solidFill>
                        <w14:schemeClr w14:val="tx1"/>
                      </w14:solidFill>
                    </w14:textFill>
                  </w:rPr>
                  <m:t>PROB</m:t>
                </m:r>
              </m:oMath>
            </m:oMathPara>
          </w:p>
        </w:tc>
        <w:tc>
          <w:tcPr>
            <w:tcW w:w="0" w:type="auto"/>
            <w:shd w:val="clear" w:color="auto" w:fill="auto"/>
          </w:tcPr>
          <w:p w14:paraId="3B52E6D5">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计算多个事件或特征的联合发生概率。</w:t>
            </w:r>
          </w:p>
        </w:tc>
      </w:tr>
      <w:tr w14:paraId="4553FF3B">
        <w:tc>
          <w:tcPr>
            <w:tcW w:w="0" w:type="auto"/>
            <w:shd w:val="clear" w:color="auto" w:fill="auto"/>
          </w:tcPr>
          <w:p w14:paraId="3957D569">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多维相似性算子</w:t>
            </w:r>
          </w:p>
        </w:tc>
        <w:tc>
          <w:tcPr>
            <w:tcW w:w="0" w:type="auto"/>
            <w:shd w:val="clear" w:color="auto" w:fill="auto"/>
          </w:tcPr>
          <w:p w14:paraId="1F18A514">
            <w:pPr>
              <w:adjustRightInd w:val="0"/>
              <w:snapToGrid w:val="0"/>
              <w:spacing w:line="360" w:lineRule="auto"/>
              <w:rPr>
                <w:rFonts w:ascii="DejaVu Math TeX Gyre" w:hAnsi="DejaVu Math TeX Gyre" w:eastAsia="宋体"/>
                <w:color w:val="000000" w:themeColor="text1"/>
                <w:sz w:val="24"/>
                <w:lang w:bidi="ar"/>
                <w14:textFill>
                  <w14:solidFill>
                    <w14:schemeClr w14:val="tx1"/>
                  </w14:solidFill>
                </w14:textFill>
                <w:oMath/>
              </w:rPr>
            </w:pPr>
            <m:oMathPara>
              <m:oMath>
                <m:r>
                  <m:rPr>
                    <m:sty m:val="p"/>
                  </m:rPr>
                  <w:rPr>
                    <w:rFonts w:ascii="DejaVu Math TeX Gyre" w:hAnsi="DejaVu Math TeX Gyre" w:eastAsia="宋体"/>
                    <w:color w:val="000000" w:themeColor="text1"/>
                    <w:sz w:val="24"/>
                    <w:lang w:bidi="ar"/>
                    <w14:textFill>
                      <w14:solidFill>
                        <w14:schemeClr w14:val="tx1"/>
                      </w14:solidFill>
                    </w14:textFill>
                  </w:rPr>
                  <m:t>COSIM</m:t>
                </m:r>
              </m:oMath>
            </m:oMathPara>
          </w:p>
        </w:tc>
        <w:tc>
          <w:tcPr>
            <w:tcW w:w="0" w:type="auto"/>
            <w:shd w:val="clear" w:color="auto" w:fill="auto"/>
          </w:tcPr>
          <w:p w14:paraId="75EAB2F0">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计算三维空间的余弦相似度。</w:t>
            </w:r>
          </w:p>
        </w:tc>
      </w:tr>
    </w:tbl>
    <w:p w14:paraId="4F1A731D">
      <w:pPr>
        <w:ind w:firstLine="420" w:firstLineChars="200"/>
        <w:rPr>
          <w:color w:val="000000" w:themeColor="text1"/>
          <w14:textFill>
            <w14:solidFill>
              <w14:schemeClr w14:val="tx1"/>
            </w14:solidFill>
          </w14:textFill>
        </w:rPr>
      </w:pPr>
    </w:p>
    <w:p w14:paraId="1572A18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（2）异常指标算子</w:t>
      </w:r>
    </w:p>
    <w:p w14:paraId="024294A0">
      <w:pPr>
        <w:pStyle w:val="7"/>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表 </w:t>
      </w:r>
      <w:r>
        <w:rPr>
          <w:color w:val="000000" w:themeColor="text1"/>
          <w:sz w:val="24"/>
          <w14:textFill>
            <w14:solidFill>
              <w14:schemeClr w14:val="tx1"/>
            </w14:solidFill>
          </w14:textFill>
        </w:rPr>
        <w:fldChar w:fldCharType="begin"/>
      </w:r>
      <w:r>
        <w:rPr>
          <w:rFonts w:hint="eastAsia"/>
          <w:color w:val="000000" w:themeColor="text1"/>
          <w:sz w:val="24"/>
          <w14:textFill>
            <w14:solidFill>
              <w14:schemeClr w14:val="tx1"/>
            </w14:solidFill>
          </w14:textFill>
        </w:rPr>
        <w:instrText xml:space="preserve"> SEQ 表 \* ARABIC </w:instrText>
      </w:r>
      <w:r>
        <w:rPr>
          <w:color w:val="000000" w:themeColor="text1"/>
          <w:sz w:val="24"/>
          <w14:textFill>
            <w14:solidFill>
              <w14:schemeClr w14:val="tx1"/>
            </w14:solidFill>
          </w14:textFill>
        </w:rPr>
        <w:fldChar w:fldCharType="separate"/>
      </w:r>
      <w:r>
        <w:rPr>
          <w:color w:val="000000" w:themeColor="text1"/>
          <w:sz w:val="24"/>
          <w14:textFill>
            <w14:solidFill>
              <w14:schemeClr w14:val="tx1"/>
            </w14:solidFill>
          </w14:textFill>
        </w:rPr>
        <w:t>2</w:t>
      </w:r>
      <w:r>
        <w:rPr>
          <w:color w:val="000000" w:themeColor="text1"/>
          <w:sz w:val="24"/>
          <w14:textFill>
            <w14:solidFill>
              <w14:schemeClr w14:val="tx1"/>
            </w14:solidFill>
          </w14:textFill>
        </w:rPr>
        <w:fldChar w:fldCharType="end"/>
      </w:r>
      <w:r>
        <w:rPr>
          <w:rFonts w:hint="eastAsia"/>
          <w:color w:val="000000" w:themeColor="text1"/>
          <w:sz w:val="24"/>
          <w14:textFill>
            <w14:solidFill>
              <w14:schemeClr w14:val="tx1"/>
            </w14:solidFill>
          </w14:textFill>
        </w:rPr>
        <w:t xml:space="preserve"> 二元异常指标算子表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6"/>
        <w:gridCol w:w="1691"/>
        <w:gridCol w:w="4505"/>
      </w:tblGrid>
      <w:tr w14:paraId="24194F77">
        <w:tc>
          <w:tcPr>
            <w:tcW w:w="2326" w:type="dxa"/>
          </w:tcPr>
          <w:p w14:paraId="4B4AA44F">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算子名称</w:t>
            </w:r>
          </w:p>
        </w:tc>
        <w:tc>
          <w:tcPr>
            <w:tcW w:w="1691" w:type="dxa"/>
          </w:tcPr>
          <w:p w14:paraId="182E255C">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符号</w:t>
            </w:r>
          </w:p>
        </w:tc>
        <w:tc>
          <w:tcPr>
            <w:tcW w:w="4505" w:type="dxa"/>
          </w:tcPr>
          <w:p w14:paraId="50732865">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w:t>
            </w:r>
          </w:p>
        </w:tc>
      </w:tr>
      <w:tr w14:paraId="0E347885">
        <w:tc>
          <w:tcPr>
            <w:tcW w:w="2326" w:type="dxa"/>
          </w:tcPr>
          <w:p w14:paraId="36B93E1B">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逻辑与运算算子</w:t>
            </w:r>
          </w:p>
        </w:tc>
        <w:tc>
          <w:tcPr>
            <w:tcW w:w="1691" w:type="dxa"/>
          </w:tcPr>
          <w:p w14:paraId="1A585FF1">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AND</m:t>
                </m:r>
              </m:oMath>
            </m:oMathPara>
          </w:p>
        </w:tc>
        <w:tc>
          <w:tcPr>
            <w:tcW w:w="4505" w:type="dxa"/>
          </w:tcPr>
          <w:p w14:paraId="4AA3A1A3">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对两个特征值进行逻辑与运算。</w:t>
            </w:r>
          </w:p>
        </w:tc>
      </w:tr>
      <w:tr w14:paraId="519FD2FD">
        <w:tc>
          <w:tcPr>
            <w:tcW w:w="2326" w:type="dxa"/>
          </w:tcPr>
          <w:p w14:paraId="1A9BF4C2">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逻辑或运算算子</w:t>
            </w:r>
          </w:p>
        </w:tc>
        <w:tc>
          <w:tcPr>
            <w:tcW w:w="1691" w:type="dxa"/>
          </w:tcPr>
          <w:p w14:paraId="70810E4A">
            <w:pPr>
              <w:adjustRightInd w:val="0"/>
              <w:snapToGrid w:val="0"/>
              <w:spacing w:line="360" w:lineRule="auto"/>
              <w:rPr>
                <w:rFonts w:ascii="DejaVu Math TeX Gyre" w:hAnsi="DejaVu Math TeX Gyre" w:eastAsia="宋体"/>
                <w:color w:val="000000" w:themeColor="text1"/>
                <w:sz w:val="24"/>
                <w:lang w:bidi="ar"/>
                <w14:textFill>
                  <w14:solidFill>
                    <w14:schemeClr w14:val="tx1"/>
                  </w14:solidFill>
                </w14:textFill>
                <w:oMath/>
              </w:rPr>
            </w:pPr>
            <m:oMathPara>
              <m:oMath>
                <m:r>
                  <m:rPr>
                    <m:sty m:val="p"/>
                  </m:rPr>
                  <w:rPr>
                    <w:rFonts w:ascii="DejaVu Math TeX Gyre" w:hAnsi="DejaVu Math TeX Gyre" w:eastAsia="宋体"/>
                    <w:color w:val="000000" w:themeColor="text1"/>
                    <w:sz w:val="24"/>
                    <w:lang w:bidi="ar"/>
                    <w14:textFill>
                      <w14:solidFill>
                        <w14:schemeClr w14:val="tx1"/>
                      </w14:solidFill>
                    </w14:textFill>
                  </w:rPr>
                  <m:t>OR</m:t>
                </m:r>
              </m:oMath>
            </m:oMathPara>
          </w:p>
        </w:tc>
        <w:tc>
          <w:tcPr>
            <w:tcW w:w="4505" w:type="dxa"/>
          </w:tcPr>
          <w:p w14:paraId="4DD0D7FC">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对两个特征值进行逻辑或运算。</w:t>
            </w:r>
          </w:p>
        </w:tc>
      </w:tr>
      <w:tr w14:paraId="7530D6F7">
        <w:tc>
          <w:tcPr>
            <w:tcW w:w="2326" w:type="dxa"/>
          </w:tcPr>
          <w:p w14:paraId="380CF44E">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逻辑异或运算算子</w:t>
            </w:r>
          </w:p>
        </w:tc>
        <w:tc>
          <w:tcPr>
            <w:tcW w:w="1691" w:type="dxa"/>
          </w:tcPr>
          <w:p w14:paraId="6A964E5A">
            <w:pPr>
              <w:adjustRightInd w:val="0"/>
              <w:snapToGrid w:val="0"/>
              <w:spacing w:line="360" w:lineRule="auto"/>
              <w:rPr>
                <w:rFonts w:ascii="DejaVu Math TeX Gyre" w:hAnsi="DejaVu Math TeX Gyre" w:eastAsia="宋体"/>
                <w:color w:val="000000" w:themeColor="text1"/>
                <w:sz w:val="24"/>
                <w:lang w:bidi="ar"/>
                <w14:textFill>
                  <w14:solidFill>
                    <w14:schemeClr w14:val="tx1"/>
                  </w14:solidFill>
                </w14:textFill>
                <w:oMath/>
              </w:rPr>
            </w:pPr>
            <m:oMathPara>
              <m:oMath>
                <m:r>
                  <m:rPr>
                    <m:sty m:val="p"/>
                  </m:rPr>
                  <w:rPr>
                    <w:rFonts w:ascii="DejaVu Math TeX Gyre" w:hAnsi="DejaVu Math TeX Gyre" w:eastAsia="宋体"/>
                    <w:color w:val="000000" w:themeColor="text1"/>
                    <w:sz w:val="24"/>
                    <w:lang w:bidi="ar"/>
                    <w14:textFill>
                      <w14:solidFill>
                        <w14:schemeClr w14:val="tx1"/>
                      </w14:solidFill>
                    </w14:textFill>
                  </w:rPr>
                  <m:t>XOR</m:t>
                </m:r>
              </m:oMath>
            </m:oMathPara>
          </w:p>
        </w:tc>
        <w:tc>
          <w:tcPr>
            <w:tcW w:w="4505" w:type="dxa"/>
          </w:tcPr>
          <w:p w14:paraId="64216AE6">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对两个特征值进行逻辑异或运算。</w:t>
            </w:r>
          </w:p>
        </w:tc>
      </w:tr>
      <w:tr w14:paraId="66CE0583">
        <w:tc>
          <w:tcPr>
            <w:tcW w:w="2326" w:type="dxa"/>
          </w:tcPr>
          <w:p w14:paraId="642211F9">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逻辑蕴含运算算子</w:t>
            </w:r>
          </w:p>
        </w:tc>
        <w:tc>
          <w:tcPr>
            <w:tcW w:w="1691" w:type="dxa"/>
          </w:tcPr>
          <w:p w14:paraId="7257A7FA">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IMP</m:t>
                </m:r>
              </m:oMath>
            </m:oMathPara>
          </w:p>
        </w:tc>
        <w:tc>
          <w:tcPr>
            <w:tcW w:w="4505" w:type="dxa"/>
          </w:tcPr>
          <w:p w14:paraId="2A0E0107">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对两个特征值进行逻辑蕴含运算。</w:t>
            </w:r>
          </w:p>
        </w:tc>
      </w:tr>
      <w:tr w14:paraId="160C1CA4">
        <w:tc>
          <w:tcPr>
            <w:tcW w:w="2326" w:type="dxa"/>
          </w:tcPr>
          <w:p w14:paraId="0434F9BE">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逻辑与非运算算子</w:t>
            </w:r>
          </w:p>
        </w:tc>
        <w:tc>
          <w:tcPr>
            <w:tcW w:w="1691" w:type="dxa"/>
          </w:tcPr>
          <w:p w14:paraId="4848FB9A">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NAND</m:t>
                </m:r>
              </m:oMath>
            </m:oMathPara>
          </w:p>
        </w:tc>
        <w:tc>
          <w:tcPr>
            <w:tcW w:w="4505" w:type="dxa"/>
          </w:tcPr>
          <w:p w14:paraId="4FC6CD2C">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对两个特征值进行逻辑与非运算。</w:t>
            </w:r>
          </w:p>
        </w:tc>
      </w:tr>
      <w:tr w14:paraId="29F5DC56">
        <w:tc>
          <w:tcPr>
            <w:tcW w:w="2326" w:type="dxa"/>
          </w:tcPr>
          <w:p w14:paraId="29E57FFE">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逻辑或非运算算子</w:t>
            </w:r>
          </w:p>
        </w:tc>
        <w:tc>
          <w:tcPr>
            <w:tcW w:w="1691" w:type="dxa"/>
          </w:tcPr>
          <w:p w14:paraId="0D603FB7">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NOR</m:t>
                </m:r>
              </m:oMath>
            </m:oMathPara>
          </w:p>
        </w:tc>
        <w:tc>
          <w:tcPr>
            <w:tcW w:w="4505" w:type="dxa"/>
          </w:tcPr>
          <w:p w14:paraId="5D77F50D">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对两个特征值进行逻辑或非运算。</w:t>
            </w:r>
          </w:p>
        </w:tc>
      </w:tr>
      <w:tr w14:paraId="1B1F5256">
        <w:tc>
          <w:tcPr>
            <w:tcW w:w="2326" w:type="dxa"/>
          </w:tcPr>
          <w:p w14:paraId="1AC1BD13">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逻辑等价运算算子</w:t>
            </w:r>
          </w:p>
        </w:tc>
        <w:tc>
          <w:tcPr>
            <w:tcW w:w="1691" w:type="dxa"/>
          </w:tcPr>
          <w:p w14:paraId="2B93A7EC">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XNOR</m:t>
                </m:r>
              </m:oMath>
            </m:oMathPara>
          </w:p>
        </w:tc>
        <w:tc>
          <w:tcPr>
            <w:tcW w:w="4505" w:type="dxa"/>
          </w:tcPr>
          <w:p w14:paraId="4B2DF8E3">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对两个特征值进行逻辑等价运算。</w:t>
            </w:r>
          </w:p>
        </w:tc>
      </w:tr>
    </w:tbl>
    <w:p w14:paraId="4E28D073">
      <w:pPr>
        <w:pStyle w:val="7"/>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表 </w:t>
      </w:r>
      <w:r>
        <w:rPr>
          <w:color w:val="000000" w:themeColor="text1"/>
          <w:sz w:val="24"/>
          <w14:textFill>
            <w14:solidFill>
              <w14:schemeClr w14:val="tx1"/>
            </w14:solidFill>
          </w14:textFill>
        </w:rPr>
        <w:fldChar w:fldCharType="begin"/>
      </w:r>
      <w:r>
        <w:rPr>
          <w:rFonts w:hint="eastAsia"/>
          <w:color w:val="000000" w:themeColor="text1"/>
          <w:sz w:val="24"/>
          <w14:textFill>
            <w14:solidFill>
              <w14:schemeClr w14:val="tx1"/>
            </w14:solidFill>
          </w14:textFill>
        </w:rPr>
        <w:instrText xml:space="preserve"> SEQ 表 \* ARABIC </w:instrText>
      </w:r>
      <w:r>
        <w:rPr>
          <w:color w:val="000000" w:themeColor="text1"/>
          <w:sz w:val="24"/>
          <w14:textFill>
            <w14:solidFill>
              <w14:schemeClr w14:val="tx1"/>
            </w14:solidFill>
          </w14:textFill>
        </w:rPr>
        <w:fldChar w:fldCharType="separate"/>
      </w:r>
      <w:r>
        <w:rPr>
          <w:color w:val="000000" w:themeColor="text1"/>
          <w:sz w:val="24"/>
          <w14:textFill>
            <w14:solidFill>
              <w14:schemeClr w14:val="tx1"/>
            </w14:solidFill>
          </w14:textFill>
        </w:rPr>
        <w:t>3</w:t>
      </w:r>
      <w:r>
        <w:rPr>
          <w:color w:val="000000" w:themeColor="text1"/>
          <w:sz w:val="24"/>
          <w14:textFill>
            <w14:solidFill>
              <w14:schemeClr w14:val="tx1"/>
            </w14:solidFill>
          </w14:textFill>
        </w:rPr>
        <w:fldChar w:fldCharType="end"/>
      </w:r>
      <w:r>
        <w:rPr>
          <w:rFonts w:hint="eastAsia"/>
          <w:color w:val="000000" w:themeColor="text1"/>
          <w:sz w:val="24"/>
          <w14:textFill>
            <w14:solidFill>
              <w14:schemeClr w14:val="tx1"/>
            </w14:solidFill>
          </w14:textFill>
        </w:rPr>
        <w:t xml:space="preserve"> 三元异常指标算子表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3"/>
        <w:gridCol w:w="1348"/>
        <w:gridCol w:w="4461"/>
      </w:tblGrid>
      <w:tr w14:paraId="077F328E">
        <w:tc>
          <w:tcPr>
            <w:tcW w:w="2713" w:type="dxa"/>
          </w:tcPr>
          <w:p w14:paraId="6DA38126">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算子名称</w:t>
            </w:r>
          </w:p>
        </w:tc>
        <w:tc>
          <w:tcPr>
            <w:tcW w:w="1348" w:type="dxa"/>
          </w:tcPr>
          <w:p w14:paraId="2260E0E8">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符号</w:t>
            </w:r>
          </w:p>
        </w:tc>
        <w:tc>
          <w:tcPr>
            <w:tcW w:w="4461" w:type="dxa"/>
          </w:tcPr>
          <w:p w14:paraId="5EFABF5C">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w:t>
            </w:r>
          </w:p>
        </w:tc>
      </w:tr>
      <w:tr w14:paraId="12FAF7CE">
        <w:tc>
          <w:tcPr>
            <w:tcW w:w="2713" w:type="dxa"/>
          </w:tcPr>
          <w:p w14:paraId="70C4D6F6">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三元逻辑与运算算子</w:t>
            </w:r>
          </w:p>
        </w:tc>
        <w:tc>
          <w:tcPr>
            <w:tcW w:w="1348" w:type="dxa"/>
          </w:tcPr>
          <w:p w14:paraId="34A54B56">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AND</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sub>
                </m:sSub>
              </m:oMath>
            </m:oMathPara>
          </w:p>
        </w:tc>
        <w:tc>
          <w:tcPr>
            <w:tcW w:w="4461" w:type="dxa"/>
          </w:tcPr>
          <w:p w14:paraId="6BDBCA8F">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对两个特征值进行逻辑与运算。</w:t>
            </w:r>
          </w:p>
        </w:tc>
      </w:tr>
      <w:tr w14:paraId="5000A287">
        <w:tc>
          <w:tcPr>
            <w:tcW w:w="2713" w:type="dxa"/>
          </w:tcPr>
          <w:p w14:paraId="75A0A57E">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三元逻辑或运算算子</w:t>
            </w:r>
          </w:p>
        </w:tc>
        <w:tc>
          <w:tcPr>
            <w:tcW w:w="1348" w:type="dxa"/>
          </w:tcPr>
          <w:p w14:paraId="51937937">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OR</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sub>
                </m:sSub>
              </m:oMath>
            </m:oMathPara>
          </w:p>
        </w:tc>
        <w:tc>
          <w:tcPr>
            <w:tcW w:w="4461" w:type="dxa"/>
          </w:tcPr>
          <w:p w14:paraId="39726172">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对两个特征值进行逻辑或运算。</w:t>
            </w:r>
          </w:p>
        </w:tc>
      </w:tr>
      <w:tr w14:paraId="06477B51">
        <w:tc>
          <w:tcPr>
            <w:tcW w:w="2713" w:type="dxa"/>
          </w:tcPr>
          <w:p w14:paraId="23154440">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三元逻辑异或运算算子</w:t>
            </w:r>
          </w:p>
        </w:tc>
        <w:tc>
          <w:tcPr>
            <w:tcW w:w="1348" w:type="dxa"/>
          </w:tcPr>
          <w:p w14:paraId="655F2DD9">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XOR</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sub>
                </m:sSub>
              </m:oMath>
            </m:oMathPara>
          </w:p>
        </w:tc>
        <w:tc>
          <w:tcPr>
            <w:tcW w:w="4461" w:type="dxa"/>
          </w:tcPr>
          <w:p w14:paraId="26792E39">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对两个特征值进行逻辑异或运算。</w:t>
            </w:r>
          </w:p>
        </w:tc>
      </w:tr>
      <w:tr w14:paraId="0D22B791">
        <w:tc>
          <w:tcPr>
            <w:tcW w:w="2713" w:type="dxa"/>
          </w:tcPr>
          <w:p w14:paraId="1419E8E4">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三元逻辑蕴含运算算子</w:t>
            </w:r>
          </w:p>
        </w:tc>
        <w:tc>
          <w:tcPr>
            <w:tcW w:w="1348" w:type="dxa"/>
          </w:tcPr>
          <w:p w14:paraId="4E59D672">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m:oMathPara>
              <m:oMath>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IMP</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sub>
                </m:sSub>
              </m:oMath>
            </m:oMathPara>
          </w:p>
        </w:tc>
        <w:tc>
          <w:tcPr>
            <w:tcW w:w="4461" w:type="dxa"/>
          </w:tcPr>
          <w:p w14:paraId="407AE559">
            <w:pPr>
              <w:adjustRightInd w:val="0"/>
              <w:snapToGrid w:val="0"/>
              <w:spacing w:line="360" w:lineRule="auto"/>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对两个特征值进行逻辑蕴含运算。</w:t>
            </w:r>
          </w:p>
        </w:tc>
      </w:tr>
    </w:tbl>
    <w:p w14:paraId="0E219FD5">
      <w:pPr>
        <w:pStyle w:val="5"/>
        <w:numPr>
          <w:ilvl w:val="255"/>
          <w:numId w:val="0"/>
        </w:numPr>
        <w:rPr>
          <w:rFonts w:hint="default" w:cs="宋体"/>
          <w:bCs w:val="0"/>
          <w:color w:val="000000" w:themeColor="text1"/>
          <w:sz w:val="28"/>
          <w:szCs w:val="28"/>
          <w14:textFill>
            <w14:solidFill>
              <w14:schemeClr w14:val="tx1"/>
            </w14:solidFill>
          </w14:textFill>
        </w:rPr>
      </w:pPr>
      <w:bookmarkStart w:id="65" w:name="_Toc726285678"/>
      <w:bookmarkStart w:id="66" w:name="_Toc995751073"/>
      <w:bookmarkStart w:id="67" w:name="_Toc177361378"/>
      <w:bookmarkStart w:id="68" w:name="_Toc960508658"/>
      <w:bookmarkStart w:id="69" w:name="_Toc2019744315"/>
      <w:bookmarkStart w:id="70" w:name="_Toc1309772858"/>
      <w:bookmarkStart w:id="71" w:name="_Toc69179764"/>
      <w:bookmarkStart w:id="72" w:name="_Toc284627128"/>
      <w:bookmarkStart w:id="73" w:name="_Toc1039221237"/>
      <w:r>
        <w:rPr>
          <w:rFonts w:cs="宋体"/>
          <w:color w:val="000000" w:themeColor="text1"/>
          <w:sz w:val="28"/>
          <w:szCs w:val="28"/>
          <w14:textFill>
            <w14:solidFill>
              <w14:schemeClr w14:val="tx1"/>
            </w14:solidFill>
          </w14:textFill>
        </w:rPr>
        <w:t>3.1.2 属性算子</w:t>
      </w:r>
      <w:bookmarkEnd w:id="65"/>
      <w:bookmarkEnd w:id="66"/>
      <w:bookmarkEnd w:id="67"/>
      <w:bookmarkEnd w:id="68"/>
      <w:bookmarkEnd w:id="69"/>
      <w:bookmarkEnd w:id="70"/>
      <w:bookmarkEnd w:id="71"/>
      <w:bookmarkEnd w:id="72"/>
      <w:bookmarkEnd w:id="73"/>
    </w:p>
    <w:p w14:paraId="37F515C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（1）对比算子</w:t>
      </w:r>
    </w:p>
    <w:p w14:paraId="6072E0F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定义：比较两个特征值的大小关系，常用于阈值判断。</w:t>
      </w:r>
    </w:p>
    <w:p w14:paraId="7437DC8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15B2AE5A">
      <w:pPr>
        <w:widowControl/>
        <w:adjustRightInd w:val="0"/>
        <w:snapToGrid w:val="0"/>
        <w:spacing w:line="360" w:lineRule="auto"/>
        <w:rPr>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CMP(A,B)=</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hint="eastAsia" w:ascii="DejaVu Math TeX Gyre" w:hAnsi="DejaVu Math TeX Gyre" w:eastAsia="宋体"/>
                      <w:color w:val="000000" w:themeColor="text1"/>
                      <w:sz w:val="24"/>
                      <w:lang w:bidi="ar"/>
                      <w14:textFill>
                        <w14:solidFill>
                          <w14:schemeClr w14:val="tx1"/>
                        </w14:solidFill>
                      </w14:textFill>
                    </w:rPr>
                    <m:t>1,  A≥</m:t>
                  </m:r>
                  <m:r>
                    <m:rPr>
                      <m:sty m:val="p"/>
                    </m:rPr>
                    <w:rPr>
                      <w:rFonts w:ascii="DejaVu Math TeX Gyre" w:hAnsi="DejaVu Math TeX Gyre" w:eastAsia="宋体"/>
                      <w:color w:val="000000" w:themeColor="text1"/>
                      <w:sz w:val="24"/>
                      <w:lang w:bidi="ar"/>
                      <w14:textFill>
                        <w14:solidFill>
                          <w14:schemeClr w14:val="tx1"/>
                        </w14:solidFill>
                      </w14:textFill>
                    </w:rPr>
                    <m:t>B</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0,  A&lt;B</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5DC4BC6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6AE59AD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判断货物重量是否超出港口限重，提前预警超载风险。</w:t>
      </w:r>
    </w:p>
    <w:p w14:paraId="5539745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检查危险化学品的申报数量是否超过区域配额。</w:t>
      </w:r>
    </w:p>
    <w:p w14:paraId="6BDC380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77B9AD1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青岛港的限重为</w:t>
      </w:r>
      <w:r>
        <w:rPr>
          <w:rFonts w:ascii="Times New Roman" w:hAnsi="Times New Roman" w:eastAsia="宋体"/>
          <w:color w:val="000000" w:themeColor="text1"/>
          <w:sz w:val="24"/>
          <w:lang w:bidi="ar"/>
          <w14:textFill>
            <w14:solidFill>
              <w14:schemeClr w14:val="tx1"/>
            </w14:solidFill>
          </w14:textFill>
        </w:rPr>
        <w:t xml:space="preserve"> 50 </w:t>
      </w:r>
      <w:r>
        <w:rPr>
          <w:rFonts w:hint="eastAsia" w:ascii="Times New Roman" w:hAnsi="Times New Roman" w:eastAsia="宋体"/>
          <w:color w:val="000000" w:themeColor="text1"/>
          <w:sz w:val="24"/>
          <w:lang w:bidi="ar"/>
          <w14:textFill>
            <w14:solidFill>
              <w14:schemeClr w14:val="tx1"/>
            </w14:solidFill>
          </w14:textFill>
        </w:rPr>
        <w:t>吨，货物申报重量为</w:t>
      </w:r>
      <w:r>
        <w:rPr>
          <w:rFonts w:ascii="Times New Roman" w:hAnsi="Times New Roman" w:eastAsia="宋体"/>
          <w:color w:val="000000" w:themeColor="text1"/>
          <w:sz w:val="24"/>
          <w:lang w:bidi="ar"/>
          <w14:textFill>
            <w14:solidFill>
              <w14:schemeClr w14:val="tx1"/>
            </w14:solidFill>
          </w14:textFill>
        </w:rPr>
        <w:t xml:space="preserve"> 55 </w:t>
      </w:r>
      <w:r>
        <w:rPr>
          <w:rFonts w:hint="eastAsia" w:ascii="Times New Roman" w:hAnsi="Times New Roman" w:eastAsia="宋体"/>
          <w:color w:val="000000" w:themeColor="text1"/>
          <w:sz w:val="24"/>
          <w:lang w:bidi="ar"/>
          <w14:textFill>
            <w14:solidFill>
              <w14:schemeClr w14:val="tx1"/>
            </w14:solidFill>
          </w14:textFill>
        </w:rPr>
        <w:t>吨，判定为超标。</w:t>
      </w:r>
    </w:p>
    <w:p w14:paraId="139CD68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某批货物的危险化学品申报数量为</w:t>
      </w:r>
      <w:r>
        <w:rPr>
          <w:rFonts w:ascii="Times New Roman" w:hAnsi="Times New Roman" w:eastAsia="宋体"/>
          <w:color w:val="000000" w:themeColor="text1"/>
          <w:sz w:val="24"/>
          <w:lang w:bidi="ar"/>
          <w14:textFill>
            <w14:solidFill>
              <w14:schemeClr w14:val="tx1"/>
            </w14:solidFill>
          </w14:textFill>
        </w:rPr>
        <w:t xml:space="preserve"> 120 </w:t>
      </w:r>
      <w:r>
        <w:rPr>
          <w:rFonts w:hint="eastAsia" w:ascii="Times New Roman" w:hAnsi="Times New Roman" w:eastAsia="宋体"/>
          <w:color w:val="000000" w:themeColor="text1"/>
          <w:sz w:val="24"/>
          <w:lang w:bidi="ar"/>
          <w14:textFill>
            <w14:solidFill>
              <w14:schemeClr w14:val="tx1"/>
            </w14:solidFill>
          </w14:textFill>
        </w:rPr>
        <w:t>吨，区域配额为</w:t>
      </w:r>
      <w:r>
        <w:rPr>
          <w:rFonts w:ascii="Times New Roman" w:hAnsi="Times New Roman" w:eastAsia="宋体"/>
          <w:color w:val="000000" w:themeColor="text1"/>
          <w:sz w:val="24"/>
          <w:lang w:bidi="ar"/>
          <w14:textFill>
            <w14:solidFill>
              <w14:schemeClr w14:val="tx1"/>
            </w14:solidFill>
          </w14:textFill>
        </w:rPr>
        <w:t xml:space="preserve"> 100 </w:t>
      </w:r>
      <w:r>
        <w:rPr>
          <w:rFonts w:hint="eastAsia" w:ascii="Times New Roman" w:hAnsi="Times New Roman" w:eastAsia="宋体"/>
          <w:color w:val="000000" w:themeColor="text1"/>
          <w:sz w:val="24"/>
          <w:lang w:bidi="ar"/>
          <w14:textFill>
            <w14:solidFill>
              <w14:schemeClr w14:val="tx1"/>
            </w14:solidFill>
          </w14:textFill>
        </w:rPr>
        <w:t>吨，触发超量预警。</w:t>
      </w:r>
    </w:p>
    <w:p w14:paraId="0763640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（2）差值算子</w:t>
      </w:r>
    </w:p>
    <w:p w14:paraId="497BBD8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定义：计算两个特征值的差值，常用于时间、空间或数值偏差的分析。</w:t>
      </w:r>
    </w:p>
    <w:p w14:paraId="0C0E69D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4D9120C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DIFF(A,B,threshold)=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1,  A−B</m:t>
                  </m:r>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0,  A−B&lt;threshold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50852AA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4062FE4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分析申报时间与实际到货时间的差异，用于检查是否存在延迟或伪报。</w:t>
      </w:r>
    </w:p>
    <w:p w14:paraId="169D8E8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计算当前时间与证件有效期的差值，判断证件是否过期。</w:t>
      </w:r>
    </w:p>
    <w:p w14:paraId="2B86FCE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5078BC6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申报时间为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2025-01-01，实际到货时间为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2025-01-03，差值为</w:t>
      </w:r>
      <w:r>
        <w:rPr>
          <w:rFonts w:ascii="Times New Roman" w:hAnsi="Times New Roman" w:eastAsia="宋体"/>
          <w:color w:val="000000" w:themeColor="text1"/>
          <w:sz w:val="24"/>
          <w:lang w:bidi="ar"/>
          <w14:textFill>
            <w14:solidFill>
              <w14:schemeClr w14:val="tx1"/>
            </w14:solidFill>
          </w14:textFill>
        </w:rPr>
        <w:t xml:space="preserve"> 2 </w:t>
      </w:r>
      <w:r>
        <w:rPr>
          <w:rFonts w:hint="eastAsia" w:ascii="Times New Roman" w:hAnsi="Times New Roman" w:eastAsia="宋体"/>
          <w:color w:val="000000" w:themeColor="text1"/>
          <w:sz w:val="24"/>
          <w:lang w:bidi="ar"/>
          <w14:textFill>
            <w14:solidFill>
              <w14:schemeClr w14:val="tx1"/>
            </w14:solidFill>
          </w14:textFill>
        </w:rPr>
        <w:t>天，标记为轻度延迟。</w:t>
      </w:r>
    </w:p>
    <w:p w14:paraId="3738778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当前时间为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2025-01-07，证件有效期截至</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2025-01-05，差值为</w:t>
      </w:r>
      <w:r>
        <w:rPr>
          <w:rFonts w:ascii="Times New Roman" w:hAnsi="Times New Roman" w:eastAsia="宋体"/>
          <w:color w:val="000000" w:themeColor="text1"/>
          <w:sz w:val="24"/>
          <w:lang w:bidi="ar"/>
          <w14:textFill>
            <w14:solidFill>
              <w14:schemeClr w14:val="tx1"/>
            </w14:solidFill>
          </w14:textFill>
        </w:rPr>
        <w:t xml:space="preserve"> -2 </w:t>
      </w:r>
      <w:r>
        <w:rPr>
          <w:rFonts w:hint="eastAsia" w:ascii="Times New Roman" w:hAnsi="Times New Roman" w:eastAsia="宋体"/>
          <w:color w:val="000000" w:themeColor="text1"/>
          <w:sz w:val="24"/>
          <w:lang w:bidi="ar"/>
          <w14:textFill>
            <w14:solidFill>
              <w14:schemeClr w14:val="tx1"/>
            </w14:solidFill>
          </w14:textFill>
        </w:rPr>
        <w:t>天，判定为过期。</w:t>
      </w:r>
    </w:p>
    <w:p w14:paraId="1645E8B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（3）乘法算子</w:t>
      </w:r>
    </w:p>
    <w:p w14:paraId="0837479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定义：计算两个特征值的乘积，用于特定的加权或综合计算场景。</w:t>
      </w:r>
    </w:p>
    <w:p w14:paraId="351917B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380783D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MUL(A,B,threshold)=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1,  A×B</m:t>
                  </m:r>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0,  A×B&lt;threshold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182015D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38DB7B0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计算货物运输成本（单价</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重量）用于异常成本分析。</w:t>
      </w:r>
    </w:p>
    <w:p w14:paraId="57B74B7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分析货物风险等级与频率的乘积，用于量化高风险货物的重要性。</w:t>
      </w:r>
    </w:p>
    <w:p w14:paraId="02AB0A6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526D538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运输单价为</w:t>
      </w:r>
      <w:r>
        <w:rPr>
          <w:rFonts w:ascii="Times New Roman" w:hAnsi="Times New Roman" w:eastAsia="宋体"/>
          <w:color w:val="000000" w:themeColor="text1"/>
          <w:sz w:val="24"/>
          <w:lang w:bidi="ar"/>
          <w14:textFill>
            <w14:solidFill>
              <w14:schemeClr w14:val="tx1"/>
            </w14:solidFill>
          </w14:textFill>
        </w:rPr>
        <w:t xml:space="preserve"> 500 </w:t>
      </w:r>
      <w:r>
        <w:rPr>
          <w:rFonts w:hint="eastAsia" w:ascii="Times New Roman" w:hAnsi="Times New Roman" w:eastAsia="宋体"/>
          <w:color w:val="000000" w:themeColor="text1"/>
          <w:sz w:val="24"/>
          <w:lang w:bidi="ar"/>
          <w14:textFill>
            <w14:solidFill>
              <w14:schemeClr w14:val="tx1"/>
            </w14:solidFill>
          </w14:textFill>
        </w:rPr>
        <w:t>元/吨，货物重量为</w:t>
      </w:r>
      <w:r>
        <w:rPr>
          <w:rFonts w:ascii="Times New Roman" w:hAnsi="Times New Roman" w:eastAsia="宋体"/>
          <w:color w:val="000000" w:themeColor="text1"/>
          <w:sz w:val="24"/>
          <w:lang w:bidi="ar"/>
          <w14:textFill>
            <w14:solidFill>
              <w14:schemeClr w14:val="tx1"/>
            </w14:solidFill>
          </w14:textFill>
        </w:rPr>
        <w:t xml:space="preserve"> 10 </w:t>
      </w:r>
      <w:r>
        <w:rPr>
          <w:rFonts w:hint="eastAsia" w:ascii="Times New Roman" w:hAnsi="Times New Roman" w:eastAsia="宋体"/>
          <w:color w:val="000000" w:themeColor="text1"/>
          <w:sz w:val="24"/>
          <w:lang w:bidi="ar"/>
          <w14:textFill>
            <w14:solidFill>
              <w14:schemeClr w14:val="tx1"/>
            </w14:solidFill>
          </w14:textFill>
        </w:rPr>
        <w:t>吨，总成本为</w:t>
      </w:r>
      <w:r>
        <w:rPr>
          <w:rFonts w:ascii="Times New Roman" w:hAnsi="Times New Roman" w:eastAsia="宋体"/>
          <w:color w:val="000000" w:themeColor="text1"/>
          <w:sz w:val="24"/>
          <w:lang w:bidi="ar"/>
          <w14:textFill>
            <w14:solidFill>
              <w14:schemeClr w14:val="tx1"/>
            </w14:solidFill>
          </w14:textFill>
        </w:rPr>
        <w:t xml:space="preserve"> 5000 </w:t>
      </w:r>
      <w:r>
        <w:rPr>
          <w:rFonts w:hint="eastAsia" w:ascii="Times New Roman" w:hAnsi="Times New Roman" w:eastAsia="宋体"/>
          <w:color w:val="000000" w:themeColor="text1"/>
          <w:sz w:val="24"/>
          <w:lang w:bidi="ar"/>
          <w14:textFill>
            <w14:solidFill>
              <w14:schemeClr w14:val="tx1"/>
            </w14:solidFill>
          </w14:textFill>
        </w:rPr>
        <w:t>元。</w:t>
      </w:r>
    </w:p>
    <w:p w14:paraId="4F992B6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某批货物的风险等级为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4，申报频率为</w:t>
      </w:r>
      <w:r>
        <w:rPr>
          <w:rFonts w:ascii="Times New Roman" w:hAnsi="Times New Roman" w:eastAsia="宋体"/>
          <w:color w:val="000000" w:themeColor="text1"/>
          <w:sz w:val="24"/>
          <w:lang w:bidi="ar"/>
          <w14:textFill>
            <w14:solidFill>
              <w14:schemeClr w14:val="tx1"/>
            </w14:solidFill>
          </w14:textFill>
        </w:rPr>
        <w:t xml:space="preserve"> 5 </w:t>
      </w:r>
      <w:r>
        <w:rPr>
          <w:rFonts w:hint="eastAsia" w:ascii="Times New Roman" w:hAnsi="Times New Roman" w:eastAsia="宋体"/>
          <w:color w:val="000000" w:themeColor="text1"/>
          <w:sz w:val="24"/>
          <w:lang w:bidi="ar"/>
          <w14:textFill>
            <w14:solidFill>
              <w14:schemeClr w14:val="tx1"/>
            </w14:solidFill>
          </w14:textFill>
        </w:rPr>
        <w:t>次，风险乘积为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20，触发高优先级检查。</w:t>
      </w:r>
    </w:p>
    <w:p w14:paraId="31008ED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（4）比值算子</w:t>
      </w:r>
    </w:p>
    <w:p w14:paraId="58C0477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定义：计算两个特征值的比值，用于衡量相对变化幅度或占比情况。</w:t>
      </w:r>
    </w:p>
    <w:p w14:paraId="25F39BD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1F6A510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RATIO(A,B,threshold)=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 xml:space="preserve">1,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B</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 xml:space="preserve">0,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B</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214CEA5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4930975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计算货物申报金额与实际价值的比值，判断是否存在低报。</w:t>
      </w:r>
    </w:p>
    <w:p w14:paraId="11AF4C3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分析高风险货物占总货物数量的比率，用于判断查验资源分配。</w:t>
      </w:r>
    </w:p>
    <w:p w14:paraId="2C3C6C8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229A2AF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申报金额为</w:t>
      </w:r>
      <w:r>
        <w:rPr>
          <w:rFonts w:ascii="Times New Roman" w:hAnsi="Times New Roman" w:eastAsia="宋体"/>
          <w:color w:val="000000" w:themeColor="text1"/>
          <w:sz w:val="24"/>
          <w:lang w:bidi="ar"/>
          <w14:textFill>
            <w14:solidFill>
              <w14:schemeClr w14:val="tx1"/>
            </w14:solidFill>
          </w14:textFill>
        </w:rPr>
        <w:t xml:space="preserve"> 8 </w:t>
      </w:r>
      <w:r>
        <w:rPr>
          <w:rFonts w:hint="eastAsia" w:ascii="Times New Roman" w:hAnsi="Times New Roman" w:eastAsia="宋体"/>
          <w:color w:val="000000" w:themeColor="text1"/>
          <w:sz w:val="24"/>
          <w:lang w:bidi="ar"/>
          <w14:textFill>
            <w14:solidFill>
              <w14:schemeClr w14:val="tx1"/>
            </w14:solidFill>
          </w14:textFill>
        </w:rPr>
        <w:t>万元，实际价值为</w:t>
      </w:r>
      <w:r>
        <w:rPr>
          <w:rFonts w:ascii="Times New Roman" w:hAnsi="Times New Roman" w:eastAsia="宋体"/>
          <w:color w:val="000000" w:themeColor="text1"/>
          <w:sz w:val="24"/>
          <w:lang w:bidi="ar"/>
          <w14:textFill>
            <w14:solidFill>
              <w14:schemeClr w14:val="tx1"/>
            </w14:solidFill>
          </w14:textFill>
        </w:rPr>
        <w:t xml:space="preserve"> 10 </w:t>
      </w:r>
      <w:r>
        <w:rPr>
          <w:rFonts w:hint="eastAsia" w:ascii="Times New Roman" w:hAnsi="Times New Roman" w:eastAsia="宋体"/>
          <w:color w:val="000000" w:themeColor="text1"/>
          <w:sz w:val="24"/>
          <w:lang w:bidi="ar"/>
          <w14:textFill>
            <w14:solidFill>
              <w14:schemeClr w14:val="tx1"/>
            </w14:solidFill>
          </w14:textFill>
        </w:rPr>
        <w:t>万元，比值为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80%，触发低报预警。</w:t>
      </w:r>
    </w:p>
    <w:p w14:paraId="4BCFA16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港口货物总量为</w:t>
      </w:r>
      <w:r>
        <w:rPr>
          <w:rFonts w:ascii="Times New Roman" w:hAnsi="Times New Roman" w:eastAsia="宋体"/>
          <w:color w:val="000000" w:themeColor="text1"/>
          <w:sz w:val="24"/>
          <w:lang w:bidi="ar"/>
          <w14:textFill>
            <w14:solidFill>
              <w14:schemeClr w14:val="tx1"/>
            </w14:solidFill>
          </w14:textFill>
        </w:rPr>
        <w:t xml:space="preserve"> 1000 </w:t>
      </w:r>
      <w:r>
        <w:rPr>
          <w:rFonts w:hint="eastAsia" w:ascii="Times New Roman" w:hAnsi="Times New Roman" w:eastAsia="宋体"/>
          <w:color w:val="000000" w:themeColor="text1"/>
          <w:sz w:val="24"/>
          <w:lang w:bidi="ar"/>
          <w14:textFill>
            <w14:solidFill>
              <w14:schemeClr w14:val="tx1"/>
            </w14:solidFill>
          </w14:textFill>
        </w:rPr>
        <w:t>吨，其中高风险货物为</w:t>
      </w:r>
      <w:r>
        <w:rPr>
          <w:rFonts w:ascii="Times New Roman" w:hAnsi="Times New Roman" w:eastAsia="宋体"/>
          <w:color w:val="000000" w:themeColor="text1"/>
          <w:sz w:val="24"/>
          <w:lang w:bidi="ar"/>
          <w14:textFill>
            <w14:solidFill>
              <w14:schemeClr w14:val="tx1"/>
            </w14:solidFill>
          </w14:textFill>
        </w:rPr>
        <w:t xml:space="preserve"> 300 </w:t>
      </w:r>
      <w:r>
        <w:rPr>
          <w:rFonts w:hint="eastAsia" w:ascii="Times New Roman" w:hAnsi="Times New Roman" w:eastAsia="宋体"/>
          <w:color w:val="000000" w:themeColor="text1"/>
          <w:sz w:val="24"/>
          <w:lang w:bidi="ar"/>
          <w14:textFill>
            <w14:solidFill>
              <w14:schemeClr w14:val="tx1"/>
            </w14:solidFill>
          </w14:textFill>
        </w:rPr>
        <w:t>吨，高风险占比为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30%。</w:t>
      </w:r>
    </w:p>
    <w:p w14:paraId="464971B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（5）差分比率算子</w:t>
      </w:r>
    </w:p>
    <w:p w14:paraId="1E8027A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定义：计算差分值相对于基准值的比率。</w:t>
      </w:r>
    </w:p>
    <w:p w14:paraId="53DD43E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1BAA965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DIFFR(A,B,threshold)=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 xml:space="preserve">1,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B</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×100%</m:t>
                  </m:r>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 xml:space="preserve">0,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B</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×100%&lt;threshold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7B84B9A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6234FE3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计算当前货物运输延误时间相对于总运输时限的比率。</w:t>
      </w:r>
    </w:p>
    <w:p w14:paraId="5C3F190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分析申报金额差值占总金额的比例，用于识别高风险货物。</w:t>
      </w:r>
    </w:p>
    <w:p w14:paraId="11D7F2C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2205808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当前延误时间为</w:t>
      </w:r>
      <w:r>
        <w:rPr>
          <w:rFonts w:ascii="Times New Roman" w:hAnsi="Times New Roman" w:eastAsia="宋体"/>
          <w:color w:val="000000" w:themeColor="text1"/>
          <w:sz w:val="24"/>
          <w:lang w:bidi="ar"/>
          <w14:textFill>
            <w14:solidFill>
              <w14:schemeClr w14:val="tx1"/>
            </w14:solidFill>
          </w14:textFill>
        </w:rPr>
        <w:t xml:space="preserve"> 5 </w:t>
      </w:r>
      <w:r>
        <w:rPr>
          <w:rFonts w:hint="eastAsia" w:ascii="Times New Roman" w:hAnsi="Times New Roman" w:eastAsia="宋体"/>
          <w:color w:val="000000" w:themeColor="text1"/>
          <w:sz w:val="24"/>
          <w:lang w:bidi="ar"/>
          <w14:textFill>
            <w14:solidFill>
              <w14:schemeClr w14:val="tx1"/>
            </w14:solidFill>
          </w14:textFill>
        </w:rPr>
        <w:t>小时，总时限为</w:t>
      </w:r>
      <w:r>
        <w:rPr>
          <w:rFonts w:ascii="Times New Roman" w:hAnsi="Times New Roman" w:eastAsia="宋体"/>
          <w:color w:val="000000" w:themeColor="text1"/>
          <w:sz w:val="24"/>
          <w:lang w:bidi="ar"/>
          <w14:textFill>
            <w14:solidFill>
              <w14:schemeClr w14:val="tx1"/>
            </w14:solidFill>
          </w14:textFill>
        </w:rPr>
        <w:t xml:space="preserve"> 50 </w:t>
      </w:r>
      <w:r>
        <w:rPr>
          <w:rFonts w:hint="eastAsia" w:ascii="Times New Roman" w:hAnsi="Times New Roman" w:eastAsia="宋体"/>
          <w:color w:val="000000" w:themeColor="text1"/>
          <w:sz w:val="24"/>
          <w:lang w:bidi="ar"/>
          <w14:textFill>
            <w14:solidFill>
              <w14:schemeClr w14:val="tx1"/>
            </w14:solidFill>
          </w14:textFill>
        </w:rPr>
        <w:t>小时，延误比率为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10%。</w:t>
      </w:r>
    </w:p>
    <w:p w14:paraId="15040E8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某批货物的申报金额差值为</w:t>
      </w:r>
      <w:r>
        <w:rPr>
          <w:rFonts w:ascii="Times New Roman" w:hAnsi="Times New Roman" w:eastAsia="宋体"/>
          <w:color w:val="000000" w:themeColor="text1"/>
          <w:sz w:val="24"/>
          <w:lang w:bidi="ar"/>
          <w14:textFill>
            <w14:solidFill>
              <w14:schemeClr w14:val="tx1"/>
            </w14:solidFill>
          </w14:textFill>
        </w:rPr>
        <w:t xml:space="preserve"> 1 </w:t>
      </w:r>
      <w:r>
        <w:rPr>
          <w:rFonts w:hint="eastAsia" w:ascii="Times New Roman" w:hAnsi="Times New Roman" w:eastAsia="宋体"/>
          <w:color w:val="000000" w:themeColor="text1"/>
          <w:sz w:val="24"/>
          <w:lang w:bidi="ar"/>
          <w14:textFill>
            <w14:solidFill>
              <w14:schemeClr w14:val="tx1"/>
            </w14:solidFill>
          </w14:textFill>
        </w:rPr>
        <w:t>万元，总金额为</w:t>
      </w:r>
      <w:r>
        <w:rPr>
          <w:rFonts w:ascii="Times New Roman" w:hAnsi="Times New Roman" w:eastAsia="宋体"/>
          <w:color w:val="000000" w:themeColor="text1"/>
          <w:sz w:val="24"/>
          <w:lang w:bidi="ar"/>
          <w14:textFill>
            <w14:solidFill>
              <w14:schemeClr w14:val="tx1"/>
            </w14:solidFill>
          </w14:textFill>
        </w:rPr>
        <w:t xml:space="preserve"> 10 </w:t>
      </w:r>
      <w:r>
        <w:rPr>
          <w:rFonts w:hint="eastAsia" w:ascii="Times New Roman" w:hAnsi="Times New Roman" w:eastAsia="宋体"/>
          <w:color w:val="000000" w:themeColor="text1"/>
          <w:sz w:val="24"/>
          <w:lang w:bidi="ar"/>
          <w14:textFill>
            <w14:solidFill>
              <w14:schemeClr w14:val="tx1"/>
            </w14:solidFill>
          </w14:textFill>
        </w:rPr>
        <w:t>万元，差分比率为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10%。</w:t>
      </w:r>
    </w:p>
    <w:p w14:paraId="31AF0F6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（6）子集判断算子</w:t>
      </w:r>
    </w:p>
    <w:p w14:paraId="68861D3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定义：判断一个集合是否为另一个集合的子集，用于特征范围的包含性分析。</w:t>
      </w:r>
    </w:p>
    <w:p w14:paraId="5E187F8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532D419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SUB(A,B)=</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hint="eastAsia" w:ascii="DejaVu Math TeX Gyre" w:hAnsi="DejaVu Math TeX Gyre" w:eastAsia="宋体"/>
                      <w:color w:val="000000" w:themeColor="text1"/>
                      <w:sz w:val="24"/>
                      <w:lang w:bidi="ar"/>
                      <w14:textFill>
                        <w14:solidFill>
                          <w14:schemeClr w14:val="tx1"/>
                        </w14:solidFill>
                      </w14:textFill>
                    </w:rPr>
                    <m:t>1,if A∈B</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0,otherwise</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6DCE6A5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60C5C6A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判断港口货物清单是否包含在全国高风险清单中。</w:t>
      </w:r>
    </w:p>
    <w:p w14:paraId="448C9C0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检查货物的类别是否属于允许清单。</w:t>
      </w:r>
    </w:p>
    <w:p w14:paraId="6B84BFFE">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7547832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青岛港货物清单与全国高风险清单对比，结果为是。</w:t>
      </w:r>
    </w:p>
    <w:p w14:paraId="01C5C9F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危险化学品类别属于允许清单，结果为是。</w:t>
      </w:r>
    </w:p>
    <w:p w14:paraId="0122927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（7）均值算子</w:t>
      </w:r>
    </w:p>
    <w:p w14:paraId="4E7D664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定义：计算两个特征值的平均值，用于评估平滑特征变化。</w:t>
      </w:r>
    </w:p>
    <w:p w14:paraId="7A0C705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188D45E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AVG(A,B,threshold)=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 xml:space="preserve">1,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 xml:space="preserve">0,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5578CFE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7A036F4E">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分析不同时间段的货物申报量的均值。</w:t>
      </w:r>
    </w:p>
    <w:p w14:paraId="3D1E572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计算运输成本与申报金额的平均值。</w:t>
      </w:r>
    </w:p>
    <w:p w14:paraId="1FC5B99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5AAB7F6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港口日均申报量50吨，高峰期均值80吨。</w:t>
      </w:r>
    </w:p>
    <w:p w14:paraId="1579769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运输成本与申报金额平均值为5万元。</w:t>
      </w:r>
    </w:p>
    <w:p w14:paraId="17150C5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（8）方差算子</w:t>
      </w:r>
    </w:p>
    <w:p w14:paraId="251B9C6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定义：计算两个特征值的方差，用于评估其波动性或稳定性。</w:t>
      </w:r>
    </w:p>
    <w:p w14:paraId="0357E20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029A505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VAR(A,B,threshold)=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 xml:space="preserve">1,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den>
                  </m:f>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(A−</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(B−</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 xml:space="preserve">0,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den>
                  </m:f>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(A−</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(B−</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ascii="DejaVu Math TeX Gyre" w:hAnsi="DejaVu Math TeX Gyre" w:eastAsia="宋体"/>
                      <w:color w:val="000000" w:themeColor="text1"/>
                      <w:sz w:val="24"/>
                      <w:lang w:bidi="ar"/>
                      <w14:textFill>
                        <w14:solidFill>
                          <w14:schemeClr w14:val="tx1"/>
                        </w14:solidFill>
                      </w14:textFill>
                    </w:rPr>
                    <m:t>&lt;threshold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3489C62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3EC5415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分析港口货物流量的波动性。</w:t>
      </w:r>
    </w:p>
    <w:p w14:paraId="6E3416D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评估时间节点上货物申报的稳定性。</w:t>
      </w:r>
    </w:p>
    <w:p w14:paraId="1239154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58E63F7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港口货物流量日波动方差为300吨。</w:t>
      </w:r>
    </w:p>
    <w:p w14:paraId="71E297FE">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申报时间与到货时间的波动方差为2小时。</w:t>
      </w:r>
    </w:p>
    <w:p w14:paraId="3436AC9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（9）欧几里得距离算子</w:t>
      </w:r>
    </w:p>
    <w:p w14:paraId="7D4283C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定义：计算两点之间的欧几里得距离，用于空间或数值特征的差异分析。</w:t>
      </w:r>
    </w:p>
    <w:p w14:paraId="7525DE9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52942D5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DIST(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 xml:space="preserve">1,  </m:t>
                  </m:r>
                  <m:rad>
                    <m:radPr>
                      <m:degHide m:val="1"/>
                      <m:ctrlPr>
                        <w:rPr>
                          <w:rFonts w:hint="eastAsia" w:ascii="DejaVu Math TeX Gyre" w:hAnsi="DejaVu Math TeX Gyre" w:eastAsia="宋体"/>
                          <w:color w:val="000000" w:themeColor="text1"/>
                          <w:sz w:val="24"/>
                          <w:lang w:bidi="ar"/>
                          <w14:textFill>
                            <w14:solidFill>
                              <w14:schemeClr w14:val="tx1"/>
                            </w14:solidFill>
                          </w14:textFill>
                        </w:rPr>
                      </m:ctrlPr>
                    </m:radPr>
                    <m:deg>
                      <m:ctrlPr>
                        <w:rPr>
                          <w:rFonts w:hint="eastAsia" w:ascii="DejaVu Math TeX Gyre" w:hAnsi="DejaVu Math TeX Gyre" w:eastAsia="宋体"/>
                          <w:color w:val="000000" w:themeColor="text1"/>
                          <w:sz w:val="24"/>
                          <w:lang w:bidi="ar"/>
                          <w14:textFill>
                            <w14:solidFill>
                              <w14:schemeClr w14:val="tx1"/>
                            </w14:solidFill>
                          </w14:textFill>
                        </w:rPr>
                      </m:ctrlPr>
                    </m:deg>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rad>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 xml:space="preserve">0,  </m:t>
                  </m:r>
                  <m:rad>
                    <m:radPr>
                      <m:degHide m:val="1"/>
                      <m:ctrlPr>
                        <w:rPr>
                          <w:rFonts w:hint="eastAsia" w:ascii="DejaVu Math TeX Gyre" w:hAnsi="DejaVu Math TeX Gyre" w:eastAsia="宋体"/>
                          <w:color w:val="000000" w:themeColor="text1"/>
                          <w:sz w:val="24"/>
                          <w:lang w:bidi="ar"/>
                          <w14:textFill>
                            <w14:solidFill>
                              <w14:schemeClr w14:val="tx1"/>
                            </w14:solidFill>
                          </w14:textFill>
                        </w:rPr>
                      </m:ctrlPr>
                    </m:radPr>
                    <m:deg>
                      <m:ctrlPr>
                        <w:rPr>
                          <w:rFonts w:hint="eastAsia" w:ascii="DejaVu Math TeX Gyre" w:hAnsi="DejaVu Math TeX Gyre" w:eastAsia="宋体"/>
                          <w:color w:val="000000" w:themeColor="text1"/>
                          <w:sz w:val="24"/>
                          <w:lang w:bidi="ar"/>
                          <w14:textFill>
                            <w14:solidFill>
                              <w14:schemeClr w14:val="tx1"/>
                            </w14:solidFill>
                          </w14:textFill>
                        </w:rPr>
                      </m:ctrlPr>
                    </m:deg>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rad>
                  <m:r>
                    <m:rPr>
                      <m:sty m:val="p"/>
                    </m:rPr>
                    <w:rPr>
                      <w:rFonts w:ascii="DejaVu Math TeX Gyre" w:hAnsi="DejaVu Math TeX Gyre" w:eastAsia="宋体"/>
                      <w:color w:val="000000" w:themeColor="text1"/>
                      <w:sz w:val="24"/>
                      <w:lang w:bidi="ar"/>
                      <w14:textFill>
                        <w14:solidFill>
                          <w14:schemeClr w14:val="tx1"/>
                        </w14:solidFill>
                      </w14:textFill>
                    </w:rPr>
                    <m:t>&lt;threshold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1F55B3D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67CBE90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计算两个港口之间的运输路径距离。</w:t>
      </w:r>
    </w:p>
    <w:p w14:paraId="6C568E4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分析货物申报金额与实际价值的差异。</w:t>
      </w:r>
    </w:p>
    <w:p w14:paraId="4ADAEBB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4244769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港口A到港口B的实际距离为20公里。</w:t>
      </w:r>
    </w:p>
    <w:p w14:paraId="736C63B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申报金额8万元，实际价值10万元，差异距离为2万元。</w:t>
      </w:r>
    </w:p>
    <w:p w14:paraId="7C1110F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（10）加权组合算子</w:t>
      </w:r>
    </w:p>
    <w:p w14:paraId="5030309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定义：对三个特征值赋予不同权重，计算加权综合值，用于综合风险评估。</w:t>
      </w:r>
    </w:p>
    <w:p w14:paraId="39E73D1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37F6999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WAVG(ω1,ω2,ω3,A,B,C,threshold)=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1,  ω1∙A+ω2∙B+ω3∙C</m:t>
                  </m:r>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0,  ω1∙A+ω2∙B+ω3∙C&lt;threshold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4666107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589769A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结合运输时效、货物风险等级和路径复杂性生成动态风险评分。</w:t>
      </w:r>
    </w:p>
    <w:p w14:paraId="039DBDB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根据权重调整提高重点监管货物的优先级。</w:t>
      </w:r>
    </w:p>
    <w:p w14:paraId="156FA70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51593F7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权重：运输时效</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0.3，风险等级</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0.4，路径复杂性</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0.3；加权风险评分为</w:t>
      </w:r>
      <w:r>
        <w:rPr>
          <w:rFonts w:ascii="Times New Roman" w:hAnsi="Times New Roman" w:eastAsia="宋体"/>
          <w:color w:val="000000" w:themeColor="text1"/>
          <w:sz w:val="24"/>
          <w:lang w:bidi="ar"/>
          <w14:textFill>
            <w14:solidFill>
              <w14:schemeClr w14:val="tx1"/>
            </w14:solidFill>
          </w14:textFill>
        </w:rPr>
        <w:t xml:space="preserve"> 75 </w:t>
      </w:r>
      <w:r>
        <w:rPr>
          <w:rFonts w:hint="eastAsia" w:ascii="Times New Roman" w:hAnsi="Times New Roman" w:eastAsia="宋体"/>
          <w:color w:val="000000" w:themeColor="text1"/>
          <w:sz w:val="24"/>
          <w:lang w:bidi="ar"/>
          <w14:textFill>
            <w14:solidFill>
              <w14:schemeClr w14:val="tx1"/>
            </w14:solidFill>
          </w14:textFill>
        </w:rPr>
        <w:t>分。</w:t>
      </w:r>
    </w:p>
    <w:p w14:paraId="00F596E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（11）交叉偏差算子</w:t>
      </w:r>
    </w:p>
    <w:p w14:paraId="54D6F59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定义：计算三个特征值的交叉偏差，用于多维比较分析。</w:t>
      </w:r>
    </w:p>
    <w:p w14:paraId="541A55D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24732D0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DIFFX(A,B,C,threshold)=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 xml:space="preserve">1,  </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ascii="DejaVu Math TeX Gyre" w:hAnsi="DejaVu Math TeX Gyre" w:eastAsia="宋体"/>
                      <w:color w:val="000000" w:themeColor="text1"/>
                      <w:sz w:val="24"/>
                      <w:lang w:bidi="ar"/>
                      <w14:textFill>
                        <w14:solidFill>
                          <w14:schemeClr w14:val="tx1"/>
                        </w14:solidFill>
                      </w14:textFill>
                    </w:rPr>
                    <m:t>+</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r>
                        <m:rPr>
                          <m:sty m:val="p"/>
                        </m:rPr>
                        <w:rPr>
                          <w:rFonts w:ascii="DejaVu Math TeX Gyre" w:hAnsi="DejaVu Math TeX Gyre" w:eastAsia="宋体"/>
                          <w:color w:val="000000" w:themeColor="text1"/>
                          <w:sz w:val="24"/>
                          <w:lang w:bidi="ar"/>
                          <w14:textFill>
                            <w14:solidFill>
                              <w14:schemeClr w14:val="tx1"/>
                            </w14:solidFill>
                          </w14:textFill>
                        </w:rPr>
                        <m:t>B−C</m:t>
                      </m:r>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ascii="DejaVu Math TeX Gyre" w:hAnsi="DejaVu Math TeX Gyre" w:eastAsia="宋体"/>
                      <w:color w:val="000000" w:themeColor="text1"/>
                      <w:sz w:val="24"/>
                      <w:lang w:bidi="ar"/>
                      <w14:textFill>
                        <w14:solidFill>
                          <w14:schemeClr w14:val="tx1"/>
                        </w14:solidFill>
                      </w14:textFill>
                    </w:rPr>
                    <m:t>+</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r>
                        <m:rPr>
                          <m:sty m:val="p"/>
                        </m:rPr>
                        <w:rPr>
                          <w:rFonts w:ascii="DejaVu Math TeX Gyre" w:hAnsi="DejaVu Math TeX Gyre" w:eastAsia="宋体"/>
                          <w:color w:val="000000" w:themeColor="text1"/>
                          <w:sz w:val="24"/>
                          <w:lang w:bidi="ar"/>
                          <w14:textFill>
                            <w14:solidFill>
                              <w14:schemeClr w14:val="tx1"/>
                            </w14:solidFill>
                          </w14:textFill>
                        </w:rPr>
                        <m:t>C−A</m:t>
                      </m:r>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 xml:space="preserve">0,  </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r>
                        <m:rPr>
                          <m:sty m:val="p"/>
                        </m:rPr>
                        <w:rPr>
                          <w:rFonts w:ascii="DejaVu Math TeX Gyre" w:hAnsi="DejaVu Math TeX Gyre" w:eastAsia="宋体"/>
                          <w:color w:val="000000" w:themeColor="text1"/>
                          <w:sz w:val="24"/>
                          <w:lang w:bidi="ar"/>
                          <w14:textFill>
                            <w14:solidFill>
                              <w14:schemeClr w14:val="tx1"/>
                            </w14:solidFill>
                          </w14:textFill>
                        </w:rPr>
                        <m:t>A−B</m:t>
                      </m:r>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ascii="DejaVu Math TeX Gyre" w:hAnsi="DejaVu Math TeX Gyre" w:eastAsia="宋体"/>
                      <w:color w:val="000000" w:themeColor="text1"/>
                      <w:sz w:val="24"/>
                      <w:lang w:bidi="ar"/>
                      <w14:textFill>
                        <w14:solidFill>
                          <w14:schemeClr w14:val="tx1"/>
                        </w14:solidFill>
                      </w14:textFill>
                    </w:rPr>
                    <m:t>+</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r>
                        <m:rPr>
                          <m:sty m:val="p"/>
                        </m:rPr>
                        <w:rPr>
                          <w:rFonts w:ascii="DejaVu Math TeX Gyre" w:hAnsi="DejaVu Math TeX Gyre" w:eastAsia="宋体"/>
                          <w:color w:val="000000" w:themeColor="text1"/>
                          <w:sz w:val="24"/>
                          <w:lang w:bidi="ar"/>
                          <w14:textFill>
                            <w14:solidFill>
                              <w14:schemeClr w14:val="tx1"/>
                            </w14:solidFill>
                          </w14:textFill>
                        </w:rPr>
                        <m:t>B−C</m:t>
                      </m:r>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ascii="DejaVu Math TeX Gyre" w:hAnsi="DejaVu Math TeX Gyre" w:eastAsia="宋体"/>
                      <w:color w:val="000000" w:themeColor="text1"/>
                      <w:sz w:val="24"/>
                      <w:lang w:bidi="ar"/>
                      <w14:textFill>
                        <w14:solidFill>
                          <w14:schemeClr w14:val="tx1"/>
                        </w14:solidFill>
                      </w14:textFill>
                    </w:rPr>
                    <m:t>+</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r>
                        <m:rPr>
                          <m:sty m:val="p"/>
                        </m:rPr>
                        <w:rPr>
                          <w:rFonts w:ascii="DejaVu Math TeX Gyre" w:hAnsi="DejaVu Math TeX Gyre" w:eastAsia="宋体"/>
                          <w:color w:val="000000" w:themeColor="text1"/>
                          <w:sz w:val="24"/>
                          <w:lang w:bidi="ar"/>
                          <w14:textFill>
                            <w14:solidFill>
                              <w14:schemeClr w14:val="tx1"/>
                            </w14:solidFill>
                          </w14:textFill>
                        </w:rPr>
                        <m:t>C−A</m:t>
                      </m:r>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ascii="DejaVu Math TeX Gyre" w:hAnsi="DejaVu Math TeX Gyre" w:eastAsia="宋体"/>
                      <w:color w:val="000000" w:themeColor="text1"/>
                      <w:sz w:val="24"/>
                      <w:lang w:bidi="ar"/>
                      <w14:textFill>
                        <w14:solidFill>
                          <w14:schemeClr w14:val="tx1"/>
                        </w14:solidFill>
                      </w14:textFill>
                    </w:rPr>
                    <m:t>&lt;threshold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276296AE">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201849E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比较申报金额、实际交易金额与货物市场价值的偏差。</w:t>
      </w:r>
    </w:p>
    <w:p w14:paraId="1DFE093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分析运输路径、停留时间与计划时长之间的偏差。</w:t>
      </w:r>
    </w:p>
    <w:p w14:paraId="0FD57D1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6CAFAE7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偏差5%，判定为低报行为。</w:t>
      </w:r>
    </w:p>
    <w:p w14:paraId="0BEF9EC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偏移2公里，标记异常。</w:t>
      </w:r>
    </w:p>
    <w:p w14:paraId="1C7FF9C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（12）多变量方差算子</w:t>
      </w:r>
    </w:p>
    <w:p w14:paraId="4444B0C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定义：计算三个特征值的方差，评估特征间的波动性。</w:t>
      </w:r>
    </w:p>
    <w:p w14:paraId="1CE532E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385E5B9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VAR(A,B,threshold)=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 xml:space="preserve">1,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den>
                  </m:f>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(A−</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A+B+C</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(B−</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A+B+C</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+(C−</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A+B+C</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 xml:space="preserve">0,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den>
                  </m:f>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(A−</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A+B+C</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(B−</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A+B+C</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+(C−</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A+B+C</m:t>
                              </m:r>
                              <m:ctrlPr>
                                <w:rPr>
                                  <w:rFonts w:hint="eastAsia" w:ascii="DejaVu Math TeX Gyre" w:hAnsi="DejaVu Math TeX Gyre" w:eastAsia="宋体"/>
                                  <w:color w:val="000000" w:themeColor="text1"/>
                                  <w:sz w:val="24"/>
                                  <w:lang w:bidi="ar"/>
                                  <w14:textFill>
                                    <w14:solidFill>
                                      <w14:schemeClr w14:val="tx1"/>
                                    </w14:solidFill>
                                  </w14:textFill>
                                </w:rPr>
                              </m:ctrlPr>
                            </m:num>
                            <m:den>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d>
                  <m:r>
                    <m:rPr>
                      <m:sty m:val="p"/>
                    </m:rPr>
                    <w:rPr>
                      <w:rFonts w:ascii="DejaVu Math TeX Gyre" w:hAnsi="DejaVu Math TeX Gyre" w:eastAsia="宋体"/>
                      <w:color w:val="000000" w:themeColor="text1"/>
                      <w:sz w:val="24"/>
                      <w:lang w:bidi="ar"/>
                      <w14:textFill>
                        <w14:solidFill>
                          <w14:schemeClr w14:val="tx1"/>
                        </w14:solidFill>
                      </w14:textFill>
                    </w:rPr>
                    <m:t>&lt;threshold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375B9EC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2B26D33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比较不同港口或区域之间的货物流量变化，用于识别波动大的港口并优化资源配置。</w:t>
      </w:r>
    </w:p>
    <w:p w14:paraId="2C18C76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评估货物属性、时间分布和事件频率的变化幅度，用于监控潜在风险货物的特征一致性。</w:t>
      </w:r>
    </w:p>
    <w:p w14:paraId="75A4D67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1CEAEB9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港口1：500吨，港口2：600吨，港口3：550吨，计算得到方差为833吨。偏移2公里，标记异常。</w:t>
      </w:r>
    </w:p>
    <w:p w14:paraId="42E6026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某批货物的属性波动方差为0.2，时间分布波动方差为0.4，事件频率波动方差为0.1，结合分析得出特征稳定性较差。</w:t>
      </w:r>
    </w:p>
    <w:p w14:paraId="4B1ADC3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（13）三维欧几里得距离算子</w:t>
      </w:r>
    </w:p>
    <w:p w14:paraId="0CD61E3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定义：计算三维空间中三个点之间的欧几里得距离，用于空间分析。</w:t>
      </w:r>
    </w:p>
    <w:p w14:paraId="7A3BE00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7353505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DIST3D(</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z</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z</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 xml:space="preserve">1, </m:t>
                  </m:r>
                  <m:rad>
                    <m:radPr>
                      <m:degHide m:val="1"/>
                      <m:ctrlPr>
                        <w:rPr>
                          <w:rFonts w:hint="eastAsia" w:ascii="DejaVu Math TeX Gyre" w:hAnsi="DejaVu Math TeX Gyre" w:eastAsia="宋体"/>
                          <w:color w:val="000000" w:themeColor="text1"/>
                          <w:sz w:val="24"/>
                          <w:lang w:bidi="ar"/>
                          <w14:textFill>
                            <w14:solidFill>
                              <w14:schemeClr w14:val="tx1"/>
                            </w14:solidFill>
                          </w14:textFill>
                        </w:rPr>
                      </m:ctrlPr>
                    </m:radPr>
                    <m:deg>
                      <m:ctrlPr>
                        <w:rPr>
                          <w:rFonts w:hint="eastAsia" w:ascii="DejaVu Math TeX Gyre" w:hAnsi="DejaVu Math TeX Gyre" w:eastAsia="宋体"/>
                          <w:color w:val="000000" w:themeColor="text1"/>
                          <w:sz w:val="24"/>
                          <w:lang w:bidi="ar"/>
                          <w14:textFill>
                            <w14:solidFill>
                              <w14:schemeClr w14:val="tx1"/>
                            </w14:solidFill>
                          </w14:textFill>
                        </w:rPr>
                      </m:ctrlPr>
                    </m:deg>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z</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z</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rad>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 xml:space="preserve">0,  </m:t>
                  </m:r>
                  <m:rad>
                    <m:radPr>
                      <m:degHide m:val="1"/>
                      <m:ctrlPr>
                        <w:rPr>
                          <w:rFonts w:hint="eastAsia" w:ascii="DejaVu Math TeX Gyre" w:hAnsi="DejaVu Math TeX Gyre" w:eastAsia="宋体"/>
                          <w:color w:val="000000" w:themeColor="text1"/>
                          <w:sz w:val="24"/>
                          <w:lang w:bidi="ar"/>
                          <w14:textFill>
                            <w14:solidFill>
                              <w14:schemeClr w14:val="tx1"/>
                            </w14:solidFill>
                          </w14:textFill>
                        </w:rPr>
                      </m:ctrlPr>
                    </m:radPr>
                    <m:deg>
                      <m:ctrlPr>
                        <w:rPr>
                          <w:rFonts w:hint="eastAsia" w:ascii="DejaVu Math TeX Gyre" w:hAnsi="DejaVu Math TeX Gyre" w:eastAsia="宋体"/>
                          <w:color w:val="000000" w:themeColor="text1"/>
                          <w:sz w:val="24"/>
                          <w:lang w:bidi="ar"/>
                          <w14:textFill>
                            <w14:solidFill>
                              <w14:schemeClr w14:val="tx1"/>
                            </w14:solidFill>
                          </w14:textFill>
                        </w:rPr>
                      </m:ctrlPr>
                    </m:deg>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y</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z</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z</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1</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rad>
                  <m:r>
                    <m:rPr>
                      <m:sty m:val="p"/>
                    </m:rPr>
                    <w:rPr>
                      <w:rFonts w:ascii="DejaVu Math TeX Gyre" w:hAnsi="DejaVu Math TeX Gyre" w:eastAsia="宋体"/>
                      <w:color w:val="000000" w:themeColor="text1"/>
                      <w:sz w:val="24"/>
                      <w:lang w:bidi="ar"/>
                      <w14:textFill>
                        <w14:solidFill>
                          <w14:schemeClr w14:val="tx1"/>
                        </w14:solidFill>
                      </w14:textFill>
                    </w:rPr>
                    <m:t>&lt;threshold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7E328D7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1265ABCE">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计算三港之间的运输距离，用于路径优化。</w:t>
      </w:r>
    </w:p>
    <w:p w14:paraId="0B6710C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分析货物实际路径偏离程度。</w:t>
      </w:r>
    </w:p>
    <w:p w14:paraId="0BBFB1B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5071A3E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实际距离50公里，推荐距离40公里，偏差10公里。</w:t>
      </w:r>
    </w:p>
    <w:p w14:paraId="1D30D03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（14）联合概率算子</w:t>
      </w:r>
    </w:p>
    <w:p w14:paraId="4788DEB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定义：计算三个事件或特征的联合发生概率，基于逻辑运算和比例计算。</w:t>
      </w:r>
    </w:p>
    <w:p w14:paraId="51068E0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01C0D11E">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PROB(A,B,C,threshold)=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1, P(A)∙P(B|A)∙P(C|AB)</m:t>
                  </m:r>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0, P(A)∙P(B|A)∙P(C|AB)&lt;threshold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529D4F8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3DEDF79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分析货物类别、运输路径和报关时段的联合概率，用于多维高风险识别。</w:t>
      </w:r>
    </w:p>
    <w:p w14:paraId="10F889C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评估高危化学品在不同时间和港口的分布联合概率。</w:t>
      </w:r>
    </w:p>
    <w:p w14:paraId="291C143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39F4C0F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某货物类别为危险化学品，运输路径经过高风险区域，申报时间为夜间，联合概率为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85%，触发高风险警告。</w:t>
      </w:r>
    </w:p>
    <w:p w14:paraId="33A9FD9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（15）多维相似性算子</w:t>
      </w:r>
    </w:p>
    <w:p w14:paraId="4BA0A41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定义：计算三维空间的余弦相似度，用于多维特征的模式匹配。</w:t>
      </w:r>
    </w:p>
    <w:p w14:paraId="57894D4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643CED7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COSIM(A,B,C,threshold)=</m:t>
          </m:r>
          <m:d>
            <m:dPr>
              <m:begChr m:val="{"/>
              <m:endChr m:val=""/>
              <m:ctrlPr>
                <w:rPr>
                  <w:rFonts w:hint="eastAsia" w:ascii="DejaVu Math TeX Gyre" w:hAnsi="DejaVu Math TeX Gyre" w:eastAsia="宋体"/>
                  <w:color w:val="000000" w:themeColor="text1"/>
                  <w:sz w:val="24"/>
                  <w:lang w:bidi="ar"/>
                  <w14:textFill>
                    <w14:solidFill>
                      <w14:schemeClr w14:val="tx1"/>
                    </w14:solidFill>
                  </w14:textFill>
                </w:rPr>
              </m:ctrlPr>
            </m:dPr>
            <m:e>
              <m:eqArr>
                <m:eqArrPr>
                  <m:ctrlPr>
                    <w:rPr>
                      <w:rFonts w:hint="eastAsia" w:ascii="DejaVu Math TeX Gyre" w:hAnsi="DejaVu Math TeX Gyre" w:eastAsia="宋体"/>
                      <w:color w:val="000000" w:themeColor="text1"/>
                      <w:sz w:val="24"/>
                      <w:lang w:bidi="ar"/>
                      <w14:textFill>
                        <w14:solidFill>
                          <w14:schemeClr w14:val="tx1"/>
                        </w14:solidFill>
                      </w14:textFill>
                    </w:rPr>
                  </m:ctrlPr>
                </m:eqArrPr>
                <m:e>
                  <m:r>
                    <m:rPr>
                      <m:sty m:val="p"/>
                    </m:rPr>
                    <w:rPr>
                      <w:rFonts w:ascii="DejaVu Math TeX Gyre" w:hAnsi="DejaVu Math TeX Gyre" w:eastAsia="宋体"/>
                      <w:color w:val="000000" w:themeColor="text1"/>
                      <w:sz w:val="24"/>
                      <w:lang w:bidi="ar"/>
                      <w14:textFill>
                        <w14:solidFill>
                          <w14:schemeClr w14:val="tx1"/>
                        </w14:solidFill>
                      </w14:textFill>
                    </w:rPr>
                    <m:t xml:space="preserve">1,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A∙B∙C</m:t>
                      </m:r>
                      <m:ctrlPr>
                        <w:rPr>
                          <w:rFonts w:hint="eastAsia" w:ascii="DejaVu Math TeX Gyre" w:hAnsi="DejaVu Math TeX Gyre" w:eastAsia="宋体"/>
                          <w:color w:val="000000" w:themeColor="text1"/>
                          <w:sz w:val="24"/>
                          <w:lang w:bidi="ar"/>
                          <w14:textFill>
                            <w14:solidFill>
                              <w14:schemeClr w14:val="tx1"/>
                            </w14:solidFill>
                          </w14:textFill>
                        </w:rPr>
                      </m:ctrlPr>
                    </m:num>
                    <m:den>
                      <m:rad>
                        <m:radPr>
                          <m:degHide m:val="1"/>
                          <m:ctrlPr>
                            <w:rPr>
                              <w:rFonts w:hint="eastAsia" w:ascii="DejaVu Math TeX Gyre" w:hAnsi="DejaVu Math TeX Gyre" w:eastAsia="宋体"/>
                              <w:color w:val="000000" w:themeColor="text1"/>
                              <w:sz w:val="24"/>
                              <w:lang w:bidi="ar"/>
                              <w14:textFill>
                                <w14:solidFill>
                                  <w14:schemeClr w14:val="tx1"/>
                                </w14:solidFill>
                              </w14:textFill>
                            </w:rPr>
                          </m:ctrlPr>
                        </m:radPr>
                        <m:deg>
                          <m:ctrlPr>
                            <w:rPr>
                              <w:rFonts w:hint="eastAsia" w:ascii="DejaVu Math TeX Gyre" w:hAnsi="DejaVu Math TeX Gyre" w:eastAsia="宋体"/>
                              <w:color w:val="000000" w:themeColor="text1"/>
                              <w:sz w:val="24"/>
                              <w:lang w:bidi="ar"/>
                              <w14:textFill>
                                <w14:solidFill>
                                  <w14:schemeClr w14:val="tx1"/>
                                </w14:solidFill>
                              </w14:textFill>
                            </w:rPr>
                          </m:ctrlPr>
                        </m:deg>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A</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B</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C</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rad>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threshold</m:t>
                  </m:r>
                  <m:ctrlPr>
                    <w:rPr>
                      <w:rFonts w:hint="eastAsia" w:ascii="DejaVu Math TeX Gyre" w:hAnsi="DejaVu Math TeX Gyre" w:eastAsia="宋体"/>
                      <w:color w:val="000000" w:themeColor="text1"/>
                      <w:sz w:val="24"/>
                      <w:lang w:bidi="ar"/>
                      <w14:textFill>
                        <w14:solidFill>
                          <w14:schemeClr w14:val="tx1"/>
                        </w14:solidFill>
                      </w14:textFill>
                    </w:rPr>
                  </m:ctrlPr>
                </m:e>
                <m:e>
                  <m:r>
                    <m:rPr>
                      <m:sty m:val="p"/>
                    </m:rPr>
                    <w:rPr>
                      <w:rFonts w:ascii="DejaVu Math TeX Gyre" w:hAnsi="DejaVu Math TeX Gyre" w:eastAsia="宋体"/>
                      <w:color w:val="000000" w:themeColor="text1"/>
                      <w:sz w:val="24"/>
                      <w:lang w:bidi="ar"/>
                      <w14:textFill>
                        <w14:solidFill>
                          <w14:schemeClr w14:val="tx1"/>
                        </w14:solidFill>
                      </w14:textFill>
                    </w:rPr>
                    <m:t xml:space="preserve">0, </m:t>
                  </m:r>
                  <m:f>
                    <m:fPr>
                      <m:ctrlPr>
                        <w:rPr>
                          <w:rFonts w:hint="eastAsia" w:ascii="DejaVu Math TeX Gyre" w:hAnsi="DejaVu Math TeX Gyre" w:eastAsia="宋体"/>
                          <w:color w:val="000000" w:themeColor="text1"/>
                          <w:sz w:val="24"/>
                          <w:lang w:bidi="ar"/>
                          <w14:textFill>
                            <w14:solidFill>
                              <w14:schemeClr w14:val="tx1"/>
                            </w14:solidFill>
                          </w14:textFill>
                        </w:rPr>
                      </m:ctrlPr>
                    </m:fPr>
                    <m:num>
                      <m:r>
                        <m:rPr>
                          <m:sty m:val="p"/>
                        </m:rPr>
                        <w:rPr>
                          <w:rFonts w:ascii="DejaVu Math TeX Gyre" w:hAnsi="DejaVu Math TeX Gyre" w:eastAsia="宋体"/>
                          <w:color w:val="000000" w:themeColor="text1"/>
                          <w:sz w:val="24"/>
                          <w:lang w:bidi="ar"/>
                          <w14:textFill>
                            <w14:solidFill>
                              <w14:schemeClr w14:val="tx1"/>
                            </w14:solidFill>
                          </w14:textFill>
                        </w:rPr>
                        <m:t>A∙B∙C</m:t>
                      </m:r>
                      <m:ctrlPr>
                        <w:rPr>
                          <w:rFonts w:hint="eastAsia" w:ascii="DejaVu Math TeX Gyre" w:hAnsi="DejaVu Math TeX Gyre" w:eastAsia="宋体"/>
                          <w:color w:val="000000" w:themeColor="text1"/>
                          <w:sz w:val="24"/>
                          <w:lang w:bidi="ar"/>
                          <w14:textFill>
                            <w14:solidFill>
                              <w14:schemeClr w14:val="tx1"/>
                            </w14:solidFill>
                          </w14:textFill>
                        </w:rPr>
                      </m:ctrlPr>
                    </m:num>
                    <m:den>
                      <m:rad>
                        <m:radPr>
                          <m:degHide m:val="1"/>
                          <m:ctrlPr>
                            <w:rPr>
                              <w:rFonts w:hint="eastAsia" w:ascii="DejaVu Math TeX Gyre" w:hAnsi="DejaVu Math TeX Gyre" w:eastAsia="宋体"/>
                              <w:color w:val="000000" w:themeColor="text1"/>
                              <w:sz w:val="24"/>
                              <w:lang w:bidi="ar"/>
                              <w14:textFill>
                                <w14:solidFill>
                                  <w14:schemeClr w14:val="tx1"/>
                                </w14:solidFill>
                              </w14:textFill>
                            </w:rPr>
                          </m:ctrlPr>
                        </m:radPr>
                        <m:deg>
                          <m:ctrlPr>
                            <w:rPr>
                              <w:rFonts w:hint="eastAsia" w:ascii="DejaVu Math TeX Gyre" w:hAnsi="DejaVu Math TeX Gyre" w:eastAsia="宋体"/>
                              <w:color w:val="000000" w:themeColor="text1"/>
                              <w:sz w:val="24"/>
                              <w:lang w:bidi="ar"/>
                              <w14:textFill>
                                <w14:solidFill>
                                  <w14:schemeClr w14:val="tx1"/>
                                </w14:solidFill>
                              </w14:textFill>
                            </w:rPr>
                          </m:ctrlPr>
                        </m:deg>
                        <m:e>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A</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B</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r>
                            <m:rPr>
                              <m:sty m:val="p"/>
                            </m:rPr>
                            <w:rPr>
                              <w:rFonts w:ascii="DejaVu Math TeX Gyre" w:hAnsi="DejaVu Math TeX Gyre" w:eastAsia="宋体"/>
                              <w:color w:val="000000" w:themeColor="text1"/>
                              <w:sz w:val="24"/>
                              <w:lang w:bidi="ar"/>
                              <w14:textFill>
                                <w14:solidFill>
                                  <w14:schemeClr w14:val="tx1"/>
                                </w14:solidFill>
                              </w14:textFill>
                            </w:rPr>
                            <m:t>+</m:t>
                          </m:r>
                          <m:sSup>
                            <m:sSupPr>
                              <m:ctrlPr>
                                <w:rPr>
                                  <w:rFonts w:hint="eastAsia" w:ascii="DejaVu Math TeX Gyre" w:hAnsi="DejaVu Math TeX Gyre" w:eastAsia="宋体"/>
                                  <w:color w:val="000000" w:themeColor="text1"/>
                                  <w:sz w:val="24"/>
                                  <w:lang w:bidi="ar"/>
                                  <w14:textFill>
                                    <w14:solidFill>
                                      <w14:schemeClr w14:val="tx1"/>
                                    </w14:solidFill>
                                  </w14:textFill>
                                </w:rPr>
                              </m:ctrlPr>
                            </m:sSupPr>
                            <m:e>
                              <m:r>
                                <m:rPr>
                                  <m:sty m:val="p"/>
                                </m:rPr>
                                <w:rPr>
                                  <w:rFonts w:ascii="DejaVu Math TeX Gyre" w:hAnsi="DejaVu Math TeX Gyre" w:eastAsia="宋体"/>
                                  <w:color w:val="000000" w:themeColor="text1"/>
                                  <w:sz w:val="24"/>
                                  <w:lang w:bidi="ar"/>
                                  <w14:textFill>
                                    <w14:solidFill>
                                      <w14:schemeClr w14:val="tx1"/>
                                    </w14:solidFill>
                                  </w14:textFill>
                                </w:rPr>
                                <m:t>C</m:t>
                              </m:r>
                              <m:ctrlPr>
                                <w:rPr>
                                  <w:rFonts w:hint="eastAsia" w:ascii="DejaVu Math TeX Gyre" w:hAnsi="DejaVu Math TeX Gyre" w:eastAsia="宋体"/>
                                  <w:color w:val="000000" w:themeColor="text1"/>
                                  <w:sz w:val="24"/>
                                  <w:lang w:bidi="ar"/>
                                  <w14:textFill>
                                    <w14:solidFill>
                                      <w14:schemeClr w14:val="tx1"/>
                                    </w14:solidFill>
                                  </w14:textFill>
                                </w:rPr>
                              </m:ctrlPr>
                            </m:e>
                            <m:sup>
                              <m:r>
                                <m:rPr>
                                  <m:sty m:val="p"/>
                                </m:rPr>
                                <w:rPr>
                                  <w:rFonts w:ascii="DejaVu Math TeX Gyre" w:hAnsi="DejaVu Math TeX Gyre" w:eastAsia="宋体"/>
                                  <w:color w:val="000000" w:themeColor="text1"/>
                                  <w:sz w:val="24"/>
                                  <w:lang w:bidi="ar"/>
                                  <w14:textFill>
                                    <w14:solidFill>
                                      <w14:schemeClr w14:val="tx1"/>
                                    </w14:solidFill>
                                  </w14:textFill>
                                </w:rPr>
                                <m:t>2</m:t>
                              </m:r>
                              <m:ctrlPr>
                                <w:rPr>
                                  <w:rFonts w:hint="eastAsia" w:ascii="DejaVu Math TeX Gyre" w:hAnsi="DejaVu Math TeX Gyre" w:eastAsia="宋体"/>
                                  <w:color w:val="000000" w:themeColor="text1"/>
                                  <w:sz w:val="24"/>
                                  <w:lang w:bidi="ar"/>
                                  <w14:textFill>
                                    <w14:solidFill>
                                      <w14:schemeClr w14:val="tx1"/>
                                    </w14:solidFill>
                                  </w14:textFill>
                                </w:rPr>
                              </m:ctrlPr>
                            </m:sup>
                          </m:sSup>
                          <m:ctrlPr>
                            <w:rPr>
                              <w:rFonts w:hint="eastAsia" w:ascii="DejaVu Math TeX Gyre" w:hAnsi="DejaVu Math TeX Gyre" w:eastAsia="宋体"/>
                              <w:color w:val="000000" w:themeColor="text1"/>
                              <w:sz w:val="24"/>
                              <w:lang w:bidi="ar"/>
                              <w14:textFill>
                                <w14:solidFill>
                                  <w14:schemeClr w14:val="tx1"/>
                                </w14:solidFill>
                              </w14:textFill>
                            </w:rPr>
                          </m:ctrlPr>
                        </m:e>
                      </m:rad>
                      <m:ctrlPr>
                        <w:rPr>
                          <w:rFonts w:hint="eastAsia" w:ascii="DejaVu Math TeX Gyre" w:hAnsi="DejaVu Math TeX Gyre" w:eastAsia="宋体"/>
                          <w:color w:val="000000" w:themeColor="text1"/>
                          <w:sz w:val="24"/>
                          <w:lang w:bidi="ar"/>
                          <w14:textFill>
                            <w14:solidFill>
                              <w14:schemeClr w14:val="tx1"/>
                            </w14:solidFill>
                          </w14:textFill>
                        </w:rPr>
                      </m:ctrlPr>
                    </m:den>
                  </m:f>
                  <m:r>
                    <m:rPr>
                      <m:sty m:val="p"/>
                    </m:rPr>
                    <w:rPr>
                      <w:rFonts w:ascii="DejaVu Math TeX Gyre" w:hAnsi="DejaVu Math TeX Gyre" w:eastAsia="宋体"/>
                      <w:color w:val="000000" w:themeColor="text1"/>
                      <w:sz w:val="24"/>
                      <w:lang w:bidi="ar"/>
                      <w14:textFill>
                        <w14:solidFill>
                          <w14:schemeClr w14:val="tx1"/>
                        </w14:solidFill>
                      </w14:textFill>
                    </w:rPr>
                    <m:t>&lt;threshold</m:t>
                  </m:r>
                  <m:ctrlPr>
                    <w:rPr>
                      <w:rFonts w:hint="eastAsia" w:ascii="DejaVu Math TeX Gyre" w:hAnsi="DejaVu Math TeX Gyre" w:eastAsia="宋体"/>
                      <w:color w:val="000000" w:themeColor="text1"/>
                      <w:sz w:val="24"/>
                      <w:lang w:bidi="ar"/>
                      <w14:textFill>
                        <w14:solidFill>
                          <w14:schemeClr w14:val="tx1"/>
                        </w14:solidFill>
                      </w14:textFill>
                    </w:rPr>
                  </m:ctrlPr>
                </m:e>
              </m:eqArr>
              <m:ctrlPr>
                <w:rPr>
                  <w:rFonts w:hint="eastAsia" w:ascii="DejaVu Math TeX Gyre" w:hAnsi="DejaVu Math TeX Gyre" w:eastAsia="宋体"/>
                  <w:color w:val="000000" w:themeColor="text1"/>
                  <w:sz w:val="24"/>
                  <w:lang w:bidi="ar"/>
                  <w14:textFill>
                    <w14:solidFill>
                      <w14:schemeClr w14:val="tx1"/>
                    </w14:solidFill>
                  </w14:textFill>
                </w:rPr>
              </m:ctrlPr>
            </m:e>
          </m:d>
        </m:oMath>
      </m:oMathPara>
    </w:p>
    <w:p w14:paraId="7E211DB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7370031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将待分析货物特征与高风险货物的标准模板进行对比，计算相似度。用于快速识别潜在高风险货物。</w:t>
      </w:r>
    </w:p>
    <w:p w14:paraId="0E3964D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对不同港口的货物流通特征进行相似性分析，优化货物分类和监管策略。</w:t>
      </w:r>
    </w:p>
    <w:p w14:paraId="3F76FA5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对比货物的运输路径与历史高风险路径的相似性，用于路径监控和优化。</w:t>
      </w:r>
    </w:p>
    <w:p w14:paraId="0A36243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3EDD3B0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某货物特征向量：[0.8,</w:t>
      </w:r>
      <w:r>
        <w:rPr>
          <w:rFonts w:ascii="Times New Roman" w:hAnsi="Times New Roman" w:eastAsia="宋体"/>
          <w:color w:val="000000" w:themeColor="text1"/>
          <w:sz w:val="24"/>
          <w:lang w:bidi="ar"/>
          <w14:textFill>
            <w14:solidFill>
              <w14:schemeClr w14:val="tx1"/>
            </w14:solidFill>
          </w14:textFill>
        </w:rPr>
        <w:t xml:space="preserve"> 0.7, </w:t>
      </w:r>
      <w:r>
        <w:rPr>
          <w:rFonts w:hint="eastAsia" w:ascii="Times New Roman" w:hAnsi="Times New Roman" w:eastAsia="宋体"/>
          <w:color w:val="000000" w:themeColor="text1"/>
          <w:sz w:val="24"/>
          <w:lang w:bidi="ar"/>
          <w14:textFill>
            <w14:solidFill>
              <w14:schemeClr w14:val="tx1"/>
            </w14:solidFill>
          </w14:textFill>
        </w:rPr>
        <w:t>0.6]，高风险模板：[0.9,</w:t>
      </w:r>
      <w:r>
        <w:rPr>
          <w:rFonts w:ascii="Times New Roman" w:hAnsi="Times New Roman" w:eastAsia="宋体"/>
          <w:color w:val="000000" w:themeColor="text1"/>
          <w:sz w:val="24"/>
          <w:lang w:bidi="ar"/>
          <w14:textFill>
            <w14:solidFill>
              <w14:schemeClr w14:val="tx1"/>
            </w14:solidFill>
          </w14:textFill>
        </w:rPr>
        <w:t xml:space="preserve"> 0.8, </w:t>
      </w:r>
      <w:r>
        <w:rPr>
          <w:rFonts w:hint="eastAsia" w:ascii="Times New Roman" w:hAnsi="Times New Roman" w:eastAsia="宋体"/>
          <w:color w:val="000000" w:themeColor="text1"/>
          <w:sz w:val="24"/>
          <w:lang w:bidi="ar"/>
          <w14:textFill>
            <w14:solidFill>
              <w14:schemeClr w14:val="tx1"/>
            </w14:solidFill>
          </w14:textFill>
        </w:rPr>
        <w:t>0.7]，余弦相似性为0.99，判断为高相似度。</w:t>
      </w:r>
    </w:p>
    <w:p w14:paraId="4185960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当前运输路径特征向量：[0.3,</w:t>
      </w:r>
      <w:r>
        <w:rPr>
          <w:rFonts w:ascii="Times New Roman" w:hAnsi="Times New Roman" w:eastAsia="宋体"/>
          <w:color w:val="000000" w:themeColor="text1"/>
          <w:sz w:val="24"/>
          <w:lang w:bidi="ar"/>
          <w14:textFill>
            <w14:solidFill>
              <w14:schemeClr w14:val="tx1"/>
            </w14:solidFill>
          </w14:textFill>
        </w:rPr>
        <w:t xml:space="preserve"> 0.4, </w:t>
      </w:r>
      <w:r>
        <w:rPr>
          <w:rFonts w:hint="eastAsia" w:ascii="Times New Roman" w:hAnsi="Times New Roman" w:eastAsia="宋体"/>
          <w:color w:val="000000" w:themeColor="text1"/>
          <w:sz w:val="24"/>
          <w:lang w:bidi="ar"/>
          <w14:textFill>
            <w14:solidFill>
              <w14:schemeClr w14:val="tx1"/>
            </w14:solidFill>
          </w14:textFill>
        </w:rPr>
        <w:t>0.5]，历史高风险路径：[0.4,</w:t>
      </w:r>
      <w:r>
        <w:rPr>
          <w:rFonts w:ascii="Times New Roman" w:hAnsi="Times New Roman" w:eastAsia="宋体"/>
          <w:color w:val="000000" w:themeColor="text1"/>
          <w:sz w:val="24"/>
          <w:lang w:bidi="ar"/>
          <w14:textFill>
            <w14:solidFill>
              <w14:schemeClr w14:val="tx1"/>
            </w14:solidFill>
          </w14:textFill>
        </w:rPr>
        <w:t xml:space="preserve"> 0.5, </w:t>
      </w:r>
      <w:r>
        <w:rPr>
          <w:rFonts w:hint="eastAsia" w:ascii="Times New Roman" w:hAnsi="Times New Roman" w:eastAsia="宋体"/>
          <w:color w:val="000000" w:themeColor="text1"/>
          <w:sz w:val="24"/>
          <w:lang w:bidi="ar"/>
          <w14:textFill>
            <w14:solidFill>
              <w14:schemeClr w14:val="tx1"/>
            </w14:solidFill>
          </w14:textFill>
        </w:rPr>
        <w:t>0.6]，相似度为0.95，触发路径风险警报。</w:t>
      </w:r>
    </w:p>
    <w:p w14:paraId="0374388A">
      <w:pPr>
        <w:pStyle w:val="5"/>
        <w:numPr>
          <w:ilvl w:val="255"/>
          <w:numId w:val="0"/>
        </w:numPr>
        <w:rPr>
          <w:rFonts w:hint="default" w:cs="宋体"/>
          <w:bCs w:val="0"/>
          <w:color w:val="000000" w:themeColor="text1"/>
          <w:sz w:val="28"/>
          <w:szCs w:val="28"/>
          <w:lang w:bidi="ar"/>
          <w14:textFill>
            <w14:solidFill>
              <w14:schemeClr w14:val="tx1"/>
            </w14:solidFill>
          </w14:textFill>
        </w:rPr>
      </w:pPr>
      <w:bookmarkStart w:id="74" w:name="_Toc706829208"/>
      <w:bookmarkStart w:id="75" w:name="_Toc634440507"/>
      <w:bookmarkStart w:id="76" w:name="_Toc915640521"/>
      <w:bookmarkStart w:id="77" w:name="_Toc205378010"/>
      <w:bookmarkStart w:id="78" w:name="_Toc568694076"/>
      <w:bookmarkStart w:id="79" w:name="_Toc1282058427"/>
      <w:bookmarkStart w:id="80" w:name="_Toc386340598"/>
      <w:bookmarkStart w:id="81" w:name="_Toc1645042656"/>
      <w:bookmarkStart w:id="82" w:name="_Toc248222840"/>
      <w:r>
        <w:rPr>
          <w:rFonts w:cs="宋体"/>
          <w:color w:val="000000" w:themeColor="text1"/>
          <w:sz w:val="28"/>
          <w:szCs w:val="28"/>
          <w14:textFill>
            <w14:solidFill>
              <w14:schemeClr w14:val="tx1"/>
            </w14:solidFill>
          </w14:textFill>
        </w:rPr>
        <w:t xml:space="preserve">3.1.3 </w:t>
      </w:r>
      <w:r>
        <w:rPr>
          <w:rFonts w:cs="宋体"/>
          <w:color w:val="000000" w:themeColor="text1"/>
          <w:sz w:val="28"/>
          <w:szCs w:val="28"/>
          <w:lang w:bidi="ar"/>
          <w14:textFill>
            <w14:solidFill>
              <w14:schemeClr w14:val="tx1"/>
            </w14:solidFill>
          </w14:textFill>
        </w:rPr>
        <w:t>异常指标算子</w:t>
      </w:r>
      <w:bookmarkEnd w:id="74"/>
      <w:bookmarkEnd w:id="75"/>
      <w:bookmarkEnd w:id="76"/>
      <w:bookmarkEnd w:id="77"/>
      <w:bookmarkEnd w:id="78"/>
      <w:bookmarkEnd w:id="79"/>
      <w:bookmarkEnd w:id="80"/>
      <w:bookmarkEnd w:id="81"/>
      <w:bookmarkEnd w:id="82"/>
    </w:p>
    <w:p w14:paraId="1CE91C3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二元算子</w:t>
      </w:r>
    </w:p>
    <w:p w14:paraId="7EFAEA8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（1）逻辑与运算算子</w:t>
      </w:r>
    </w:p>
    <w:p w14:paraId="0F06C0A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定义：对两个特征值进行逻辑关系计算。</w:t>
      </w:r>
    </w:p>
    <w:p w14:paraId="7E2B612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349B27BE">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AND(A,B)=A &amp; B</m:t>
          </m:r>
        </m:oMath>
      </m:oMathPara>
    </w:p>
    <w:p w14:paraId="65801FD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506371A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检查货物是否为高风险类别且申报时间在高峰期。</w:t>
      </w:r>
    </w:p>
    <w:p w14:paraId="7F5954C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判断货物是否同时符合合法证件状态和合规申报金额。</w:t>
      </w:r>
    </w:p>
    <w:p w14:paraId="6373CAF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05B5170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货物为危险化学品，申报时间为夜间高峰期，结果为满足。</w:t>
      </w:r>
    </w:p>
    <w:p w14:paraId="1C668AE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证件有效，申报金额符合标准，逻辑结果为满足。</w:t>
      </w:r>
    </w:p>
    <w:p w14:paraId="24669E6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（2）逻辑或运算算子</w:t>
      </w:r>
    </w:p>
    <w:p w14:paraId="72D1B44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定义：对两个特征值进行逻辑关系计算。</w:t>
      </w:r>
    </w:p>
    <w:p w14:paraId="00DC7EC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7A29F24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OR(A,B)=A | B</m:t>
          </m:r>
        </m:oMath>
      </m:oMathPara>
    </w:p>
    <w:p w14:paraId="6F28649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04AE7FB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检查货物是否为高风险类别或运输路线经过高风险区域。</w:t>
      </w:r>
    </w:p>
    <w:p w14:paraId="4B7AB4E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判断是否符合时间条件（延迟或高峰期）之一。</w:t>
      </w:r>
    </w:p>
    <w:p w14:paraId="46EA293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5AEDDE2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货物类别为普通货物，但运输路径经过高风险区域，逻辑结果为满足。</w:t>
      </w:r>
    </w:p>
    <w:p w14:paraId="4589A83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货物运输延迟但不在高峰期，逻辑结果为满足。</w:t>
      </w:r>
    </w:p>
    <w:p w14:paraId="3F0B7D7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（3）逻辑异或运算算子</w:t>
      </w:r>
    </w:p>
    <w:p w14:paraId="157944F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定义：对两个特征值进行逻辑关系计算。</w:t>
      </w:r>
    </w:p>
    <w:p w14:paraId="7F93A72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6C147FA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XOR(A,B)=A</m:t>
          </m:r>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B</m:t>
          </m:r>
        </m:oMath>
      </m:oMathPara>
    </w:p>
    <w:p w14:paraId="2EEC7A5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447F40A4">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判断货物是否为高风险类别但未通过高风险路径。</w:t>
      </w:r>
    </w:p>
    <w:p w14:paraId="0087DCA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检查证件状态是否有效但申报金额不合规。</w:t>
      </w:r>
    </w:p>
    <w:p w14:paraId="1BBD4CC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6E5A73B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货物为高风险，但路径未经过高风险区域，逻辑结果为满足。</w:t>
      </w:r>
    </w:p>
    <w:p w14:paraId="688B4D1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证件已过期，但申报金额符合标准，逻辑结果为满足。</w:t>
      </w:r>
    </w:p>
    <w:p w14:paraId="072551E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（4）逻辑蕴含运算算子</w:t>
      </w:r>
    </w:p>
    <w:p w14:paraId="0B37DC2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定义：对两个特征值进行逻辑蕴含运算，当第一个特征值为真且第二个特征值为假时，结果为假；其他情况为真。</w:t>
      </w:r>
    </w:p>
    <w:p w14:paraId="59292DC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520A384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IMP(A,B)=¬ A | B</m:t>
          </m:r>
        </m:oMath>
      </m:oMathPara>
    </w:p>
    <w:p w14:paraId="1468DB7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5256911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判断货物的运输路径是否安全（路径风险为假，货物风险为真，则不满足）。</w:t>
      </w:r>
    </w:p>
    <w:p w14:paraId="55985DB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检查证件状态是否合法（合法性为真，使用状态为假，则不满足）。</w:t>
      </w:r>
    </w:p>
    <w:p w14:paraId="0902FBE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2D3066C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货物运输路径风险为高（假），货物风险等级为高（真），逻辑结果为满足。</w:t>
      </w:r>
    </w:p>
    <w:p w14:paraId="47D63F8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证件为有效状态，但未实际使用，逻辑结果为不满足。</w:t>
      </w:r>
    </w:p>
    <w:p w14:paraId="28371FD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（5）逻辑与非运算算子</w:t>
      </w:r>
    </w:p>
    <w:p w14:paraId="6EB6DA6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定义：对两个特征值进行逻辑与非运算，当两个特征值都为真时，结果为假；其他情况为真。</w:t>
      </w:r>
    </w:p>
    <w:p w14:paraId="48AB30A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7C62445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NAND(A,B)=¬ (A &amp; B)</m:t>
          </m:r>
        </m:oMath>
      </m:oMathPara>
    </w:p>
    <w:p w14:paraId="1D9549F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44300AC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检查货物是否既不超重又不超过限量配额。</w:t>
      </w:r>
    </w:p>
    <w:p w14:paraId="3E31155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判断时间和路径是否同时符合高风险条件（两者同时满足为假）。</w:t>
      </w:r>
    </w:p>
    <w:p w14:paraId="6E01908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531B83F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货物重量未超标，限量配额未超过，逻辑结果为满足。</w:t>
      </w:r>
    </w:p>
    <w:p w14:paraId="3D0C07DE">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时间符合高峰期，路径经过高风险区域，逻辑结果为不满足。</w:t>
      </w:r>
    </w:p>
    <w:p w14:paraId="2575C34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（6）逻辑或非运算算子</w:t>
      </w:r>
    </w:p>
    <w:p w14:paraId="067EC30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定义：对两个特征值进行逻辑或非运算，当两个特征值都为假时，结果为真；其他情况为假。</w:t>
      </w:r>
    </w:p>
    <w:p w14:paraId="0F5732E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5D7A757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ascii="DejaVu Math TeX Gyre" w:hAnsi="DejaVu Math TeX Gyre" w:eastAsia="宋体"/>
              <w:color w:val="000000" w:themeColor="text1"/>
              <w:sz w:val="24"/>
              <w:lang w:bidi="ar"/>
              <w14:textFill>
                <w14:solidFill>
                  <w14:schemeClr w14:val="tx1"/>
                </w14:solidFill>
              </w14:textFill>
            </w:rPr>
            <m:t>NOR(A,B)=¬ (A | B)</m:t>
          </m:r>
        </m:oMath>
      </m:oMathPara>
    </w:p>
    <w:p w14:paraId="30F9AEC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0F5D4D8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判断货物是否既不属于高风险类别，也未经过高风险路径。</w:t>
      </w:r>
    </w:p>
    <w:p w14:paraId="67AA6A9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检查是否既没有超时，也没有延迟申报。</w:t>
      </w:r>
    </w:p>
    <w:p w14:paraId="459EAEB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51638AA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货物类别为普通货物，路径未经过高风险区域，逻辑结果为满足。</w:t>
      </w:r>
    </w:p>
    <w:p w14:paraId="616EA9D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时间未超时，申报未延迟，逻辑结果为满足。</w:t>
      </w:r>
    </w:p>
    <w:p w14:paraId="7B33545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（7）逻辑等价运算算子</w:t>
      </w:r>
    </w:p>
    <w:p w14:paraId="03CAB84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定义：对两个特征值进行逻辑等价运算，当两个特征值相等时，结果为真；否则为假。</w:t>
      </w:r>
    </w:p>
    <w:p w14:paraId="33A89AA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023121B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r>
            <m:rPr>
              <m:sty m:val="p"/>
            </m:rPr>
            <w:rPr>
              <w:rFonts w:hint="eastAsia" w:ascii="DejaVu Math TeX Gyre" w:hAnsi="DejaVu Math TeX Gyre" w:eastAsia="宋体"/>
              <w:color w:val="000000" w:themeColor="text1"/>
              <w:sz w:val="24"/>
              <w:lang w:bidi="ar"/>
              <w14:textFill>
                <w14:solidFill>
                  <w14:schemeClr w14:val="tx1"/>
                </w14:solidFill>
              </w14:textFill>
            </w:rPr>
            <m:t>XNOR(A,B)=A ≡ B</m:t>
          </m:r>
        </m:oMath>
      </m:oMathPara>
    </w:p>
    <w:p w14:paraId="11F88B0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7F3366D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判断货物是否具有一致性特征（如申报重量是否与实际重量一致）。</w:t>
      </w:r>
    </w:p>
    <w:p w14:paraId="6C2F613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检查时间是否一致（如运输时间是否匹配计划时间）。</w:t>
      </w:r>
    </w:p>
    <w:p w14:paraId="72BC6A8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246BD90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申报重量为50吨，实际重量也为50吨，逻辑结果为满足。</w:t>
      </w:r>
    </w:p>
    <w:p w14:paraId="3C720CD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计划到达时间为2025-01-10，实际到达时间为2025-01-10，逻辑结果为满足。</w:t>
      </w:r>
    </w:p>
    <w:p w14:paraId="4FBD58C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（8）三元逻辑与运算算子</w:t>
      </w:r>
    </w:p>
    <w:p w14:paraId="6FB5BAD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定义：对三个特征值进行逻辑与运算，当且仅当三个特征值都为真时，结果为真；否则为假。</w:t>
      </w:r>
    </w:p>
    <w:p w14:paraId="79AEE98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7272D7F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AND</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(A,B,C)=A &amp; B &amp; C</m:t>
          </m:r>
        </m:oMath>
      </m:oMathPara>
    </w:p>
    <w:p w14:paraId="35D5DC1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399D5CFF">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检查货物是否为高风险类别、运输路径经过高风险区域、且申报时间处于高峰期。</w:t>
      </w:r>
    </w:p>
    <w:p w14:paraId="03536001">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627145F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货物类别为危险化学品，路径为高风险区域，申报时间为夜间高峰期，逻辑结果为满足。</w:t>
      </w:r>
    </w:p>
    <w:p w14:paraId="4F4DE13E">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（9）三元逻辑或运算算子</w:t>
      </w:r>
    </w:p>
    <w:p w14:paraId="01ED8FE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定义：对三个特征值进行逻辑或运算，当至少一个特征值为真时，结果为真；当三个都为假时，结果为假。</w:t>
      </w:r>
    </w:p>
    <w:p w14:paraId="6200237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6BEBC82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OR</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(A,B,C)=A | B | C</m:t>
          </m:r>
        </m:oMath>
      </m:oMathPara>
    </w:p>
    <w:p w14:paraId="4D5A4A2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27F30C6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判断货物是否属于高风险类别、运输路径是否经过高风险区域、或者申报时间是否处于高峰期。</w:t>
      </w:r>
    </w:p>
    <w:p w14:paraId="29607FD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282617BC">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货物类别为普通货物，但路径为高风险区域，逻辑结果为满足。</w:t>
      </w:r>
    </w:p>
    <w:p w14:paraId="02E9995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（10）三元逻辑异或运算算子</w:t>
      </w:r>
    </w:p>
    <w:p w14:paraId="1FF2D09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定义：对三个特征值进行逻辑异或运算，当三个特征值中奇数个为真时，结果为真；否则为假。</w:t>
      </w:r>
    </w:p>
    <w:p w14:paraId="4DDC6FF5">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3D5B07F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XOR</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(A,B,C)=A</m:t>
          </m:r>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B</m:t>
          </m:r>
          <m:r>
            <m:rPr>
              <m:sty m:val="p"/>
            </m:rPr>
            <w:rPr>
              <w:rFonts w:hint="eastAsia" w:ascii="DejaVu Math TeX Gyre" w:hAnsi="DejaVu Math TeX Gyre" w:eastAsia="宋体"/>
              <w:color w:val="000000" w:themeColor="text1"/>
              <w:sz w:val="24"/>
              <w:lang w:bidi="ar"/>
              <w14:textFill>
                <w14:solidFill>
                  <w14:schemeClr w14:val="tx1"/>
                </w14:solidFill>
              </w14:textFill>
            </w:rPr>
            <m:t>⊕</m:t>
          </m:r>
          <m:r>
            <m:rPr>
              <m:sty m:val="p"/>
            </m:rPr>
            <w:rPr>
              <w:rFonts w:ascii="DejaVu Math TeX Gyre" w:hAnsi="DejaVu Math TeX Gyre" w:eastAsia="宋体"/>
              <w:color w:val="000000" w:themeColor="text1"/>
              <w:sz w:val="24"/>
              <w:lang w:bidi="ar"/>
              <w14:textFill>
                <w14:solidFill>
                  <w14:schemeClr w14:val="tx1"/>
                </w14:solidFill>
              </w14:textFill>
            </w:rPr>
            <m:t>C</m:t>
          </m:r>
        </m:oMath>
      </m:oMathPara>
    </w:p>
    <w:p w14:paraId="653C60D6">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6CD8C71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检查货物是否在某个维度存在特定的唯一性条件（如仅一个维度异常）。</w:t>
      </w:r>
    </w:p>
    <w:p w14:paraId="0DCC9D30">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4D051BBA">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货物类别为高风险，路径未经过高风险区域，申报时间处于高峰期，逻辑结果为满足。</w:t>
      </w:r>
    </w:p>
    <w:p w14:paraId="1396EDC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（11）三元逻辑蕴含运算算子</w:t>
      </w:r>
    </w:p>
    <w:p w14:paraId="047ED557">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定义：对三个特征值进行逻辑蕴含运算，当任意两个前提为真且结论为假时，结果为假；其他情况为真。</w:t>
      </w:r>
    </w:p>
    <w:p w14:paraId="272F4BF3">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数学表达：</w:t>
      </w:r>
    </w:p>
    <w:p w14:paraId="727807D2">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m:oMathPara>
        <m:oMath>
          <m:sSub>
            <m:sSubPr>
              <m:ctrlPr>
                <w:rPr>
                  <w:rFonts w:hint="eastAsia" w:ascii="DejaVu Math TeX Gyre" w:hAnsi="DejaVu Math TeX Gyre" w:eastAsia="宋体"/>
                  <w:color w:val="000000" w:themeColor="text1"/>
                  <w:sz w:val="24"/>
                  <w:lang w:bidi="ar"/>
                  <w14:textFill>
                    <w14:solidFill>
                      <w14:schemeClr w14:val="tx1"/>
                    </w14:solidFill>
                  </w14:textFill>
                </w:rPr>
              </m:ctrlPr>
            </m:sSubPr>
            <m:e>
              <m:r>
                <m:rPr>
                  <m:sty m:val="p"/>
                </m:rPr>
                <w:rPr>
                  <w:rFonts w:ascii="DejaVu Math TeX Gyre" w:hAnsi="DejaVu Math TeX Gyre" w:eastAsia="宋体"/>
                  <w:color w:val="000000" w:themeColor="text1"/>
                  <w:sz w:val="24"/>
                  <w:lang w:bidi="ar"/>
                  <w14:textFill>
                    <w14:solidFill>
                      <w14:schemeClr w14:val="tx1"/>
                    </w14:solidFill>
                  </w14:textFill>
                </w:rPr>
                <m:t>IMP</m:t>
              </m:r>
              <m:ctrlPr>
                <w:rPr>
                  <w:rFonts w:hint="eastAsia" w:ascii="DejaVu Math TeX Gyre" w:hAnsi="DejaVu Math TeX Gyre" w:eastAsia="宋体"/>
                  <w:color w:val="000000" w:themeColor="text1"/>
                  <w:sz w:val="24"/>
                  <w:lang w:bidi="ar"/>
                  <w14:textFill>
                    <w14:solidFill>
                      <w14:schemeClr w14:val="tx1"/>
                    </w14:solidFill>
                  </w14:textFill>
                </w:rPr>
              </m:ctrlPr>
            </m:e>
            <m:sub>
              <m:r>
                <m:rPr>
                  <m:sty m:val="p"/>
                </m:rPr>
                <w:rPr>
                  <w:rFonts w:ascii="DejaVu Math TeX Gyre" w:hAnsi="DejaVu Math TeX Gyre" w:eastAsia="宋体"/>
                  <w:color w:val="000000" w:themeColor="text1"/>
                  <w:sz w:val="24"/>
                  <w:lang w:bidi="ar"/>
                  <w14:textFill>
                    <w14:solidFill>
                      <w14:schemeClr w14:val="tx1"/>
                    </w14:solidFill>
                  </w14:textFill>
                </w:rPr>
                <m:t>3</m:t>
              </m:r>
              <m:ctrlPr>
                <w:rPr>
                  <w:rFonts w:hint="eastAsia" w:ascii="DejaVu Math TeX Gyre" w:hAnsi="DejaVu Math TeX Gyre" w:eastAsia="宋体"/>
                  <w:color w:val="000000" w:themeColor="text1"/>
                  <w:sz w:val="24"/>
                  <w:lang w:bidi="ar"/>
                  <w14:textFill>
                    <w14:solidFill>
                      <w14:schemeClr w14:val="tx1"/>
                    </w14:solidFill>
                  </w14:textFill>
                </w:rPr>
              </m:ctrlPr>
            </m:sub>
          </m:sSub>
          <m:r>
            <m:rPr>
              <m:sty m:val="p"/>
            </m:rPr>
            <w:rPr>
              <w:rFonts w:ascii="DejaVu Math TeX Gyre" w:hAnsi="DejaVu Math TeX Gyre" w:eastAsia="宋体"/>
              <w:color w:val="000000" w:themeColor="text1"/>
              <w:sz w:val="24"/>
              <w:lang w:bidi="ar"/>
              <w14:textFill>
                <w14:solidFill>
                  <w14:schemeClr w14:val="tx1"/>
                </w14:solidFill>
              </w14:textFill>
            </w:rPr>
            <m:t>(A,B,C)=¬ (A &amp; B &amp; ¬C)</m:t>
          </m:r>
        </m:oMath>
      </m:oMathPara>
    </w:p>
    <w:p w14:paraId="4B0E291D">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w:t>
      </w:r>
    </w:p>
    <w:p w14:paraId="5C065138">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检查货物类别、路径和时间是否一致符合高风险逻辑关系。</w:t>
      </w:r>
    </w:p>
    <w:p w14:paraId="7B8BCE89">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02EF9C4B">
      <w:pPr>
        <w:widowControl/>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货物为危险化学品，路径为高风险区域，时间不在高峰期，逻辑结果为不满足。</w:t>
      </w:r>
    </w:p>
    <w:p w14:paraId="356C58A3">
      <w:pPr>
        <w:pStyle w:val="4"/>
        <w:spacing w:before="0" w:after="0"/>
        <w:rPr>
          <w:rFonts w:ascii="宋体" w:hAnsi="宋体" w:eastAsia="宋体" w:cs="宋体"/>
          <w:color w:val="000000" w:themeColor="text1"/>
          <w:sz w:val="28"/>
          <w:szCs w:val="28"/>
          <w14:textFill>
            <w14:solidFill>
              <w14:schemeClr w14:val="tx1"/>
            </w14:solidFill>
          </w14:textFill>
        </w:rPr>
      </w:pPr>
      <w:bookmarkStart w:id="83" w:name="_Toc302422045"/>
      <w:bookmarkStart w:id="84" w:name="_Toc1468029406"/>
      <w:bookmarkStart w:id="85" w:name="_Toc781993341"/>
      <w:bookmarkStart w:id="86" w:name="_Toc1946447299"/>
      <w:bookmarkStart w:id="87" w:name="_Toc1631481320"/>
      <w:bookmarkStart w:id="88" w:name="_Toc1383365705"/>
      <w:bookmarkStart w:id="89" w:name="_Toc1527447914"/>
      <w:bookmarkStart w:id="90" w:name="_Toc1852552238"/>
      <w:bookmarkStart w:id="91" w:name="_Toc1739106182"/>
      <w:bookmarkStart w:id="92" w:name="_Toc785293794"/>
      <w:r>
        <w:rPr>
          <w:rFonts w:hint="eastAsia" w:ascii="宋体" w:hAnsi="宋体" w:eastAsia="宋体" w:cs="宋体"/>
          <w:color w:val="000000" w:themeColor="text1"/>
          <w:sz w:val="28"/>
          <w:szCs w:val="28"/>
          <w14:textFill>
            <w14:solidFill>
              <w14:schemeClr w14:val="tx1"/>
            </w14:solidFill>
          </w14:textFill>
        </w:rPr>
        <w:t>3.2 多维风险特征命名规则与描述算法</w:t>
      </w:r>
      <w:bookmarkEnd w:id="83"/>
      <w:bookmarkEnd w:id="84"/>
      <w:bookmarkEnd w:id="85"/>
      <w:bookmarkEnd w:id="86"/>
      <w:bookmarkEnd w:id="87"/>
      <w:bookmarkEnd w:id="88"/>
      <w:bookmarkEnd w:id="89"/>
      <w:bookmarkEnd w:id="90"/>
      <w:bookmarkEnd w:id="91"/>
      <w:bookmarkEnd w:id="92"/>
    </w:p>
    <w:p w14:paraId="298FF1C1">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通过清晰、规范的命名方式，对多维特征进行统一描述，便于数据管理、分析与共享。具体包括以下几方面。</w:t>
      </w:r>
    </w:p>
    <w:p w14:paraId="095AA27D">
      <w:pPr>
        <w:pStyle w:val="5"/>
        <w:numPr>
          <w:ilvl w:val="255"/>
          <w:numId w:val="0"/>
        </w:numPr>
        <w:rPr>
          <w:rFonts w:hint="default" w:cs="宋体"/>
          <w:bCs w:val="0"/>
          <w:color w:val="000000" w:themeColor="text1"/>
          <w:sz w:val="28"/>
          <w:szCs w:val="28"/>
          <w14:textFill>
            <w14:solidFill>
              <w14:schemeClr w14:val="tx1"/>
            </w14:solidFill>
          </w14:textFill>
        </w:rPr>
      </w:pPr>
      <w:bookmarkStart w:id="93" w:name="_Toc797574360"/>
      <w:bookmarkStart w:id="94" w:name="_Toc1627549860"/>
      <w:bookmarkStart w:id="95" w:name="_Toc2145784943"/>
      <w:bookmarkStart w:id="96" w:name="_Toc1905165204"/>
      <w:bookmarkStart w:id="97" w:name="_Toc1569441513"/>
      <w:bookmarkStart w:id="98" w:name="_Toc362162547"/>
      <w:bookmarkStart w:id="99" w:name="_Toc1321359542"/>
      <w:bookmarkStart w:id="100" w:name="_Toc730606259"/>
      <w:bookmarkStart w:id="101" w:name="_Toc1861001513"/>
      <w:r>
        <w:rPr>
          <w:rFonts w:cs="宋体"/>
          <w:color w:val="000000" w:themeColor="text1"/>
          <w:sz w:val="28"/>
          <w:szCs w:val="28"/>
          <w14:textFill>
            <w14:solidFill>
              <w14:schemeClr w14:val="tx1"/>
            </w14:solidFill>
          </w14:textFill>
        </w:rPr>
        <w:t>3.2.1 风险指标统一标识</w:t>
      </w:r>
      <w:bookmarkEnd w:id="93"/>
      <w:bookmarkEnd w:id="94"/>
      <w:bookmarkEnd w:id="95"/>
      <w:bookmarkEnd w:id="96"/>
      <w:bookmarkEnd w:id="97"/>
      <w:bookmarkEnd w:id="98"/>
      <w:bookmarkEnd w:id="99"/>
      <w:bookmarkEnd w:id="100"/>
      <w:bookmarkEnd w:id="101"/>
    </w:p>
    <w:p w14:paraId="47842AA1">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根据输入数据的类型，风险指标命名分为三类：属性算子、输入数据为异常指标的二元算子和输入数据为异常指标的三元算子。</w:t>
      </w:r>
    </w:p>
    <w:p w14:paraId="3A6C85C0">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（1）属性算子</w:t>
      </w:r>
    </w:p>
    <w:p w14:paraId="09BA17A4">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定义：这类算子处理属性数据，通常涉及数值比较或计算，结果根据阈值判断是否异常。命名格式为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算子名称(特征1,</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特征2</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阈值)。</w:t>
      </w:r>
    </w:p>
    <w:p w14:paraId="39DD8B97">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12BC3533">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差值算子：</w:t>
      </w:r>
    </w:p>
    <w:p w14:paraId="37B80ACD">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格式：DIFF(特征1,</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特征2</w:t>
      </w:r>
      <w:r>
        <w:rPr>
          <w:rFonts w:ascii="Times New Roman" w:hAnsi="Times New Roman" w:eastAsia="宋体"/>
          <w:color w:val="000000" w:themeColor="text1"/>
          <w:sz w:val="24"/>
          <w:lang w:bidi="ar"/>
          <w14:textFill>
            <w14:solidFill>
              <w14:schemeClr w14:val="tx1"/>
            </w14:solidFill>
          </w14:textFill>
        </w:rPr>
        <w:t>, Threshold)</w:t>
      </w:r>
    </w:p>
    <w:p w14:paraId="00F48CE6">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16D08ECF">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特征</w:t>
      </w:r>
      <w:r>
        <w:rPr>
          <w:rFonts w:ascii="Times New Roman" w:hAnsi="Times New Roman" w:eastAsia="宋体"/>
          <w:color w:val="000000" w:themeColor="text1"/>
          <w:sz w:val="24"/>
          <w:lang w:bidi="ar"/>
          <w14:textFill>
            <w14:solidFill>
              <w14:schemeClr w14:val="tx1"/>
            </w14:solidFill>
          </w14:textFill>
        </w:rPr>
        <w:t xml:space="preserve"> 1</w:t>
      </w:r>
      <w:r>
        <w:rPr>
          <w:rFonts w:hint="eastAsia" w:ascii="Times New Roman" w:hAnsi="Times New Roman" w:eastAsia="宋体"/>
          <w:color w:val="000000" w:themeColor="text1"/>
          <w:sz w:val="24"/>
          <w:lang w:bidi="ar"/>
          <w14:textFill>
            <w14:solidFill>
              <w14:schemeClr w14:val="tx1"/>
            </w14:solidFill>
          </w14:textFill>
        </w:rPr>
        <w:t>：申报重量（物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进口大宗散货</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数量和重量不符）</w:t>
      </w:r>
    </w:p>
    <w:p w14:paraId="65F8E63D">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特征</w:t>
      </w:r>
      <w:r>
        <w:rPr>
          <w:rFonts w:ascii="Times New Roman" w:hAnsi="Times New Roman" w:eastAsia="宋体"/>
          <w:color w:val="000000" w:themeColor="text1"/>
          <w:sz w:val="24"/>
          <w:lang w:bidi="ar"/>
          <w14:textFill>
            <w14:solidFill>
              <w14:schemeClr w14:val="tx1"/>
            </w14:solidFill>
          </w14:textFill>
        </w:rPr>
        <w:t xml:space="preserve"> 2</w:t>
      </w:r>
      <w:r>
        <w:rPr>
          <w:rFonts w:hint="eastAsia" w:ascii="Times New Roman" w:hAnsi="Times New Roman" w:eastAsia="宋体"/>
          <w:color w:val="000000" w:themeColor="text1"/>
          <w:sz w:val="24"/>
          <w:lang w:bidi="ar"/>
          <w14:textFill>
            <w14:solidFill>
              <w14:schemeClr w14:val="tx1"/>
            </w14:solidFill>
          </w14:textFill>
        </w:rPr>
        <w:t>：实际重量（物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进口大宗散货</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数量和重量不符）</w:t>
      </w:r>
    </w:p>
    <w:p w14:paraId="68E69B04">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阈值：</w:t>
      </w:r>
      <w:r>
        <w:rPr>
          <w:rFonts w:ascii="Times New Roman" w:hAnsi="Times New Roman" w:eastAsia="宋体"/>
          <w:color w:val="000000" w:themeColor="text1"/>
          <w:sz w:val="24"/>
          <w:lang w:bidi="ar"/>
          <w14:textFill>
            <w14:solidFill>
              <w14:schemeClr w14:val="tx1"/>
            </w14:solidFill>
          </w14:textFill>
        </w:rPr>
        <w:t>5%（重量偏差率阈值）</w:t>
      </w:r>
    </w:p>
    <w:p w14:paraId="78F0960D">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应用场景：对比进口大宗散货的申报重量与实际重量，若偏差率≥</w:t>
      </w:r>
      <w:r>
        <w:rPr>
          <w:rFonts w:ascii="Times New Roman" w:hAnsi="Times New Roman" w:eastAsia="宋体"/>
          <w:color w:val="000000" w:themeColor="text1"/>
          <w:sz w:val="24"/>
          <w:lang w:bidi="ar"/>
          <w14:textFill>
            <w14:solidFill>
              <w14:schemeClr w14:val="tx1"/>
            </w14:solidFill>
          </w14:textFill>
        </w:rPr>
        <w:t xml:space="preserve">5%，触发 </w:t>
      </w:r>
      <w:r>
        <w:rPr>
          <w:rFonts w:hint="eastAsia" w:ascii="Times New Roman" w:hAnsi="Times New Roman" w:eastAsia="宋体"/>
          <w:color w:val="000000" w:themeColor="text1"/>
          <w:sz w:val="24"/>
          <w:lang w:bidi="ar"/>
          <w14:textFill>
            <w14:solidFill>
              <w14:schemeClr w14:val="tx1"/>
            </w14:solidFill>
          </w14:textFill>
        </w:rPr>
        <w:t>“重量申报异常”</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风险。</w:t>
      </w:r>
    </w:p>
    <w:p w14:paraId="77F1241C">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（2）输入数据为异常指标的二元算子</w:t>
      </w:r>
    </w:p>
    <w:p w14:paraId="1DBFC912">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定义：这类算子处理两个异常指标之间的逻辑关系，通常用于判断两个异常指标是否同时满足某种条件。命名格式为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算子名称(特征1,</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特征2)。</w:t>
      </w:r>
    </w:p>
    <w:p w14:paraId="4E78DE49">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778EB152">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逻辑或运算算子：</w:t>
      </w:r>
    </w:p>
    <w:p w14:paraId="2B743825">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格式：</w:t>
      </w:r>
      <w:r>
        <w:rPr>
          <w:rFonts w:ascii="Times New Roman" w:hAnsi="Times New Roman" w:eastAsia="宋体"/>
          <w:color w:val="000000" w:themeColor="text1"/>
          <w:sz w:val="24"/>
          <w:lang w:bidi="ar"/>
          <w14:textFill>
            <w14:solidFill>
              <w14:schemeClr w14:val="tx1"/>
            </w14:solidFill>
          </w14:textFill>
        </w:rPr>
        <w:t>OR</w:t>
      </w:r>
      <w:r>
        <w:rPr>
          <w:rFonts w:hint="eastAsia" w:ascii="Times New Roman" w:hAnsi="Times New Roman" w:eastAsia="宋体"/>
          <w:color w:val="000000" w:themeColor="text1"/>
          <w:sz w:val="24"/>
          <w:lang w:bidi="ar"/>
          <w14:textFill>
            <w14:solidFill>
              <w14:schemeClr w14:val="tx1"/>
            </w14:solidFill>
          </w14:textFill>
        </w:rPr>
        <w:t>(特征1,</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特征2)</w:t>
      </w:r>
      <w:r>
        <w:rPr>
          <w:rFonts w:ascii="Times New Roman" w:hAnsi="Times New Roman" w:eastAsia="宋体"/>
          <w:color w:val="000000" w:themeColor="text1"/>
          <w:sz w:val="24"/>
          <w:lang w:bidi="ar"/>
          <w14:textFill>
            <w14:solidFill>
              <w14:schemeClr w14:val="tx1"/>
            </w14:solidFill>
          </w14:textFill>
        </w:rPr>
        <w:t xml:space="preserve"> </w:t>
      </w:r>
    </w:p>
    <w:p w14:paraId="59DF2EA6">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4274A959">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特征</w:t>
      </w:r>
      <w:r>
        <w:rPr>
          <w:rFonts w:ascii="Times New Roman" w:hAnsi="Times New Roman" w:eastAsia="宋体"/>
          <w:color w:val="000000" w:themeColor="text1"/>
          <w:sz w:val="24"/>
          <w:lang w:bidi="ar"/>
          <w14:textFill>
            <w14:solidFill>
              <w14:schemeClr w14:val="tx1"/>
            </w14:solidFill>
          </w14:textFill>
        </w:rPr>
        <w:t xml:space="preserve"> 1</w:t>
      </w:r>
      <w:r>
        <w:rPr>
          <w:rFonts w:hint="eastAsia" w:ascii="Times New Roman" w:hAnsi="Times New Roman" w:eastAsia="宋体"/>
          <w:color w:val="000000" w:themeColor="text1"/>
          <w:sz w:val="24"/>
          <w:lang w:bidi="ar"/>
          <w14:textFill>
            <w14:solidFill>
              <w14:schemeClr w14:val="tx1"/>
            </w14:solidFill>
          </w14:textFill>
        </w:rPr>
        <w:t>：旅客行李数量不符（物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行李</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数量不符）</w:t>
      </w:r>
    </w:p>
    <w:p w14:paraId="47A8598F">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特征</w:t>
      </w:r>
      <w:r>
        <w:rPr>
          <w:rFonts w:ascii="Times New Roman" w:hAnsi="Times New Roman" w:eastAsia="宋体"/>
          <w:color w:val="000000" w:themeColor="text1"/>
          <w:sz w:val="24"/>
          <w:lang w:bidi="ar"/>
          <w14:textFill>
            <w14:solidFill>
              <w14:schemeClr w14:val="tx1"/>
            </w14:solidFill>
          </w14:textFill>
        </w:rPr>
        <w:t xml:space="preserve"> 2</w:t>
      </w:r>
      <w:r>
        <w:rPr>
          <w:rFonts w:hint="eastAsia" w:ascii="Times New Roman" w:hAnsi="Times New Roman" w:eastAsia="宋体"/>
          <w:color w:val="000000" w:themeColor="text1"/>
          <w:sz w:val="24"/>
          <w:lang w:bidi="ar"/>
          <w14:textFill>
            <w14:solidFill>
              <w14:schemeClr w14:val="tx1"/>
            </w14:solidFill>
          </w14:textFill>
        </w:rPr>
        <w:t>：旅客频繁出入境（人</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旅客</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频繁出入境记录）</w:t>
      </w:r>
    </w:p>
    <w:p w14:paraId="1D02129F">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应用场景：若旅客存在</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“行李数量不符”</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或</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“频繁出入境记录”</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任一情况，触发</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“高风险旅客预警”。</w:t>
      </w:r>
    </w:p>
    <w:p w14:paraId="1DD4BDA8">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（3）输入数据为异常指标的三元算子</w:t>
      </w:r>
    </w:p>
    <w:p w14:paraId="39D0CD43">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定义：这类算子处理三个异常指标之间的逻辑关系，通常用于判断三个异常指标是否同时满足某种条件。命名格式为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算子名称(特征1,</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特征2,</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特征3)。</w:t>
      </w:r>
    </w:p>
    <w:p w14:paraId="2BEC9BB6">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6ACF15F5">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三元逻辑与运算算子：</w:t>
      </w:r>
    </w:p>
    <w:p w14:paraId="6F87EF7E">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格式：AND3(特征1,</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特征2,</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特征3)</w:t>
      </w:r>
    </w:p>
    <w:p w14:paraId="59B8B845">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示例：</w:t>
      </w:r>
    </w:p>
    <w:p w14:paraId="1FB7258E">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特征 1</w:t>
      </w:r>
      <w:r>
        <w:rPr>
          <w:rFonts w:hint="eastAsia" w:ascii="Times New Roman" w:hAnsi="Times New Roman" w:eastAsia="宋体"/>
          <w:color w:val="000000" w:themeColor="text1"/>
          <w:sz w:val="24"/>
          <w:lang w:bidi="ar"/>
          <w14:textFill>
            <w14:solidFill>
              <w14:schemeClr w14:val="tx1"/>
            </w14:solidFill>
          </w14:textFill>
        </w:rPr>
        <w:t>：危化品运输路线异常（物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危化品</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运输路线异常）</w:t>
      </w:r>
    </w:p>
    <w:p w14:paraId="55BB1E92">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特征</w:t>
      </w:r>
      <w:r>
        <w:rPr>
          <w:rFonts w:ascii="Times New Roman" w:hAnsi="Times New Roman" w:eastAsia="宋体"/>
          <w:color w:val="000000" w:themeColor="text1"/>
          <w:sz w:val="24"/>
          <w:lang w:bidi="ar"/>
          <w14:textFill>
            <w14:solidFill>
              <w14:schemeClr w14:val="tx1"/>
            </w14:solidFill>
          </w14:textFill>
        </w:rPr>
        <w:t xml:space="preserve"> 2</w:t>
      </w:r>
      <w:r>
        <w:rPr>
          <w:rFonts w:hint="eastAsia" w:ascii="Times New Roman" w:hAnsi="Times New Roman" w:eastAsia="宋体"/>
          <w:color w:val="000000" w:themeColor="text1"/>
          <w:sz w:val="24"/>
          <w:lang w:bidi="ar"/>
          <w14:textFill>
            <w14:solidFill>
              <w14:schemeClr w14:val="tx1"/>
            </w14:solidFill>
          </w14:textFill>
        </w:rPr>
        <w:t>：运输工具历史不良记录（物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运输工具</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运输工具的历史记录异常）</w:t>
      </w:r>
    </w:p>
    <w:p w14:paraId="0ED26211">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特征</w:t>
      </w:r>
      <w:r>
        <w:rPr>
          <w:rFonts w:ascii="Times New Roman" w:hAnsi="Times New Roman" w:eastAsia="宋体"/>
          <w:color w:val="000000" w:themeColor="text1"/>
          <w:sz w:val="24"/>
          <w:lang w:bidi="ar"/>
          <w14:textFill>
            <w14:solidFill>
              <w14:schemeClr w14:val="tx1"/>
            </w14:solidFill>
          </w14:textFill>
        </w:rPr>
        <w:t xml:space="preserve"> 3</w:t>
      </w:r>
      <w:r>
        <w:rPr>
          <w:rFonts w:hint="eastAsia" w:ascii="Times New Roman" w:hAnsi="Times New Roman" w:eastAsia="宋体"/>
          <w:color w:val="000000" w:themeColor="text1"/>
          <w:sz w:val="24"/>
          <w:lang w:bidi="ar"/>
          <w14:textFill>
            <w14:solidFill>
              <w14:schemeClr w14:val="tx1"/>
            </w14:solidFill>
          </w14:textFill>
        </w:rPr>
        <w:t>：承运人资质不全（事</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生产企业备案</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资质证书不齐全或无效）</w:t>
      </w:r>
    </w:p>
    <w:p w14:paraId="7580AD02">
      <w:pPr>
        <w:widowControl/>
        <w:adjustRightInd w:val="0"/>
        <w:snapToGrid w:val="0"/>
        <w:spacing w:line="360" w:lineRule="auto"/>
        <w:ind w:firstLine="480" w:firstLineChars="200"/>
        <w:jc w:val="left"/>
        <w:rPr>
          <w:color w:val="000000" w:themeColor="text1"/>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应用场景：当</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“危化品运输路线异常”“运输工具历史不良记录”“承运人资质不全”</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同时存在时，触发</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“高危运输复合风险预警”。</w:t>
      </w:r>
    </w:p>
    <w:p w14:paraId="5DF0F5BB">
      <w:pPr>
        <w:pStyle w:val="5"/>
        <w:numPr>
          <w:ilvl w:val="255"/>
          <w:numId w:val="0"/>
        </w:numPr>
        <w:rPr>
          <w:rFonts w:hint="default" w:cs="宋体"/>
          <w:bCs w:val="0"/>
          <w:color w:val="000000" w:themeColor="text1"/>
          <w:sz w:val="28"/>
          <w:szCs w:val="28"/>
          <w14:textFill>
            <w14:solidFill>
              <w14:schemeClr w14:val="tx1"/>
            </w14:solidFill>
          </w14:textFill>
        </w:rPr>
      </w:pPr>
      <w:bookmarkStart w:id="102" w:name="_Toc2135385114"/>
      <w:bookmarkStart w:id="103" w:name="_Toc897271831"/>
      <w:bookmarkStart w:id="104" w:name="_Toc1130406858"/>
      <w:bookmarkStart w:id="105" w:name="_Toc1900594083"/>
      <w:bookmarkStart w:id="106" w:name="_Toc1731285181"/>
      <w:bookmarkStart w:id="107" w:name="_Toc61872890"/>
      <w:bookmarkStart w:id="108" w:name="_Toc1514652930"/>
      <w:bookmarkStart w:id="109" w:name="_Toc961428767"/>
      <w:bookmarkStart w:id="110" w:name="_Toc192714126"/>
      <w:bookmarkStart w:id="111" w:name="_Toc239343946"/>
      <w:r>
        <w:rPr>
          <w:rFonts w:cs="宋体"/>
          <w:color w:val="000000" w:themeColor="text1"/>
          <w:sz w:val="28"/>
          <w:szCs w:val="28"/>
          <w14:textFill>
            <w14:solidFill>
              <w14:schemeClr w14:val="tx1"/>
            </w14:solidFill>
          </w14:textFill>
        </w:rPr>
        <w:t>3.2.2 风险指标描述方法</w:t>
      </w:r>
      <w:bookmarkEnd w:id="102"/>
      <w:bookmarkEnd w:id="103"/>
      <w:bookmarkEnd w:id="104"/>
      <w:bookmarkEnd w:id="105"/>
      <w:bookmarkEnd w:id="106"/>
      <w:bookmarkEnd w:id="107"/>
      <w:bookmarkEnd w:id="108"/>
      <w:bookmarkEnd w:id="109"/>
      <w:bookmarkEnd w:id="110"/>
      <w:bookmarkEnd w:id="111"/>
    </w:p>
    <w:p w14:paraId="648CDBD8">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drawing>
          <wp:inline distT="0" distB="0" distL="114300" distR="114300">
            <wp:extent cx="2364105" cy="4535805"/>
            <wp:effectExtent l="0" t="0" r="23495" b="10795"/>
            <wp:docPr id="1" name="图片 1" descr="Untitled diagram-2025-04-12-12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2025-04-12-120016"/>
                    <pic:cNvPicPr>
                      <a:picLocks noChangeAspect="1"/>
                    </pic:cNvPicPr>
                  </pic:nvPicPr>
                  <pic:blipFill>
                    <a:blip r:embed="rId6"/>
                    <a:stretch>
                      <a:fillRect/>
                    </a:stretch>
                  </pic:blipFill>
                  <pic:spPr>
                    <a:xfrm>
                      <a:off x="0" y="0"/>
                      <a:ext cx="2364105" cy="4535805"/>
                    </a:xfrm>
                    <a:prstGeom prst="rect">
                      <a:avLst/>
                    </a:prstGeom>
                  </pic:spPr>
                </pic:pic>
              </a:graphicData>
            </a:graphic>
          </wp:inline>
        </w:drawing>
      </w:r>
    </w:p>
    <w:p w14:paraId="1A8523BD">
      <w:pPr>
        <w:pStyle w:val="7"/>
        <w:ind w:firstLine="400" w:firstLineChars="200"/>
        <w:jc w:val="center"/>
        <w:rPr>
          <w:rFonts w:eastAsiaTheme="minorEastAsia"/>
          <w:color w:val="000000" w:themeColor="text1"/>
          <w14:textFill>
            <w14:solidFill>
              <w14:schemeClr w14:val="tx1"/>
            </w14:solidFill>
          </w14:textFill>
        </w:rPr>
      </w:pPr>
      <w:r>
        <w:rPr>
          <w:color w:val="000000" w:themeColor="text1"/>
          <w14:textFill>
            <w14:solidFill>
              <w14:schemeClr w14:val="tx1"/>
            </w14:solidFill>
          </w14:textFill>
        </w:rPr>
        <w:t xml:space="preserve">图 </w:t>
      </w:r>
      <w:r>
        <w:rPr>
          <w:color w:val="000000" w:themeColor="text1"/>
          <w14:textFill>
            <w14:solidFill>
              <w14:schemeClr w14:val="tx1"/>
            </w14:solidFill>
          </w14:textFill>
        </w:rPr>
        <w:fldChar w:fldCharType="begin"/>
      </w:r>
      <w:r>
        <w:rPr>
          <w:color w:val="000000" w:themeColor="text1"/>
          <w14:textFill>
            <w14:solidFill>
              <w14:schemeClr w14:val="tx1"/>
            </w14:solidFill>
          </w14:textFill>
        </w:rPr>
        <w:instrText xml:space="preserve"> SEQ 图 \* ARABIC </w:instrText>
      </w:r>
      <w:r>
        <w:rPr>
          <w:color w:val="000000" w:themeColor="text1"/>
          <w14:textFill>
            <w14:solidFill>
              <w14:schemeClr w14:val="tx1"/>
            </w14:solidFill>
          </w14:textFill>
        </w:rPr>
        <w:fldChar w:fldCharType="separate"/>
      </w:r>
      <w:r>
        <w:rPr>
          <w:color w:val="000000" w:themeColor="text1"/>
          <w14:textFill>
            <w14:solidFill>
              <w14:schemeClr w14:val="tx1"/>
            </w14:solidFill>
          </w14:textFill>
        </w:rPr>
        <w:t>1</w:t>
      </w:r>
      <w:r>
        <w:rPr>
          <w:color w:val="000000" w:themeColor="text1"/>
          <w14:textFill>
            <w14:solidFill>
              <w14:schemeClr w14:val="tx1"/>
            </w14:solidFill>
          </w14:textFill>
        </w:rPr>
        <w:fldChar w:fldCharType="end"/>
      </w:r>
      <w:r>
        <w:rPr>
          <w:rFonts w:hint="eastAsia"/>
          <w:color w:val="000000" w:themeColor="text1"/>
          <w14:textFill>
            <w14:solidFill>
              <w14:schemeClr w14:val="tx1"/>
            </w14:solidFill>
          </w14:textFill>
        </w:rPr>
        <w:t xml:space="preserve"> 算法流程图</w:t>
      </w:r>
    </w:p>
    <w:p w14:paraId="1125A4AC">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针对复杂多维风险指标的语义化描述需求，本研究提出 </w:t>
      </w:r>
      <w:r>
        <w:rPr>
          <w:rFonts w:hint="eastAsia" w:ascii="Times New Roman" w:hAnsi="Times New Roman" w:eastAsia="宋体"/>
          <w:color w:val="000000" w:themeColor="text1"/>
          <w:sz w:val="24"/>
          <w14:textFill>
            <w14:solidFill>
              <w14:schemeClr w14:val="tx1"/>
            </w14:solidFill>
          </w14:textFill>
        </w:rPr>
        <w:t>“</w:t>
      </w:r>
      <w:r>
        <w:rPr>
          <w:rFonts w:hint="eastAsia" w:ascii="Times New Roman" w:hAnsi="Times New Roman" w:eastAsia="宋体"/>
          <w:color w:val="000000" w:themeColor="text1"/>
          <w:sz w:val="24"/>
          <w:lang w:bidi="ar"/>
          <w14:textFill>
            <w14:solidFill>
              <w14:schemeClr w14:val="tx1"/>
            </w14:solidFill>
          </w14:textFill>
        </w:rPr>
        <w:t>算子</w:t>
      </w:r>
      <w:r>
        <w:rPr>
          <w:rFonts w:hint="eastAsia" w:ascii="Times New Roman" w:hAnsi="Times New Roman" w:eastAsia="宋体"/>
          <w:color w:val="000000" w:themeColor="text1"/>
          <w:sz w:val="24"/>
          <w14:textFill>
            <w14:solidFill>
              <w14:schemeClr w14:val="tx1"/>
            </w14:solidFill>
          </w14:textFill>
        </w:rPr>
        <w:t>展开</w:t>
      </w:r>
      <w:r>
        <w:rPr>
          <w:rFonts w:ascii="Times New Roman" w:hAnsi="Times New Roman" w:eastAsia="宋体"/>
          <w:color w:val="000000" w:themeColor="text1"/>
          <w:sz w:val="24"/>
          <w14:textFill>
            <w14:solidFill>
              <w14:schemeClr w14:val="tx1"/>
            </w14:solidFill>
          </w14:textFill>
        </w:rPr>
        <w:t xml:space="preserve"> - </w:t>
      </w:r>
      <w:r>
        <w:rPr>
          <w:rFonts w:hint="eastAsia" w:ascii="Times New Roman" w:hAnsi="Times New Roman" w:eastAsia="宋体"/>
          <w:color w:val="000000" w:themeColor="text1"/>
          <w:sz w:val="24"/>
          <w14:textFill>
            <w14:solidFill>
              <w14:schemeClr w14:val="tx1"/>
            </w14:solidFill>
          </w14:textFill>
        </w:rPr>
        <w:t>业务匹配</w:t>
      </w:r>
      <w:r>
        <w:rPr>
          <w:rFonts w:ascii="Times New Roman" w:hAnsi="Times New Roman" w:eastAsia="宋体"/>
          <w:color w:val="000000" w:themeColor="text1"/>
          <w:sz w:val="24"/>
          <w14:textFill>
            <w14:solidFill>
              <w14:schemeClr w14:val="tx1"/>
            </w14:solidFill>
          </w14:textFill>
        </w:rPr>
        <w:t xml:space="preserve"> - </w:t>
      </w:r>
      <w:r>
        <w:rPr>
          <w:rFonts w:hint="eastAsia" w:ascii="Times New Roman" w:hAnsi="Times New Roman" w:eastAsia="宋体"/>
          <w:color w:val="000000" w:themeColor="text1"/>
          <w:sz w:val="24"/>
          <w14:textFill>
            <w14:solidFill>
              <w14:schemeClr w14:val="tx1"/>
            </w14:solidFill>
          </w14:textFill>
        </w:rPr>
        <w:t>大模型总结”</w:t>
      </w:r>
      <w:r>
        <w:rPr>
          <w:rFonts w:hint="eastAsia" w:ascii="Times New Roman" w:hAnsi="Times New Roman" w:eastAsia="宋体"/>
          <w:color w:val="000000" w:themeColor="text1"/>
          <w:sz w:val="24"/>
          <w:lang w:bidi="ar"/>
          <w14:textFill>
            <w14:solidFill>
              <w14:schemeClr w14:val="tx1"/>
            </w14:solidFill>
          </w14:textFill>
        </w:rPr>
        <w:t> 的描述方法，通过将复杂指标拆解为基础算子组合，匹配海关业务场景含义，最终由大模型生成自然语言描述，确保指标可读性与监管实用性。</w:t>
      </w:r>
    </w:p>
    <w:p w14:paraId="1792C817">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传统递归展开方法在处理多层级复合算子时效率较低，且易导致业务语义碎片化。本方法采用</w:t>
      </w:r>
      <w:r>
        <w:rPr>
          <w:rFonts w:hint="eastAsia" w:ascii="Times New Roman" w:hAnsi="Times New Roman" w:eastAsia="宋体"/>
          <w:color w:val="000000" w:themeColor="text1"/>
          <w:sz w:val="24"/>
          <w14:textFill>
            <w14:solidFill>
              <w14:schemeClr w14:val="tx1"/>
            </w14:solidFill>
          </w14:textFill>
        </w:rPr>
        <w:t>“一次性展开”</w:t>
      </w:r>
      <w:r>
        <w:rPr>
          <w:rFonts w:ascii="Times New Roman" w:hAnsi="Times New Roman" w:eastAsia="宋体"/>
          <w:color w:val="000000" w:themeColor="text1"/>
          <w:sz w:val="24"/>
          <w14:textFill>
            <w14:solidFill>
              <w14:schemeClr w14:val="tx1"/>
            </w14:solidFill>
          </w14:textFill>
        </w:rPr>
        <w:t xml:space="preserve"> </w:t>
      </w:r>
      <w:r>
        <w:rPr>
          <w:rFonts w:hint="eastAsia" w:ascii="Times New Roman" w:hAnsi="Times New Roman" w:eastAsia="宋体"/>
          <w:color w:val="000000" w:themeColor="text1"/>
          <w:sz w:val="24"/>
          <w14:textFill>
            <w14:solidFill>
              <w14:schemeClr w14:val="tx1"/>
            </w14:solidFill>
          </w14:textFill>
        </w:rPr>
        <w:t>策略</w:t>
      </w:r>
      <w:r>
        <w:rPr>
          <w:rFonts w:hint="eastAsia" w:ascii="Times New Roman" w:hAnsi="Times New Roman" w:eastAsia="宋体"/>
          <w:color w:val="000000" w:themeColor="text1"/>
          <w:sz w:val="24"/>
          <w:lang w:bidi="ar"/>
          <w14:textFill>
            <w14:solidFill>
              <w14:schemeClr w14:val="tx1"/>
            </w14:solidFill>
          </w14:textFill>
        </w:rPr>
        <w:t>，直接解析复杂指标的所有子算子及其关联特征，通过业务场景映射明确算子含义，再借助大模型强大的语义整合能力，生成完整、易懂的风险指标描述，具体流程如下：</w:t>
      </w:r>
    </w:p>
    <w:p w14:paraId="36E07C1E">
      <w:pPr>
        <w:widowControl/>
        <w:numPr>
          <w:ilvl w:val="0"/>
          <w:numId w:val="2"/>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复杂指标结构化拆分</w:t>
      </w:r>
    </w:p>
    <w:p w14:paraId="762BFC73">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输入包含多算子组合的风险指标，通过递归展开技术识别指标类型（属性算子</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二元算子</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三元算子），并提取所有子算子及输入特征。</w:t>
      </w:r>
    </w:p>
    <w:p w14:paraId="03C52840">
      <w:pPr>
        <w:widowControl/>
        <w:numPr>
          <w:ilvl w:val="0"/>
          <w:numId w:val="3"/>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bookmarkStart w:id="112" w:name="_Toc817494383"/>
      <w:bookmarkStart w:id="113" w:name="_Toc2107721044"/>
      <w:bookmarkStart w:id="114" w:name="_Toc416829591"/>
      <w:r>
        <w:rPr>
          <w:rFonts w:hint="eastAsia" w:ascii="Times New Roman" w:hAnsi="Times New Roman" w:eastAsia="宋体"/>
          <w:color w:val="000000" w:themeColor="text1"/>
          <w:sz w:val="24"/>
          <w:lang w:bidi="ar"/>
          <w14:textFill>
            <w14:solidFill>
              <w14:schemeClr w14:val="tx1"/>
            </w14:solidFill>
          </w14:textFill>
        </w:rPr>
        <w:t>业务场景关联与算子含义匹配</w:t>
      </w:r>
      <w:bookmarkEnd w:id="112"/>
      <w:bookmarkEnd w:id="113"/>
      <w:bookmarkEnd w:id="114"/>
    </w:p>
    <w:p w14:paraId="58102633">
      <w:pPr>
        <w:widowControl/>
        <w:adjustRightInd w:val="0"/>
        <w:snapToGrid w:val="0"/>
        <w:spacing w:line="360" w:lineRule="auto"/>
        <w:ind w:firstLine="480" w:firstLineChars="200"/>
        <w:jc w:val="left"/>
        <w:rPr>
          <w:rFonts w:hint="eastAsia"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将拆分后的子算子及其特征，与异常指标库进行映射，明确每个算子在海关监管中的实际意义。</w:t>
      </w:r>
    </w:p>
    <w:p w14:paraId="4F68C3E7">
      <w:pPr>
        <w:widowControl/>
        <w:numPr>
          <w:ilvl w:val="0"/>
          <w:numId w:val="3"/>
        </w:numPr>
        <w:adjustRightInd w:val="0"/>
        <w:snapToGrid w:val="0"/>
        <w:spacing w:line="360" w:lineRule="auto"/>
        <w:ind w:left="0" w:leftChars="0"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一次性逻辑展开与语义框架构建</w:t>
      </w:r>
    </w:p>
    <w:p w14:paraId="1FFB8BFB">
      <w:pPr>
        <w:widowControl/>
        <w:adjustRightInd w:val="0"/>
        <w:snapToGrid w:val="0"/>
        <w:spacing w:line="360" w:lineRule="auto"/>
        <w:ind w:firstLine="480" w:firstLineChars="200"/>
        <w:jc w:val="left"/>
        <w:rPr>
          <w:rFonts w:hint="eastAsia"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不采用递归分层解析，而是将所有子算子的 输入特征、阈值条件、风险关联 一次性罗列，形成 “特征 - 算子 - 规则 - 后果” 的基础语义框架。</w:t>
      </w:r>
    </w:p>
    <w:p w14:paraId="50B04C5A">
      <w:pPr>
        <w:widowControl/>
        <w:numPr>
          <w:ilvl w:val="0"/>
          <w:numId w:val="3"/>
        </w:numPr>
        <w:adjustRightInd w:val="0"/>
        <w:snapToGrid w:val="0"/>
        <w:spacing w:line="360" w:lineRule="auto"/>
        <w:ind w:left="0" w:leftChars="0"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大模型语义总结与自然语言生成</w:t>
      </w:r>
    </w:p>
    <w:p w14:paraId="28F0603F">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调用微调后的 </w:t>
      </w:r>
      <w:r>
        <w:rPr>
          <w:rFonts w:ascii="Times New Roman" w:hAnsi="Times New Roman" w:eastAsia="宋体"/>
          <w:color w:val="000000" w:themeColor="text1"/>
          <w:sz w:val="24"/>
          <w14:textFill>
            <w14:solidFill>
              <w14:schemeClr w14:val="tx1"/>
            </w14:solidFill>
          </w14:textFill>
        </w:rPr>
        <w:t xml:space="preserve">DeepSeek </w:t>
      </w:r>
      <w:r>
        <w:rPr>
          <w:rFonts w:hint="eastAsia" w:ascii="Times New Roman" w:hAnsi="Times New Roman" w:eastAsia="宋体"/>
          <w:color w:val="000000" w:themeColor="text1"/>
          <w:sz w:val="24"/>
          <w14:textFill>
            <w14:solidFill>
              <w14:schemeClr w14:val="tx1"/>
            </w14:solidFill>
          </w14:textFill>
        </w:rPr>
        <w:t>海关监管大模型</w:t>
      </w:r>
      <w:r>
        <w:rPr>
          <w:rFonts w:hint="eastAsia" w:ascii="Times New Roman" w:hAnsi="Times New Roman" w:eastAsia="宋体"/>
          <w:color w:val="000000" w:themeColor="text1"/>
          <w:sz w:val="24"/>
          <w:lang w:bidi="ar"/>
          <w14:textFill>
            <w14:solidFill>
              <w14:schemeClr w14:val="tx1"/>
            </w14:solidFill>
          </w14:textFill>
        </w:rPr>
        <w:t>，输入上述语义框架及业务场景上下文（如监管对象、风险维度、历史案例），由模型自动整合多算子逻辑，生成符合海关业务语言习惯的风险描述。</w:t>
      </w:r>
      <w:bookmarkStart w:id="177" w:name="_GoBack"/>
      <w:bookmarkEnd w:id="177"/>
    </w:p>
    <w:p w14:paraId="6FFBD7BE">
      <w:pPr>
        <w:widowControl/>
        <w:numPr>
          <w:ilvl w:val="0"/>
          <w:numId w:val="3"/>
        </w:numPr>
        <w:adjustRightInd w:val="0"/>
        <w:snapToGrid w:val="0"/>
        <w:spacing w:line="360" w:lineRule="auto"/>
        <w:ind w:left="0" w:leftChars="0"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逻辑与语义双重校验</w:t>
      </w:r>
    </w:p>
    <w:p w14:paraId="49B21FFA">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逻辑校验：检查算子条件是否冲突、阈值是否符合海关业务标准。</w:t>
      </w:r>
    </w:p>
    <w:p w14:paraId="4A6991F9">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语义校验：对比术语库，确保</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事</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证”</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维度用词一致。</w:t>
      </w:r>
    </w:p>
    <w:p w14:paraId="4EB8055B">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校验通过：输出标准化描述；未通过：触发人工干预，补充业务规则或修正算子映射关系。</w:t>
      </w:r>
    </w:p>
    <w:p w14:paraId="5A443FB0">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lang w:bidi="ar"/>
          <w14:textFill>
            <w14:solidFill>
              <w14:schemeClr w14:val="tx1"/>
            </w14:solidFill>
          </w14:textFill>
        </w:rPr>
        <w:t>应用示例</w:t>
      </w:r>
      <w:r>
        <w:rPr>
          <w:rFonts w:hint="eastAsia" w:ascii="Times New Roman" w:hAnsi="Times New Roman" w:eastAsia="宋体"/>
          <w:color w:val="000000" w:themeColor="text1"/>
          <w:sz w:val="24"/>
          <w:lang w:bidi="ar"/>
          <w14:textFill>
            <w14:solidFill>
              <w14:schemeClr w14:val="tx1"/>
            </w14:solidFill>
          </w14:textFill>
        </w:rPr>
        <w:t>如下：</w:t>
      </w:r>
    </w:p>
    <w:p w14:paraId="69086402">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以《海关风险指标系统报告》中</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“海运口岸出口危化品伪瞒报风险”</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为例：</w:t>
      </w:r>
    </w:p>
    <w:p w14:paraId="7614634C">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复杂指标：</w:t>
      </w:r>
      <w:r>
        <w:rPr>
          <w:rFonts w:ascii="Times New Roman" w:hAnsi="Times New Roman" w:eastAsia="宋体"/>
          <w:color w:val="000000" w:themeColor="text1"/>
          <w:sz w:val="24"/>
          <w:lang w:bidi="ar"/>
          <w14:textFill>
            <w14:solidFill>
              <w14:schemeClr w14:val="tx1"/>
            </w14:solidFill>
          </w14:textFill>
        </w:rPr>
        <w:t>AND(</w:t>
      </w:r>
      <w:r>
        <w:rPr>
          <w:rFonts w:hint="eastAsia" w:ascii="Times New Roman" w:hAnsi="Times New Roman" w:eastAsia="宋体"/>
          <w:color w:val="000000" w:themeColor="text1"/>
          <w:sz w:val="24"/>
          <w:lang w:bidi="ar"/>
          <w14:textFill>
            <w14:solidFill>
              <w14:schemeClr w14:val="tx1"/>
            </w14:solidFill>
          </w14:textFill>
        </w:rPr>
        <w:t>危化品货物描述不一致</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运输路线异常</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许可证过期</w:t>
      </w:r>
      <w:r>
        <w:rPr>
          <w:rFonts w:ascii="Times New Roman" w:hAnsi="Times New Roman" w:eastAsia="宋体"/>
          <w:color w:val="000000" w:themeColor="text1"/>
          <w:sz w:val="24"/>
          <w:lang w:bidi="ar"/>
          <w14:textFill>
            <w14:solidFill>
              <w14:schemeClr w14:val="tx1"/>
            </w14:solidFill>
          </w14:textFill>
        </w:rPr>
        <w:t>)</w:t>
      </w:r>
    </w:p>
    <w:p w14:paraId="3B353CC2">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一次性展开：</w:t>
      </w:r>
    </w:p>
    <w:p w14:paraId="2E6A9BB9">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货物描述不一致（物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危化品</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货物描述不一致）：申报名称与实际危化品不符；</w:t>
      </w:r>
    </w:p>
    <w:p w14:paraId="59580298">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运输路线异常（物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危化品</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运输路线异常）：绕路高风险区域或多次转运；</w:t>
      </w:r>
    </w:p>
    <w:p w14:paraId="0A3C14A6">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许可证过期（证</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出口许可证</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许可证过期或无效）：危化品运输许可证失效。</w:t>
      </w:r>
    </w:p>
    <w:p w14:paraId="1F32779D">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大模型总结描述：</w:t>
      </w:r>
      <w:r>
        <w:rPr>
          <w:rFonts w:ascii="Times New Roman" w:hAnsi="Times New Roman" w:eastAsia="宋体"/>
          <w:color w:val="000000" w:themeColor="text1"/>
          <w:sz w:val="24"/>
          <w:lang w:bidi="ar"/>
          <w14:textFill>
            <w14:solidFill>
              <w14:schemeClr w14:val="tx1"/>
            </w14:solidFill>
          </w14:textFill>
        </w:rPr>
        <w:br w:type="textWrapping"/>
      </w:r>
      <w:r>
        <w:rPr>
          <w:rFonts w:hint="eastAsia" w:ascii="Times New Roman" w:hAnsi="Times New Roman" w:eastAsia="宋体"/>
          <w:color w:val="000000" w:themeColor="text1"/>
          <w:sz w:val="24"/>
          <w:lang w:bidi="ar"/>
          <w14:textFill>
            <w14:solidFill>
              <w14:schemeClr w14:val="tx1"/>
            </w14:solidFill>
          </w14:textFill>
        </w:rPr>
        <w:t>“当出口危化品出现申报名称与实际货物不符、运输路线偏离常规路径且运输许可证过期时，判定为‘伪瞒报高危风险’。此类风险可能导致违禁危化品非法运输，威胁运输安全及目的地国家环境安全，需立即触发人工查验与许可证溯源。”</w:t>
      </w:r>
    </w:p>
    <w:p w14:paraId="39D8E444">
      <w:pPr>
        <w:pStyle w:val="3"/>
        <w:numPr>
          <w:ilvl w:val="0"/>
          <w:numId w:val="1"/>
        </w:numPr>
        <w:spacing w:before="260" w:after="260" w:line="413" w:lineRule="auto"/>
        <w:rPr>
          <w:rFonts w:ascii="Arial" w:hAnsi="Arial" w:eastAsia="黑体"/>
          <w:color w:val="000000" w:themeColor="text1"/>
          <w:sz w:val="32"/>
          <w:szCs w:val="24"/>
          <w14:textFill>
            <w14:solidFill>
              <w14:schemeClr w14:val="tx1"/>
            </w14:solidFill>
          </w14:textFill>
        </w:rPr>
      </w:pPr>
      <w:bookmarkStart w:id="115" w:name="_Toc1454103864"/>
      <w:bookmarkStart w:id="116" w:name="_Toc1066326941"/>
      <w:bookmarkStart w:id="117" w:name="_Toc500642972"/>
      <w:bookmarkStart w:id="118" w:name="_Toc515577082"/>
      <w:bookmarkStart w:id="119" w:name="_Toc1612987503"/>
      <w:bookmarkStart w:id="120" w:name="_Toc1724829243"/>
      <w:bookmarkStart w:id="121" w:name="_Toc1235340344"/>
      <w:bookmarkStart w:id="122" w:name="_Toc3061"/>
      <w:bookmarkStart w:id="123" w:name="_Toc27721575"/>
      <w:bookmarkStart w:id="124" w:name="_Toc670902334"/>
      <w:bookmarkStart w:id="125" w:name="_Toc563279423"/>
      <w:r>
        <w:rPr>
          <w:rFonts w:hint="eastAsia" w:ascii="Arial" w:hAnsi="Arial" w:eastAsia="黑体" w:cstheme="minorBidi"/>
          <w:b/>
          <w:color w:val="000000" w:themeColor="text1"/>
          <w:sz w:val="32"/>
          <w:szCs w:val="24"/>
          <w14:textFill>
            <w14:solidFill>
              <w14:schemeClr w14:val="tx1"/>
            </w14:solidFill>
          </w14:textFill>
        </w:rPr>
        <w:t>应用案例</w:t>
      </w:r>
      <w:bookmarkEnd w:id="115"/>
      <w:bookmarkEnd w:id="116"/>
      <w:bookmarkEnd w:id="117"/>
      <w:bookmarkEnd w:id="118"/>
      <w:bookmarkEnd w:id="119"/>
      <w:bookmarkEnd w:id="120"/>
      <w:bookmarkEnd w:id="121"/>
      <w:bookmarkEnd w:id="122"/>
      <w:bookmarkEnd w:id="123"/>
      <w:bookmarkEnd w:id="124"/>
      <w:bookmarkEnd w:id="125"/>
    </w:p>
    <w:p w14:paraId="5932F98A">
      <w:pPr>
        <w:pStyle w:val="4"/>
        <w:spacing w:before="0" w:after="0"/>
        <w:rPr>
          <w:rFonts w:ascii="宋体" w:hAnsi="宋体" w:eastAsia="宋体" w:cs="宋体"/>
          <w:color w:val="000000" w:themeColor="text1"/>
          <w:sz w:val="28"/>
          <w:szCs w:val="28"/>
          <w14:textFill>
            <w14:solidFill>
              <w14:schemeClr w14:val="tx1"/>
            </w14:solidFill>
          </w14:textFill>
        </w:rPr>
      </w:pPr>
      <w:bookmarkStart w:id="126" w:name="_Toc323336248"/>
      <w:bookmarkStart w:id="127" w:name="_Toc2060043273"/>
      <w:bookmarkStart w:id="128" w:name="_Toc465501458"/>
      <w:bookmarkStart w:id="129" w:name="_Toc929346385"/>
      <w:bookmarkStart w:id="130" w:name="_Toc207501529"/>
      <w:bookmarkStart w:id="131" w:name="_Toc1794886840"/>
      <w:bookmarkStart w:id="132" w:name="_Toc493262412"/>
      <w:bookmarkStart w:id="133" w:name="_Toc759739388"/>
      <w:bookmarkStart w:id="134" w:name="_Toc1005863172"/>
      <w:bookmarkStart w:id="135" w:name="_Toc1566380788"/>
      <w:r>
        <w:rPr>
          <w:rFonts w:hint="eastAsia" w:ascii="宋体" w:hAnsi="宋体" w:eastAsia="宋体" w:cs="宋体"/>
          <w:color w:val="000000" w:themeColor="text1"/>
          <w:sz w:val="28"/>
          <w:szCs w:val="28"/>
          <w14:textFill>
            <w14:solidFill>
              <w14:schemeClr w14:val="tx1"/>
            </w14:solidFill>
          </w14:textFill>
        </w:rPr>
        <w:t xml:space="preserve">4.1 </w:t>
      </w:r>
      <w:r>
        <w:rPr>
          <w:rFonts w:ascii="宋体" w:hAnsi="宋体" w:eastAsia="宋体" w:cs="宋体"/>
          <w:color w:val="000000" w:themeColor="text1"/>
          <w:sz w:val="28"/>
          <w:szCs w:val="28"/>
          <w14:textFill>
            <w14:solidFill>
              <w14:schemeClr w14:val="tx1"/>
            </w14:solidFill>
          </w14:textFill>
        </w:rPr>
        <w:t>应用场景</w:t>
      </w:r>
      <w:r>
        <w:rPr>
          <w:rFonts w:hint="eastAsia" w:ascii="宋体" w:hAnsi="宋体" w:eastAsia="宋体" w:cs="宋体"/>
          <w:color w:val="000000" w:themeColor="text1"/>
          <w:sz w:val="28"/>
          <w:szCs w:val="28"/>
          <w14:textFill>
            <w14:solidFill>
              <w14:schemeClr w14:val="tx1"/>
            </w14:solidFill>
          </w14:textFill>
        </w:rPr>
        <w:t>说明</w:t>
      </w:r>
      <w:bookmarkEnd w:id="126"/>
      <w:bookmarkEnd w:id="127"/>
      <w:bookmarkEnd w:id="128"/>
      <w:bookmarkEnd w:id="129"/>
      <w:bookmarkEnd w:id="130"/>
      <w:bookmarkEnd w:id="131"/>
      <w:bookmarkEnd w:id="132"/>
      <w:bookmarkEnd w:id="133"/>
      <w:bookmarkEnd w:id="134"/>
      <w:bookmarkEnd w:id="135"/>
    </w:p>
    <w:p w14:paraId="3CE13398">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海关在多种监管场景中需要对报关单及相关信息进行风险评估，以识别潜在的风险因素并生成多维风险指标，为后续查验提供决策支持。这些场景涵盖了海运口岸出口危化品监管、空运口岸入境旅客及行李监管、海运口岸进口大宗散货监管、进口快件监管以及陆运口岸中欧班列监管。在海运口岸出口危化品监管中，海关需识别危化品的伪瞒报、超重、低报、证件过期以及运输路径异常等风险；在空运口岸入境旅客及行李监管中，重点关注高风险旅客及其行李中的违禁品、低报价值等风险；海运口岸进口大宗散货监管则聚焦于重量不符、过度包装、辐射超标等问题；进口快件监管需防范跨境电商中的人员、企业及途经地风险，特别是集货风险；而陆运口岸中欧班列监管则需识别公路运输过境集装箱换货风险，实现跨关区协同防控。这些场景涉及多种风险类型，需要综合考虑货物、事件、证件、时空等多个维度的信息，以实现精准的风险预警。</w:t>
      </w:r>
    </w:p>
    <w:p w14:paraId="232B18FF">
      <w:pPr>
        <w:pStyle w:val="4"/>
        <w:numPr>
          <w:ilvl w:val="255"/>
          <w:numId w:val="0"/>
        </w:numPr>
        <w:spacing w:before="0" w:after="0"/>
        <w:rPr>
          <w:rFonts w:ascii="宋体" w:hAnsi="宋体" w:eastAsia="宋体" w:cs="宋体"/>
          <w:color w:val="000000" w:themeColor="text1"/>
          <w:sz w:val="28"/>
          <w:szCs w:val="28"/>
          <w14:textFill>
            <w14:solidFill>
              <w14:schemeClr w14:val="tx1"/>
            </w14:solidFill>
          </w14:textFill>
        </w:rPr>
      </w:pPr>
      <w:bookmarkStart w:id="136" w:name="_Toc2112238822"/>
      <w:bookmarkStart w:id="137" w:name="_Toc551062620"/>
      <w:bookmarkStart w:id="138" w:name="_Toc974481064"/>
      <w:bookmarkStart w:id="139" w:name="_Toc1415932377"/>
      <w:bookmarkStart w:id="140" w:name="_Toc1178693226"/>
      <w:bookmarkStart w:id="141" w:name="_Toc876128064"/>
      <w:bookmarkStart w:id="142" w:name="_Toc960330471"/>
      <w:bookmarkStart w:id="143" w:name="_Toc159875343"/>
      <w:bookmarkStart w:id="144" w:name="_Toc400078585"/>
      <w:bookmarkStart w:id="145" w:name="_Toc2129054"/>
      <w:r>
        <w:rPr>
          <w:rFonts w:ascii="宋体" w:hAnsi="宋体" w:eastAsia="宋体" w:cs="宋体"/>
          <w:color w:val="000000" w:themeColor="text1"/>
          <w:sz w:val="28"/>
          <w:szCs w:val="28"/>
          <w14:textFill>
            <w14:solidFill>
              <w14:schemeClr w14:val="tx1"/>
            </w14:solidFill>
          </w14:textFill>
        </w:rPr>
        <w:t xml:space="preserve">4.2 </w:t>
      </w:r>
      <w:r>
        <w:rPr>
          <w:rFonts w:hint="eastAsia" w:ascii="宋体" w:hAnsi="宋体" w:eastAsia="宋体" w:cs="宋体"/>
          <w:color w:val="000000" w:themeColor="text1"/>
          <w:sz w:val="28"/>
          <w:szCs w:val="28"/>
          <w14:textFill>
            <w14:solidFill>
              <w14:schemeClr w14:val="tx1"/>
            </w14:solidFill>
          </w14:textFill>
        </w:rPr>
        <w:t>应用场景案例</w:t>
      </w:r>
      <w:bookmarkEnd w:id="136"/>
      <w:bookmarkEnd w:id="137"/>
      <w:bookmarkEnd w:id="138"/>
      <w:bookmarkEnd w:id="139"/>
      <w:bookmarkEnd w:id="140"/>
      <w:bookmarkEnd w:id="141"/>
      <w:bookmarkEnd w:id="142"/>
      <w:bookmarkEnd w:id="143"/>
      <w:bookmarkEnd w:id="144"/>
      <w:bookmarkEnd w:id="145"/>
    </w:p>
    <w:p w14:paraId="15E5A2E8">
      <w:pPr>
        <w:pStyle w:val="5"/>
        <w:widowControl/>
        <w:numPr>
          <w:ilvl w:val="255"/>
          <w:numId w:val="0"/>
        </w:numPr>
        <w:rPr>
          <w:rFonts w:hint="default" w:cs="宋体"/>
          <w:color w:val="000000" w:themeColor="text1"/>
          <w:sz w:val="28"/>
          <w:szCs w:val="28"/>
          <w:lang w:bidi="ar"/>
          <w14:textFill>
            <w14:solidFill>
              <w14:schemeClr w14:val="tx1"/>
            </w14:solidFill>
          </w14:textFill>
        </w:rPr>
      </w:pPr>
      <w:bookmarkStart w:id="146" w:name="_Toc522847404"/>
      <w:bookmarkStart w:id="147" w:name="_Toc1907889454"/>
      <w:bookmarkStart w:id="148" w:name="_Toc1759968476"/>
      <w:bookmarkStart w:id="149" w:name="_Toc1423272226"/>
      <w:bookmarkStart w:id="150" w:name="_Toc345712797"/>
      <w:bookmarkStart w:id="151" w:name="_Toc1936487816"/>
      <w:bookmarkStart w:id="152" w:name="_Toc1309167832"/>
      <w:r>
        <w:rPr>
          <w:rFonts w:cs="宋体"/>
          <w:color w:val="000000" w:themeColor="text1"/>
          <w:sz w:val="28"/>
          <w:szCs w:val="28"/>
          <w:lang w:bidi="ar"/>
          <w14:textFill>
            <w14:solidFill>
              <w14:schemeClr w14:val="tx1"/>
            </w14:solidFill>
          </w14:textFill>
        </w:rPr>
        <w:t>4.2.1 输入报关单信息</w:t>
      </w:r>
      <w:bookmarkEnd w:id="146"/>
      <w:bookmarkEnd w:id="147"/>
      <w:bookmarkEnd w:id="148"/>
      <w:bookmarkEnd w:id="149"/>
      <w:bookmarkEnd w:id="150"/>
      <w:bookmarkEnd w:id="151"/>
      <w:bookmarkEnd w:id="152"/>
    </w:p>
    <w:p w14:paraId="4626E3BF">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报关单编号：预录入编号与海关编号均为</w:t>
      </w:r>
      <w:r>
        <w:rPr>
          <w:rFonts w:ascii="Times New Roman" w:hAnsi="Times New Roman" w:eastAsia="宋体"/>
          <w:color w:val="000000" w:themeColor="text1"/>
          <w:sz w:val="24"/>
          <w:lang w:bidi="ar"/>
          <w14:textFill>
            <w14:solidFill>
              <w14:schemeClr w14:val="tx1"/>
            </w14:solidFill>
          </w14:textFill>
        </w:rPr>
        <w:t xml:space="preserve"> 531620221160109770，申报日期为 2022 年 11 </w:t>
      </w:r>
      <w:r>
        <w:rPr>
          <w:rFonts w:hint="eastAsia" w:ascii="Times New Roman" w:hAnsi="Times New Roman" w:eastAsia="宋体"/>
          <w:color w:val="000000" w:themeColor="text1"/>
          <w:sz w:val="24"/>
          <w:lang w:bidi="ar"/>
          <w14:textFill>
            <w14:solidFill>
              <w14:schemeClr w14:val="tx1"/>
            </w14:solidFill>
          </w14:textFill>
        </w:rPr>
        <w:t>月</w:t>
      </w:r>
      <w:r>
        <w:rPr>
          <w:rFonts w:ascii="Times New Roman" w:hAnsi="Times New Roman" w:eastAsia="宋体"/>
          <w:color w:val="000000" w:themeColor="text1"/>
          <w:sz w:val="24"/>
          <w:lang w:bidi="ar"/>
          <w14:textFill>
            <w14:solidFill>
              <w14:schemeClr w14:val="tx1"/>
            </w14:solidFill>
          </w14:textFill>
        </w:rPr>
        <w:t xml:space="preserve"> 07 </w:t>
      </w:r>
      <w:r>
        <w:rPr>
          <w:rFonts w:hint="eastAsia" w:ascii="Times New Roman" w:hAnsi="Times New Roman" w:eastAsia="宋体"/>
          <w:color w:val="000000" w:themeColor="text1"/>
          <w:sz w:val="24"/>
          <w:lang w:bidi="ar"/>
          <w14:textFill>
            <w14:solidFill>
              <w14:schemeClr w14:val="tx1"/>
            </w14:solidFill>
          </w14:textFill>
        </w:rPr>
        <w:t>日，申报单位为深圳市坤祥物流供应链有限公司（税号：</w:t>
      </w:r>
      <w:r>
        <w:rPr>
          <w:rFonts w:ascii="Times New Roman" w:hAnsi="Times New Roman" w:eastAsia="宋体"/>
          <w:color w:val="000000" w:themeColor="text1"/>
          <w:sz w:val="24"/>
          <w:lang w:bidi="ar"/>
          <w14:textFill>
            <w14:solidFill>
              <w14:schemeClr w14:val="tx1"/>
            </w14:solidFill>
          </w14:textFill>
        </w:rPr>
        <w:t>91440300MA5FPMYXXH）。</w:t>
      </w:r>
    </w:p>
    <w:p w14:paraId="2AFC328D">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企业信息：境内收货人</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消费使用单位：深圳市美星建筑装饰材料有限公司（税号：</w:t>
      </w:r>
      <w:r>
        <w:rPr>
          <w:rFonts w:ascii="Times New Roman" w:hAnsi="Times New Roman" w:eastAsia="宋体"/>
          <w:color w:val="000000" w:themeColor="text1"/>
          <w:sz w:val="24"/>
          <w:lang w:bidi="ar"/>
          <w14:textFill>
            <w14:solidFill>
              <w14:schemeClr w14:val="tx1"/>
            </w14:solidFill>
          </w14:textFill>
        </w:rPr>
        <w:t>914403005571519063），地址与企业名称一致。</w:t>
      </w:r>
    </w:p>
    <w:p w14:paraId="22BE2762">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境外发货人：</w:t>
      </w:r>
      <w:r>
        <w:rPr>
          <w:rFonts w:ascii="Times New Roman" w:hAnsi="Times New Roman" w:eastAsia="宋体"/>
          <w:color w:val="000000" w:themeColor="text1"/>
          <w:sz w:val="24"/>
          <w:lang w:bidi="ar"/>
          <w14:textFill>
            <w14:solidFill>
              <w14:schemeClr w14:val="tx1"/>
            </w14:solidFill>
          </w14:textFill>
        </w:rPr>
        <w:t>RUST-OLEUM CORPORATION（地址未详细标注）。</w:t>
      </w:r>
    </w:p>
    <w:p w14:paraId="74C39FD1">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合同与运输：合同协议号</w:t>
      </w:r>
      <w:r>
        <w:rPr>
          <w:rFonts w:ascii="Times New Roman" w:hAnsi="Times New Roman" w:eastAsia="宋体"/>
          <w:color w:val="000000" w:themeColor="text1"/>
          <w:sz w:val="24"/>
          <w:lang w:bidi="ar"/>
          <w14:textFill>
            <w14:solidFill>
              <w14:schemeClr w14:val="tx1"/>
            </w14:solidFill>
          </w14:textFill>
        </w:rPr>
        <w:t xml:space="preserve"> 20220831-01，提运单号 ONEYRICCJKE685900，运输工具为水路运输（航次号：UN9337482/22W），启运港与经停港均为美国洛杉矶（USA264），入境口岸为盐田（代码：470601）。</w:t>
      </w:r>
    </w:p>
    <w:p w14:paraId="07F3480C">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商品详情（共</w:t>
      </w:r>
      <w:r>
        <w:rPr>
          <w:rFonts w:ascii="Times New Roman" w:hAnsi="Times New Roman" w:eastAsia="宋体"/>
          <w:color w:val="000000" w:themeColor="text1"/>
          <w:sz w:val="24"/>
          <w:lang w:bidi="ar"/>
          <w14:textFill>
            <w14:solidFill>
              <w14:schemeClr w14:val="tx1"/>
            </w14:solidFill>
          </w14:textFill>
        </w:rPr>
        <w:t xml:space="preserve"> 6 </w:t>
      </w:r>
      <w:r>
        <w:rPr>
          <w:rFonts w:hint="eastAsia" w:ascii="Times New Roman" w:hAnsi="Times New Roman" w:eastAsia="宋体"/>
          <w:color w:val="000000" w:themeColor="text1"/>
          <w:sz w:val="24"/>
          <w:lang w:bidi="ar"/>
          <w14:textFill>
            <w14:solidFill>
              <w14:schemeClr w14:val="tx1"/>
            </w14:solidFill>
          </w14:textFill>
        </w:rPr>
        <w:t>项，</w:t>
      </w:r>
      <w:r>
        <w:rPr>
          <w:rFonts w:ascii="Times New Roman" w:hAnsi="Times New Roman" w:eastAsia="宋体"/>
          <w:color w:val="000000" w:themeColor="text1"/>
          <w:sz w:val="24"/>
          <w:lang w:bidi="ar"/>
          <w14:textFill>
            <w14:solidFill>
              <w14:schemeClr w14:val="tx1"/>
            </w14:solidFill>
          </w14:textFill>
        </w:rPr>
        <w:t xml:space="preserve">HS </w:t>
      </w:r>
      <w:r>
        <w:rPr>
          <w:rFonts w:hint="eastAsia" w:ascii="Times New Roman" w:hAnsi="Times New Roman" w:eastAsia="宋体"/>
          <w:color w:val="000000" w:themeColor="text1"/>
          <w:sz w:val="24"/>
          <w:lang w:bidi="ar"/>
          <w14:textFill>
            <w14:solidFill>
              <w14:schemeClr w14:val="tx1"/>
            </w14:solidFill>
          </w14:textFill>
        </w:rPr>
        <w:t>编码均为</w:t>
      </w:r>
      <w:r>
        <w:rPr>
          <w:rFonts w:ascii="Times New Roman" w:hAnsi="Times New Roman" w:eastAsia="宋体"/>
          <w:color w:val="000000" w:themeColor="text1"/>
          <w:sz w:val="24"/>
          <w:lang w:bidi="ar"/>
          <w14:textFill>
            <w14:solidFill>
              <w14:schemeClr w14:val="tx1"/>
            </w14:solidFill>
          </w14:textFill>
        </w:rPr>
        <w:t xml:space="preserve"> 3209100090，属 </w:t>
      </w:r>
      <w:r>
        <w:rPr>
          <w:rFonts w:hint="eastAsia" w:ascii="Times New Roman" w:hAnsi="Times New Roman" w:eastAsia="宋体"/>
          <w:color w:val="000000" w:themeColor="text1"/>
          <w:sz w:val="24"/>
          <w:lang w:bidi="ar"/>
          <w14:textFill>
            <w14:solidFill>
              <w14:schemeClr w14:val="tx1"/>
            </w14:solidFill>
          </w14:textFill>
        </w:rPr>
        <w:t>“以合成聚合物为基本成分的油漆”）：</w:t>
      </w:r>
    </w:p>
    <w:tbl>
      <w:tblPr>
        <w:tblStyle w:val="1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3199"/>
        <w:gridCol w:w="1168"/>
        <w:gridCol w:w="1782"/>
        <w:gridCol w:w="738"/>
        <w:gridCol w:w="1053"/>
      </w:tblGrid>
      <w:tr w14:paraId="6B02795F">
        <w:tc>
          <w:tcPr>
            <w:tcW w:w="341" w:type="pct"/>
          </w:tcPr>
          <w:p w14:paraId="2B991701">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编号</w:t>
            </w:r>
          </w:p>
        </w:tc>
        <w:tc>
          <w:tcPr>
            <w:tcW w:w="1876" w:type="pct"/>
          </w:tcPr>
          <w:p w14:paraId="6A2F3B97">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商品名称及规格</w:t>
            </w:r>
          </w:p>
        </w:tc>
        <w:tc>
          <w:tcPr>
            <w:tcW w:w="685" w:type="pct"/>
          </w:tcPr>
          <w:p w14:paraId="256BDB3D">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数量</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单位</w:t>
            </w:r>
          </w:p>
        </w:tc>
        <w:tc>
          <w:tcPr>
            <w:tcW w:w="1045" w:type="pct"/>
          </w:tcPr>
          <w:p w14:paraId="2CBD05F3">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单价</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总价（美元）</w:t>
            </w:r>
          </w:p>
        </w:tc>
        <w:tc>
          <w:tcPr>
            <w:tcW w:w="433" w:type="pct"/>
          </w:tcPr>
          <w:p w14:paraId="16E69594">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原产国</w:t>
            </w:r>
          </w:p>
        </w:tc>
        <w:tc>
          <w:tcPr>
            <w:tcW w:w="617" w:type="pct"/>
          </w:tcPr>
          <w:p w14:paraId="4FCFFC74">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最终目的国</w:t>
            </w:r>
          </w:p>
        </w:tc>
      </w:tr>
      <w:tr w14:paraId="3CD343F2">
        <w:tc>
          <w:tcPr>
            <w:tcW w:w="341" w:type="pct"/>
          </w:tcPr>
          <w:p w14:paraId="2DE08876">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1</w:t>
            </w:r>
          </w:p>
        </w:tc>
        <w:tc>
          <w:tcPr>
            <w:tcW w:w="1876" w:type="pct"/>
          </w:tcPr>
          <w:p w14:paraId="2201BF1C">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肌理漆</w:t>
            </w:r>
          </w:p>
        </w:tc>
        <w:tc>
          <w:tcPr>
            <w:tcW w:w="685" w:type="pct"/>
          </w:tcPr>
          <w:p w14:paraId="4E282CCF">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 xml:space="preserve">2250 </w:t>
            </w:r>
            <w:r>
              <w:rPr>
                <w:rFonts w:hint="eastAsia" w:ascii="Times New Roman" w:hAnsi="Times New Roman" w:eastAsia="宋体"/>
                <w:color w:val="000000" w:themeColor="text1"/>
                <w:sz w:val="24"/>
                <w:lang w:bidi="ar"/>
                <w14:textFill>
                  <w14:solidFill>
                    <w14:schemeClr w14:val="tx1"/>
                  </w14:solidFill>
                </w14:textFill>
              </w:rPr>
              <w:t>千克</w:t>
            </w:r>
          </w:p>
        </w:tc>
        <w:tc>
          <w:tcPr>
            <w:tcW w:w="1045" w:type="pct"/>
          </w:tcPr>
          <w:p w14:paraId="3BDCF889">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p>
        </w:tc>
        <w:tc>
          <w:tcPr>
            <w:tcW w:w="433" w:type="pct"/>
          </w:tcPr>
          <w:p w14:paraId="11BF11B7">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美国</w:t>
            </w:r>
          </w:p>
        </w:tc>
        <w:tc>
          <w:tcPr>
            <w:tcW w:w="617" w:type="pct"/>
          </w:tcPr>
          <w:p w14:paraId="18923538">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中国</w:t>
            </w:r>
          </w:p>
        </w:tc>
      </w:tr>
      <w:tr w14:paraId="2A93D004">
        <w:tc>
          <w:tcPr>
            <w:tcW w:w="341" w:type="pct"/>
          </w:tcPr>
          <w:p w14:paraId="3BA7BC8A">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2</w:t>
            </w:r>
          </w:p>
        </w:tc>
        <w:tc>
          <w:tcPr>
            <w:tcW w:w="1876" w:type="pct"/>
          </w:tcPr>
          <w:p w14:paraId="5BA82445">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久白防霉乳胶漆</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蛋壳光</w:t>
            </w:r>
          </w:p>
        </w:tc>
        <w:tc>
          <w:tcPr>
            <w:tcW w:w="685" w:type="pct"/>
          </w:tcPr>
          <w:p w14:paraId="7A0BBFDB">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 xml:space="preserve">6720 </w:t>
            </w:r>
            <w:r>
              <w:rPr>
                <w:rFonts w:hint="eastAsia" w:ascii="Times New Roman" w:hAnsi="Times New Roman" w:eastAsia="宋体"/>
                <w:color w:val="000000" w:themeColor="text1"/>
                <w:sz w:val="24"/>
                <w:lang w:bidi="ar"/>
                <w14:textFill>
                  <w14:solidFill>
                    <w14:schemeClr w14:val="tx1"/>
                  </w14:solidFill>
                </w14:textFill>
              </w:rPr>
              <w:t>千克</w:t>
            </w:r>
          </w:p>
        </w:tc>
        <w:tc>
          <w:tcPr>
            <w:tcW w:w="1045" w:type="pct"/>
          </w:tcPr>
          <w:p w14:paraId="79110A8D">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p>
        </w:tc>
        <w:tc>
          <w:tcPr>
            <w:tcW w:w="433" w:type="pct"/>
          </w:tcPr>
          <w:p w14:paraId="6DD17300">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美国</w:t>
            </w:r>
          </w:p>
        </w:tc>
        <w:tc>
          <w:tcPr>
            <w:tcW w:w="617" w:type="pct"/>
          </w:tcPr>
          <w:p w14:paraId="6BFBA167">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中国</w:t>
            </w:r>
          </w:p>
        </w:tc>
      </w:tr>
      <w:tr w14:paraId="5F62B3F9">
        <w:tc>
          <w:tcPr>
            <w:tcW w:w="341" w:type="pct"/>
          </w:tcPr>
          <w:p w14:paraId="08B9380A">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3</w:t>
            </w:r>
          </w:p>
        </w:tc>
        <w:tc>
          <w:tcPr>
            <w:tcW w:w="1876" w:type="pct"/>
          </w:tcPr>
          <w:p w14:paraId="7CF14104">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防霉乳胶漆</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蛋壳光</w:t>
            </w:r>
          </w:p>
        </w:tc>
        <w:tc>
          <w:tcPr>
            <w:tcW w:w="685" w:type="pct"/>
          </w:tcPr>
          <w:p w14:paraId="52A933C4">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 xml:space="preserve">165 </w:t>
            </w:r>
            <w:r>
              <w:rPr>
                <w:rFonts w:hint="eastAsia" w:ascii="Times New Roman" w:hAnsi="Times New Roman" w:eastAsia="宋体"/>
                <w:color w:val="000000" w:themeColor="text1"/>
                <w:sz w:val="24"/>
                <w:lang w:bidi="ar"/>
                <w14:textFill>
                  <w14:solidFill>
                    <w14:schemeClr w14:val="tx1"/>
                  </w14:solidFill>
                </w14:textFill>
              </w:rPr>
              <w:t>千克</w:t>
            </w:r>
          </w:p>
        </w:tc>
        <w:tc>
          <w:tcPr>
            <w:tcW w:w="1045" w:type="pct"/>
          </w:tcPr>
          <w:p w14:paraId="4E6F2C15">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p>
        </w:tc>
        <w:tc>
          <w:tcPr>
            <w:tcW w:w="433" w:type="pct"/>
          </w:tcPr>
          <w:p w14:paraId="247597C8">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美国</w:t>
            </w:r>
          </w:p>
        </w:tc>
        <w:tc>
          <w:tcPr>
            <w:tcW w:w="617" w:type="pct"/>
          </w:tcPr>
          <w:p w14:paraId="2A3842E7">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中国</w:t>
            </w:r>
          </w:p>
        </w:tc>
      </w:tr>
      <w:tr w14:paraId="58EA71E4">
        <w:tc>
          <w:tcPr>
            <w:tcW w:w="341" w:type="pct"/>
          </w:tcPr>
          <w:p w14:paraId="20110D50">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4</w:t>
            </w:r>
          </w:p>
        </w:tc>
        <w:tc>
          <w:tcPr>
            <w:tcW w:w="1876" w:type="pct"/>
          </w:tcPr>
          <w:p w14:paraId="279C75D3">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室内乳胶漆</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白色蛋壳光（样品赠送）</w:t>
            </w:r>
          </w:p>
        </w:tc>
        <w:tc>
          <w:tcPr>
            <w:tcW w:w="685" w:type="pct"/>
          </w:tcPr>
          <w:p w14:paraId="406BB6A5">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 xml:space="preserve">11 </w:t>
            </w:r>
            <w:r>
              <w:rPr>
                <w:rFonts w:hint="eastAsia" w:ascii="Times New Roman" w:hAnsi="Times New Roman" w:eastAsia="宋体"/>
                <w:color w:val="000000" w:themeColor="text1"/>
                <w:sz w:val="24"/>
                <w:lang w:bidi="ar"/>
                <w14:textFill>
                  <w14:solidFill>
                    <w14:schemeClr w14:val="tx1"/>
                  </w14:solidFill>
                </w14:textFill>
              </w:rPr>
              <w:t>千克</w:t>
            </w:r>
          </w:p>
        </w:tc>
        <w:tc>
          <w:tcPr>
            <w:tcW w:w="1045" w:type="pct"/>
          </w:tcPr>
          <w:p w14:paraId="431E771D">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p>
        </w:tc>
        <w:tc>
          <w:tcPr>
            <w:tcW w:w="433" w:type="pct"/>
          </w:tcPr>
          <w:p w14:paraId="598B7781">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美国</w:t>
            </w:r>
          </w:p>
        </w:tc>
        <w:tc>
          <w:tcPr>
            <w:tcW w:w="617" w:type="pct"/>
          </w:tcPr>
          <w:p w14:paraId="3A977442">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中国</w:t>
            </w:r>
          </w:p>
        </w:tc>
      </w:tr>
      <w:tr w14:paraId="3AB6CB8E">
        <w:tc>
          <w:tcPr>
            <w:tcW w:w="341" w:type="pct"/>
          </w:tcPr>
          <w:p w14:paraId="1626CE83">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5</w:t>
            </w:r>
          </w:p>
        </w:tc>
        <w:tc>
          <w:tcPr>
            <w:tcW w:w="1876" w:type="pct"/>
          </w:tcPr>
          <w:p w14:paraId="24B6937A">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室内乳胶漆</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深基科蛋壳光（样品赠送）</w:t>
            </w:r>
          </w:p>
        </w:tc>
        <w:tc>
          <w:tcPr>
            <w:tcW w:w="685" w:type="pct"/>
          </w:tcPr>
          <w:p w14:paraId="08C5F8A5">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 xml:space="preserve">11 </w:t>
            </w:r>
            <w:r>
              <w:rPr>
                <w:rFonts w:hint="eastAsia" w:ascii="Times New Roman" w:hAnsi="Times New Roman" w:eastAsia="宋体"/>
                <w:color w:val="000000" w:themeColor="text1"/>
                <w:sz w:val="24"/>
                <w:lang w:bidi="ar"/>
                <w14:textFill>
                  <w14:solidFill>
                    <w14:schemeClr w14:val="tx1"/>
                  </w14:solidFill>
                </w14:textFill>
              </w:rPr>
              <w:t>千克</w:t>
            </w:r>
          </w:p>
        </w:tc>
        <w:tc>
          <w:tcPr>
            <w:tcW w:w="1045" w:type="pct"/>
          </w:tcPr>
          <w:p w14:paraId="054BF92F">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p>
        </w:tc>
        <w:tc>
          <w:tcPr>
            <w:tcW w:w="433" w:type="pct"/>
          </w:tcPr>
          <w:p w14:paraId="3CAF8DA5">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美国</w:t>
            </w:r>
          </w:p>
        </w:tc>
        <w:tc>
          <w:tcPr>
            <w:tcW w:w="617" w:type="pct"/>
          </w:tcPr>
          <w:p w14:paraId="31F3710C">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中国</w:t>
            </w:r>
          </w:p>
        </w:tc>
      </w:tr>
      <w:tr w14:paraId="50E9360D">
        <w:tc>
          <w:tcPr>
            <w:tcW w:w="341" w:type="pct"/>
          </w:tcPr>
          <w:p w14:paraId="6E55C624">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6</w:t>
            </w:r>
          </w:p>
        </w:tc>
        <w:tc>
          <w:tcPr>
            <w:tcW w:w="1876" w:type="pct"/>
          </w:tcPr>
          <w:p w14:paraId="679F846C">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室内乳胶漆</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浅基科壳蛋光（样品赠送）</w:t>
            </w:r>
          </w:p>
        </w:tc>
        <w:tc>
          <w:tcPr>
            <w:tcW w:w="685" w:type="pct"/>
          </w:tcPr>
          <w:p w14:paraId="4DAC8FC3">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 xml:space="preserve">11 </w:t>
            </w:r>
            <w:r>
              <w:rPr>
                <w:rFonts w:hint="eastAsia" w:ascii="Times New Roman" w:hAnsi="Times New Roman" w:eastAsia="宋体"/>
                <w:color w:val="000000" w:themeColor="text1"/>
                <w:sz w:val="24"/>
                <w:lang w:bidi="ar"/>
                <w14:textFill>
                  <w14:solidFill>
                    <w14:schemeClr w14:val="tx1"/>
                  </w14:solidFill>
                </w14:textFill>
              </w:rPr>
              <w:t>千克</w:t>
            </w:r>
          </w:p>
        </w:tc>
        <w:tc>
          <w:tcPr>
            <w:tcW w:w="1045" w:type="pct"/>
          </w:tcPr>
          <w:p w14:paraId="4D5C1BCD">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p>
        </w:tc>
        <w:tc>
          <w:tcPr>
            <w:tcW w:w="433" w:type="pct"/>
          </w:tcPr>
          <w:p w14:paraId="64BFD54F">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美国</w:t>
            </w:r>
          </w:p>
        </w:tc>
        <w:tc>
          <w:tcPr>
            <w:tcW w:w="617" w:type="pct"/>
          </w:tcPr>
          <w:p w14:paraId="00B82668">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中国</w:t>
            </w:r>
          </w:p>
        </w:tc>
      </w:tr>
    </w:tbl>
    <w:p w14:paraId="0052080D">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重量与价格：毛重</w:t>
      </w:r>
      <w:r>
        <w:rPr>
          <w:rFonts w:ascii="Times New Roman" w:hAnsi="Times New Roman" w:eastAsia="宋体"/>
          <w:color w:val="000000" w:themeColor="text1"/>
          <w:sz w:val="24"/>
          <w:lang w:bidi="ar"/>
          <w14:textFill>
            <w14:solidFill>
              <w14:schemeClr w14:val="tx1"/>
            </w14:solidFill>
          </w14:textFill>
        </w:rPr>
        <w:t xml:space="preserve"> 9551.8 </w:t>
      </w:r>
      <w:r>
        <w:rPr>
          <w:rFonts w:hint="eastAsia" w:ascii="Times New Roman" w:hAnsi="Times New Roman" w:eastAsia="宋体"/>
          <w:color w:val="000000" w:themeColor="text1"/>
          <w:sz w:val="24"/>
          <w:lang w:bidi="ar"/>
          <w14:textFill>
            <w14:solidFill>
              <w14:schemeClr w14:val="tx1"/>
            </w14:solidFill>
          </w14:textFill>
        </w:rPr>
        <w:t>千克，净重</w:t>
      </w:r>
      <w:r>
        <w:rPr>
          <w:rFonts w:ascii="Times New Roman" w:hAnsi="Times New Roman" w:eastAsia="宋体"/>
          <w:color w:val="000000" w:themeColor="text1"/>
          <w:sz w:val="24"/>
          <w:lang w:bidi="ar"/>
          <w14:textFill>
            <w14:solidFill>
              <w14:schemeClr w14:val="tx1"/>
            </w14:solidFill>
          </w14:textFill>
        </w:rPr>
        <w:t xml:space="preserve"> 9173 </w:t>
      </w:r>
      <w:r>
        <w:rPr>
          <w:rFonts w:hint="eastAsia" w:ascii="Times New Roman" w:hAnsi="Times New Roman" w:eastAsia="宋体"/>
          <w:color w:val="000000" w:themeColor="text1"/>
          <w:sz w:val="24"/>
          <w:lang w:bidi="ar"/>
          <w14:textFill>
            <w14:solidFill>
              <w14:schemeClr w14:val="tx1"/>
            </w14:solidFill>
          </w14:textFill>
        </w:rPr>
        <w:t>千克，成交方式为</w:t>
      </w:r>
      <w:r>
        <w:rPr>
          <w:rFonts w:ascii="Times New Roman" w:hAnsi="Times New Roman" w:eastAsia="宋体"/>
          <w:color w:val="000000" w:themeColor="text1"/>
          <w:sz w:val="24"/>
          <w:lang w:bidi="ar"/>
          <w14:textFill>
            <w14:solidFill>
              <w14:schemeClr w14:val="tx1"/>
            </w14:solidFill>
          </w14:textFill>
        </w:rPr>
        <w:t xml:space="preserve"> C&amp;F（代码 2），运费率 1%（运费 0.0/3/1），保费及杂费均为 0，特殊关系确认、价格影响确认等均为 </w:t>
      </w:r>
      <w:r>
        <w:rPr>
          <w:rFonts w:hint="eastAsia" w:ascii="Times New Roman" w:hAnsi="Times New Roman" w:eastAsia="宋体"/>
          <w:color w:val="000000" w:themeColor="text1"/>
          <w:sz w:val="24"/>
          <w:lang w:bidi="ar"/>
          <w14:textFill>
            <w14:solidFill>
              <w14:schemeClr w14:val="tx1"/>
            </w14:solidFill>
          </w14:textFill>
        </w:rPr>
        <w:t>“否”，自报自缴为</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“是”。</w:t>
      </w:r>
    </w:p>
    <w:p w14:paraId="07A2711F">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监管信息：监管方式为一般贸易（</w:t>
      </w:r>
      <w:r>
        <w:rPr>
          <w:rFonts w:ascii="Times New Roman" w:hAnsi="Times New Roman" w:eastAsia="宋体"/>
          <w:color w:val="000000" w:themeColor="text1"/>
          <w:sz w:val="24"/>
          <w:lang w:bidi="ar"/>
          <w14:textFill>
            <w14:solidFill>
              <w14:schemeClr w14:val="tx1"/>
            </w14:solidFill>
          </w14:textFill>
        </w:rPr>
        <w:t xml:space="preserve">0110），征免性质为一般征税（101），许可证号显示 </w:t>
      </w:r>
      <w:r>
        <w:rPr>
          <w:rFonts w:hint="eastAsia" w:ascii="Times New Roman" w:hAnsi="Times New Roman" w:eastAsia="宋体"/>
          <w:color w:val="000000" w:themeColor="text1"/>
          <w:sz w:val="24"/>
          <w:lang w:bidi="ar"/>
          <w14:textFill>
            <w14:solidFill>
              <w14:schemeClr w14:val="tx1"/>
            </w14:solidFill>
          </w14:textFill>
        </w:rPr>
        <w:t>“无”。</w:t>
      </w:r>
    </w:p>
    <w:p w14:paraId="54B8E98F">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随附单证：包括反倾销措施排除代码（</w:t>
      </w:r>
      <w:r>
        <w:rPr>
          <w:rFonts w:ascii="Times New Roman" w:hAnsi="Times New Roman" w:eastAsia="宋体"/>
          <w:color w:val="000000" w:themeColor="text1"/>
          <w:sz w:val="24"/>
          <w:lang w:bidi="ar"/>
          <w14:textFill>
            <w14:solidFill>
              <w14:schemeClr w14:val="tx1"/>
            </w14:solidFill>
          </w14:textFill>
        </w:rPr>
        <w:t xml:space="preserve">PC011201210140010）、代理报关委托协议（电子）、发票、装箱单、提 / </w:t>
      </w:r>
      <w:r>
        <w:rPr>
          <w:rFonts w:hint="eastAsia" w:ascii="Times New Roman" w:hAnsi="Times New Roman" w:eastAsia="宋体"/>
          <w:color w:val="000000" w:themeColor="text1"/>
          <w:sz w:val="24"/>
          <w:lang w:bidi="ar"/>
          <w14:textFill>
            <w14:solidFill>
              <w14:schemeClr w14:val="tx1"/>
            </w14:solidFill>
          </w14:textFill>
        </w:rPr>
        <w:t>运单、合同及企业声明；备注标注</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“有</w:t>
      </w:r>
      <w:r>
        <w:rPr>
          <w:rFonts w:ascii="Times New Roman" w:hAnsi="Times New Roman" w:eastAsia="宋体"/>
          <w:color w:val="000000" w:themeColor="text1"/>
          <w:sz w:val="24"/>
          <w:lang w:bidi="ar"/>
          <w14:textFill>
            <w14:solidFill>
              <w14:schemeClr w14:val="tx1"/>
            </w14:solidFill>
          </w14:textFill>
        </w:rPr>
        <w:t xml:space="preserve"> IPPC </w:t>
      </w:r>
      <w:r>
        <w:rPr>
          <w:rFonts w:hint="eastAsia" w:ascii="Times New Roman" w:hAnsi="Times New Roman" w:eastAsia="宋体"/>
          <w:color w:val="000000" w:themeColor="text1"/>
          <w:sz w:val="24"/>
          <w:lang w:bidi="ar"/>
          <w14:textFill>
            <w14:solidFill>
              <w14:schemeClr w14:val="tx1"/>
            </w14:solidFill>
          </w14:textFill>
        </w:rPr>
        <w:t>标识”（国际植物保护公约标识），集装箱号为</w:t>
      </w:r>
      <w:r>
        <w:rPr>
          <w:rFonts w:ascii="Times New Roman" w:hAnsi="Times New Roman" w:eastAsia="宋体"/>
          <w:color w:val="000000" w:themeColor="text1"/>
          <w:sz w:val="24"/>
          <w:lang w:bidi="ar"/>
          <w14:textFill>
            <w14:solidFill>
              <w14:schemeClr w14:val="tx1"/>
            </w14:solidFill>
          </w14:textFill>
        </w:rPr>
        <w:t xml:space="preserve"> NYKU3820960。</w:t>
      </w:r>
    </w:p>
    <w:p w14:paraId="136716DF">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报关人员：报关人员证号</w:t>
      </w:r>
      <w:r>
        <w:rPr>
          <w:rFonts w:ascii="Times New Roman" w:hAnsi="Times New Roman" w:eastAsia="宋体"/>
          <w:color w:val="000000" w:themeColor="text1"/>
          <w:sz w:val="24"/>
          <w:lang w:bidi="ar"/>
          <w14:textFill>
            <w14:solidFill>
              <w14:schemeClr w14:val="tx1"/>
            </w14:solidFill>
          </w14:textFill>
        </w:rPr>
        <w:t xml:space="preserve"> 53154949，联系电话未填写，申报单位与境内收货人不一致（前者为物流企业，后者为货主）。</w:t>
      </w:r>
    </w:p>
    <w:p w14:paraId="5F99BB31">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商品备注：零售包装，第</w:t>
      </w:r>
      <w:r>
        <w:rPr>
          <w:rFonts w:ascii="Times New Roman" w:hAnsi="Times New Roman" w:eastAsia="宋体"/>
          <w:color w:val="000000" w:themeColor="text1"/>
          <w:sz w:val="24"/>
          <w:lang w:bidi="ar"/>
          <w14:textFill>
            <w14:solidFill>
              <w14:schemeClr w14:val="tx1"/>
            </w14:solidFill>
          </w14:textFill>
        </w:rPr>
        <w:t xml:space="preserve"> 1-6 </w:t>
      </w:r>
      <w:r>
        <w:rPr>
          <w:rFonts w:hint="eastAsia" w:ascii="Times New Roman" w:hAnsi="Times New Roman" w:eastAsia="宋体"/>
          <w:color w:val="000000" w:themeColor="text1"/>
          <w:sz w:val="24"/>
          <w:lang w:bidi="ar"/>
          <w14:textFill>
            <w14:solidFill>
              <w14:schemeClr w14:val="tx1"/>
            </w14:solidFill>
          </w14:textFill>
        </w:rPr>
        <w:t>项含聚合物成分，第</w:t>
      </w:r>
      <w:r>
        <w:rPr>
          <w:rFonts w:ascii="Times New Roman" w:hAnsi="Times New Roman" w:eastAsia="宋体"/>
          <w:color w:val="000000" w:themeColor="text1"/>
          <w:sz w:val="24"/>
          <w:lang w:bidi="ar"/>
          <w14:textFill>
            <w14:solidFill>
              <w14:schemeClr w14:val="tx1"/>
            </w14:solidFill>
          </w14:textFill>
        </w:rPr>
        <w:t xml:space="preserve"> 2-6 </w:t>
      </w:r>
      <w:r>
        <w:rPr>
          <w:rFonts w:hint="eastAsia" w:ascii="Times New Roman" w:hAnsi="Times New Roman" w:eastAsia="宋体"/>
          <w:color w:val="000000" w:themeColor="text1"/>
          <w:sz w:val="24"/>
          <w:lang w:bidi="ar"/>
          <w14:textFill>
            <w14:solidFill>
              <w14:schemeClr w14:val="tx1"/>
            </w14:solidFill>
          </w14:textFill>
        </w:rPr>
        <w:t>项成分详见附页；流向龙岗海关查验科，集装箱标箱数为</w:t>
      </w:r>
      <w:r>
        <w:rPr>
          <w:rFonts w:ascii="Times New Roman" w:hAnsi="Times New Roman" w:eastAsia="宋体"/>
          <w:color w:val="000000" w:themeColor="text1"/>
          <w:sz w:val="24"/>
          <w:lang w:bidi="ar"/>
          <w14:textFill>
            <w14:solidFill>
              <w14:schemeClr w14:val="tx1"/>
            </w14:solidFill>
          </w14:textFill>
        </w:rPr>
        <w:t xml:space="preserve"> 1。</w:t>
      </w:r>
    </w:p>
    <w:p w14:paraId="6D6F7E63">
      <w:pPr>
        <w:pStyle w:val="5"/>
        <w:widowControl/>
        <w:numPr>
          <w:ilvl w:val="255"/>
          <w:numId w:val="0"/>
        </w:numPr>
        <w:rPr>
          <w:rFonts w:hint="default" w:cs="宋体"/>
          <w:color w:val="000000" w:themeColor="text1"/>
          <w:sz w:val="28"/>
          <w:szCs w:val="28"/>
          <w:lang w:bidi="ar"/>
          <w14:textFill>
            <w14:solidFill>
              <w14:schemeClr w14:val="tx1"/>
            </w14:solidFill>
          </w14:textFill>
        </w:rPr>
      </w:pPr>
      <w:bookmarkStart w:id="153" w:name="_Toc350422354"/>
      <w:bookmarkStart w:id="154" w:name="_Toc1819720021"/>
      <w:bookmarkStart w:id="155" w:name="_Toc66305262"/>
      <w:bookmarkStart w:id="156" w:name="_Toc1436053227"/>
      <w:bookmarkStart w:id="157" w:name="_Toc1451714044"/>
      <w:bookmarkStart w:id="158" w:name="_Toc2140719151"/>
      <w:bookmarkStart w:id="159" w:name="_Toc115958449"/>
      <w:r>
        <w:rPr>
          <w:rFonts w:cs="宋体"/>
          <w:color w:val="000000" w:themeColor="text1"/>
          <w:sz w:val="28"/>
          <w:szCs w:val="28"/>
          <w:lang w:bidi="ar"/>
          <w14:textFill>
            <w14:solidFill>
              <w14:schemeClr w14:val="tx1"/>
            </w14:solidFill>
          </w14:textFill>
        </w:rPr>
        <w:t>4.2.2 复杂算子组合与风险指标构建</w:t>
      </w:r>
      <w:bookmarkEnd w:id="153"/>
      <w:bookmarkEnd w:id="154"/>
      <w:bookmarkEnd w:id="155"/>
      <w:bookmarkEnd w:id="156"/>
      <w:bookmarkEnd w:id="157"/>
      <w:bookmarkEnd w:id="158"/>
      <w:bookmarkEnd w:id="159"/>
    </w:p>
    <w:p w14:paraId="55F76DD6">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14:textFill>
            <w14:solidFill>
              <w14:schemeClr w14:val="tx1"/>
            </w14:solidFill>
          </w14:textFill>
        </w:rPr>
        <w:t>AND(RATIO(</w:t>
      </w:r>
      <w:r>
        <w:rPr>
          <w:rFonts w:hint="eastAsia" w:ascii="Times New Roman" w:hAnsi="Times New Roman" w:eastAsia="宋体"/>
          <w:color w:val="000000" w:themeColor="text1"/>
          <w:sz w:val="24"/>
          <w14:textFill>
            <w14:solidFill>
              <w14:schemeClr w14:val="tx1"/>
            </w14:solidFill>
          </w14:textFill>
        </w:rPr>
        <w:t>样品单价</w:t>
      </w:r>
      <w:r>
        <w:rPr>
          <w:rFonts w:ascii="Times New Roman" w:hAnsi="Times New Roman" w:eastAsia="宋体"/>
          <w:color w:val="000000" w:themeColor="text1"/>
          <w:sz w:val="24"/>
          <w14:textFill>
            <w14:solidFill>
              <w14:schemeClr w14:val="tx1"/>
            </w14:solidFill>
          </w14:textFill>
        </w:rPr>
        <w:t xml:space="preserve">, </w:t>
      </w:r>
      <w:r>
        <w:rPr>
          <w:rFonts w:hint="eastAsia" w:ascii="Times New Roman" w:hAnsi="Times New Roman" w:eastAsia="宋体"/>
          <w:color w:val="000000" w:themeColor="text1"/>
          <w:sz w:val="24"/>
          <w14:textFill>
            <w14:solidFill>
              <w14:schemeClr w14:val="tx1"/>
            </w14:solidFill>
          </w14:textFill>
        </w:rPr>
        <w:t>正常单价</w:t>
      </w:r>
      <w:r>
        <w:rPr>
          <w:rFonts w:ascii="Times New Roman" w:hAnsi="Times New Roman" w:eastAsia="宋体"/>
          <w:color w:val="000000" w:themeColor="text1"/>
          <w:sz w:val="24"/>
          <w14:textFill>
            <w14:solidFill>
              <w14:schemeClr w14:val="tx1"/>
            </w14:solidFill>
          </w14:textFill>
        </w:rPr>
        <w:t>, 0.5), AND(</w:t>
      </w:r>
      <w:r>
        <w:rPr>
          <w:rFonts w:hint="eastAsia" w:ascii="Times New Roman" w:hAnsi="Times New Roman" w:eastAsia="宋体"/>
          <w:color w:val="000000" w:themeColor="text1"/>
          <w:sz w:val="24"/>
          <w14:textFill>
            <w14:solidFill>
              <w14:schemeClr w14:val="tx1"/>
            </w14:solidFill>
          </w14:textFill>
        </w:rPr>
        <w:t>许可证缺失</w:t>
      </w:r>
      <w:r>
        <w:rPr>
          <w:rFonts w:ascii="Times New Roman" w:hAnsi="Times New Roman" w:eastAsia="宋体"/>
          <w:color w:val="000000" w:themeColor="text1"/>
          <w:sz w:val="24"/>
          <w14:textFill>
            <w14:solidFill>
              <w14:schemeClr w14:val="tx1"/>
            </w14:solidFill>
          </w14:textFill>
        </w:rPr>
        <w:t>, DIFF(</w:t>
      </w:r>
      <w:r>
        <w:rPr>
          <w:rFonts w:hint="eastAsia" w:ascii="Times New Roman" w:hAnsi="Times New Roman" w:eastAsia="宋体"/>
          <w:color w:val="000000" w:themeColor="text1"/>
          <w:sz w:val="24"/>
          <w14:textFill>
            <w14:solidFill>
              <w14:schemeClr w14:val="tx1"/>
            </w14:solidFill>
          </w14:textFill>
        </w:rPr>
        <w:t>毛重</w:t>
      </w:r>
      <w:r>
        <w:rPr>
          <w:rFonts w:ascii="Times New Roman" w:hAnsi="Times New Roman" w:eastAsia="宋体"/>
          <w:color w:val="000000" w:themeColor="text1"/>
          <w:sz w:val="24"/>
          <w14:textFill>
            <w14:solidFill>
              <w14:schemeClr w14:val="tx1"/>
            </w14:solidFill>
          </w14:textFill>
        </w:rPr>
        <w:t xml:space="preserve">, </w:t>
      </w:r>
      <w:r>
        <w:rPr>
          <w:rFonts w:hint="eastAsia" w:ascii="Times New Roman" w:hAnsi="Times New Roman" w:eastAsia="宋体"/>
          <w:color w:val="000000" w:themeColor="text1"/>
          <w:sz w:val="24"/>
          <w14:textFill>
            <w14:solidFill>
              <w14:schemeClr w14:val="tx1"/>
            </w14:solidFill>
          </w14:textFill>
        </w:rPr>
        <w:t>净重</w:t>
      </w:r>
      <w:r>
        <w:rPr>
          <w:rFonts w:ascii="Times New Roman" w:hAnsi="Times New Roman" w:eastAsia="宋体"/>
          <w:color w:val="000000" w:themeColor="text1"/>
          <w:sz w:val="24"/>
          <w14:textFill>
            <w14:solidFill>
              <w14:schemeClr w14:val="tx1"/>
            </w14:solidFill>
          </w14:textFill>
        </w:rPr>
        <w:t>, 5%)))</w:t>
      </w:r>
    </w:p>
    <w:p w14:paraId="573DDEB6">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其中包含属性算子和异常指标算子。</w:t>
      </w:r>
      <w:r>
        <w:rPr>
          <w:rFonts w:ascii="Times New Roman" w:hAnsi="Times New Roman" w:eastAsia="宋体"/>
          <w:color w:val="000000" w:themeColor="text1"/>
          <w:sz w:val="24"/>
          <w:lang w:bidi="ar"/>
          <w14:textFill>
            <w14:solidFill>
              <w14:schemeClr w14:val="tx1"/>
            </w14:solidFill>
          </w14:textFill>
        </w:rPr>
        <w:t>RATIO(</w:t>
      </w:r>
      <w:r>
        <w:rPr>
          <w:rFonts w:hint="eastAsia" w:ascii="Times New Roman" w:hAnsi="Times New Roman" w:eastAsia="宋体"/>
          <w:color w:val="000000" w:themeColor="text1"/>
          <w:sz w:val="24"/>
          <w:lang w:bidi="ar"/>
          <w14:textFill>
            <w14:solidFill>
              <w14:schemeClr w14:val="tx1"/>
            </w14:solidFill>
          </w14:textFill>
        </w:rPr>
        <w:t>样品单价</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正常单价</w:t>
      </w:r>
      <w:r>
        <w:rPr>
          <w:rFonts w:ascii="Times New Roman" w:hAnsi="Times New Roman" w:eastAsia="宋体"/>
          <w:color w:val="000000" w:themeColor="text1"/>
          <w:sz w:val="24"/>
          <w:lang w:bidi="ar"/>
          <w14:textFill>
            <w14:solidFill>
              <w14:schemeClr w14:val="tx1"/>
            </w14:solidFill>
          </w14:textFill>
        </w:rPr>
        <w:t>, 0.5)</w:t>
      </w:r>
      <w:r>
        <w:rPr>
          <w:rFonts w:hint="eastAsia" w:ascii="Times New Roman" w:hAnsi="Times New Roman" w:eastAsia="宋体"/>
          <w:color w:val="000000" w:themeColor="text1"/>
          <w:sz w:val="24"/>
          <w:lang w:bidi="ar"/>
          <w14:textFill>
            <w14:solidFill>
              <w14:schemeClr w14:val="tx1"/>
            </w14:solidFill>
          </w14:textFill>
        </w:rPr>
        <w:t>：计算样品单价与正常商品单价的比值（属于</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报关单</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价格申报明显偏低或偏高”）。</w:t>
      </w:r>
      <w:r>
        <w:rPr>
          <w:rFonts w:ascii="Times New Roman" w:hAnsi="Times New Roman" w:eastAsia="宋体"/>
          <w:color w:val="000000" w:themeColor="text1"/>
          <w:sz w:val="24"/>
          <w:lang w:bidi="ar"/>
          <w14:textFill>
            <w14:solidFill>
              <w14:schemeClr w14:val="tx1"/>
            </w14:solidFill>
          </w14:textFill>
        </w:rPr>
        <w:t>DIFF(</w:t>
      </w:r>
      <w:r>
        <w:rPr>
          <w:rFonts w:hint="eastAsia" w:ascii="Times New Roman" w:hAnsi="Times New Roman" w:eastAsia="宋体"/>
          <w:color w:val="000000" w:themeColor="text1"/>
          <w:sz w:val="24"/>
          <w:lang w:bidi="ar"/>
          <w14:textFill>
            <w14:solidFill>
              <w14:schemeClr w14:val="tx1"/>
            </w14:solidFill>
          </w14:textFill>
        </w:rPr>
        <w:t>毛重</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净重</w:t>
      </w:r>
      <w:r>
        <w:rPr>
          <w:rFonts w:ascii="Times New Roman" w:hAnsi="Times New Roman" w:eastAsia="宋体"/>
          <w:color w:val="000000" w:themeColor="text1"/>
          <w:sz w:val="24"/>
          <w:lang w:bidi="ar"/>
          <w14:textFill>
            <w14:solidFill>
              <w14:schemeClr w14:val="tx1"/>
            </w14:solidFill>
          </w14:textFill>
        </w:rPr>
        <w:t>, 5%)</w:t>
      </w:r>
      <w:r>
        <w:rPr>
          <w:rFonts w:hint="eastAsia" w:ascii="Times New Roman" w:hAnsi="Times New Roman" w:eastAsia="宋体"/>
          <w:color w:val="000000" w:themeColor="text1"/>
          <w:sz w:val="24"/>
          <w:lang w:bidi="ar"/>
          <w14:textFill>
            <w14:solidFill>
              <w14:schemeClr w14:val="tx1"/>
            </w14:solidFill>
          </w14:textFill>
        </w:rPr>
        <w:t>：计算毛重与净重的偏差率（属于</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进口大宗散货</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数量和重量不符”）。</w:t>
      </w:r>
      <w:r>
        <w:rPr>
          <w:rFonts w:ascii="Times New Roman" w:hAnsi="Times New Roman" w:eastAsia="宋体"/>
          <w:color w:val="000000" w:themeColor="text1"/>
          <w:sz w:val="24"/>
          <w:lang w:bidi="ar"/>
          <w14:textFill>
            <w14:solidFill>
              <w14:schemeClr w14:val="tx1"/>
            </w14:solidFill>
          </w14:textFill>
        </w:rPr>
        <w:t>AND(</w:t>
      </w:r>
      <w:r>
        <w:rPr>
          <w:rFonts w:hint="eastAsia" w:ascii="Times New Roman" w:hAnsi="Times New Roman" w:eastAsia="宋体"/>
          <w:color w:val="000000" w:themeColor="text1"/>
          <w:sz w:val="24"/>
          <w:lang w:bidi="ar"/>
          <w14:textFill>
            <w14:solidFill>
              <w14:schemeClr w14:val="tx1"/>
            </w14:solidFill>
          </w14:textFill>
        </w:rPr>
        <w:t>许可证缺失</w:t>
      </w:r>
      <w:r>
        <w:rPr>
          <w:rFonts w:ascii="Times New Roman" w:hAnsi="Times New Roman" w:eastAsia="宋体"/>
          <w:color w:val="000000" w:themeColor="text1"/>
          <w:sz w:val="24"/>
          <w:lang w:bidi="ar"/>
          <w14:textFill>
            <w14:solidFill>
              <w14:schemeClr w14:val="tx1"/>
            </w14:solidFill>
          </w14:textFill>
        </w:rPr>
        <w:t>, DIFF...)</w:t>
      </w:r>
      <w:r>
        <w:rPr>
          <w:rFonts w:hint="eastAsia" w:ascii="Times New Roman" w:hAnsi="Times New Roman" w:eastAsia="宋体"/>
          <w:color w:val="000000" w:themeColor="text1"/>
          <w:sz w:val="24"/>
          <w:lang w:bidi="ar"/>
          <w14:textFill>
            <w14:solidFill>
              <w14:schemeClr w14:val="tx1"/>
            </w14:solidFill>
          </w14:textFill>
        </w:rPr>
        <w:t>：连接许可证缺失与重量偏差风险。外层</w:t>
      </w:r>
      <w:r>
        <w:rPr>
          <w:rFonts w:ascii="Times New Roman" w:hAnsi="Times New Roman" w:eastAsia="宋体"/>
          <w:color w:val="000000" w:themeColor="text1"/>
          <w:sz w:val="24"/>
          <w:lang w:bidi="ar"/>
          <w14:textFill>
            <w14:solidFill>
              <w14:schemeClr w14:val="tx1"/>
            </w14:solidFill>
          </w14:textFill>
        </w:rPr>
        <w:t>AND</w:t>
      </w:r>
      <w:r>
        <w:rPr>
          <w:rFonts w:hint="eastAsia" w:ascii="Times New Roman" w:hAnsi="Times New Roman" w:eastAsia="宋体"/>
          <w:color w:val="000000" w:themeColor="text1"/>
          <w:sz w:val="24"/>
          <w:lang w:bidi="ar"/>
          <w14:textFill>
            <w14:solidFill>
              <w14:schemeClr w14:val="tx1"/>
            </w14:solidFill>
          </w14:textFill>
        </w:rPr>
        <w:t>用来进一步连接价格比值异常与上述二元风险。</w:t>
      </w:r>
    </w:p>
    <w:p w14:paraId="7F22BCFE">
      <w:pPr>
        <w:pStyle w:val="5"/>
        <w:widowControl/>
        <w:numPr>
          <w:ilvl w:val="255"/>
          <w:numId w:val="0"/>
        </w:numPr>
        <w:rPr>
          <w:rFonts w:hint="default" w:cs="宋体"/>
          <w:color w:val="000000" w:themeColor="text1"/>
          <w:sz w:val="28"/>
          <w:szCs w:val="28"/>
          <w:lang w:bidi="ar"/>
          <w14:textFill>
            <w14:solidFill>
              <w14:schemeClr w14:val="tx1"/>
            </w14:solidFill>
          </w14:textFill>
        </w:rPr>
      </w:pPr>
      <w:bookmarkStart w:id="160" w:name="_Toc125749019"/>
      <w:bookmarkStart w:id="161" w:name="_Toc1148343604"/>
      <w:bookmarkStart w:id="162" w:name="_Toc1145984514"/>
      <w:bookmarkStart w:id="163" w:name="_Toc1719776020"/>
      <w:bookmarkStart w:id="164" w:name="_Toc1396223941"/>
      <w:bookmarkStart w:id="165" w:name="_Toc177877556"/>
      <w:bookmarkStart w:id="166" w:name="_Toc1996009288"/>
      <w:r>
        <w:rPr>
          <w:rFonts w:cs="宋体"/>
          <w:color w:val="000000" w:themeColor="text1"/>
          <w:sz w:val="28"/>
          <w:szCs w:val="28"/>
          <w:lang w:bidi="ar"/>
          <w14:textFill>
            <w14:solidFill>
              <w14:schemeClr w14:val="tx1"/>
            </w14:solidFill>
          </w14:textFill>
        </w:rPr>
        <w:t>4.2.3 风险指标描述生成流程</w:t>
      </w:r>
      <w:bookmarkEnd w:id="160"/>
      <w:bookmarkEnd w:id="161"/>
      <w:bookmarkEnd w:id="162"/>
      <w:bookmarkEnd w:id="163"/>
      <w:bookmarkEnd w:id="164"/>
      <w:bookmarkEnd w:id="165"/>
      <w:bookmarkEnd w:id="166"/>
    </w:p>
    <w:p w14:paraId="6B5C5608">
      <w:pPr>
        <w:widowControl/>
        <w:shd w:val="clear" w:color="auto" w:fill="F9FAFB"/>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lang w:bidi="ar"/>
          <w14:textFill>
            <w14:solidFill>
              <w14:schemeClr w14:val="tx1"/>
            </w14:solidFill>
          </w14:textFill>
        </w:rPr>
        <w:t>步骤</w:t>
      </w:r>
      <w:r>
        <w:rPr>
          <w:rStyle w:val="19"/>
          <w:rFonts w:ascii="Times New Roman" w:hAnsi="Times New Roman" w:eastAsia="宋体"/>
          <w:b w:val="0"/>
          <w:color w:val="000000" w:themeColor="text1"/>
          <w:sz w:val="24"/>
          <w:lang w:bidi="ar"/>
          <w14:textFill>
            <w14:solidFill>
              <w14:schemeClr w14:val="tx1"/>
            </w14:solidFill>
          </w14:textFill>
        </w:rPr>
        <w:t xml:space="preserve"> 1：结构化拆分算子</w:t>
      </w:r>
    </w:p>
    <w:p w14:paraId="78F5A7C1">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lang w:bidi="ar"/>
          <w14:textFill>
            <w14:solidFill>
              <w14:schemeClr w14:val="tx1"/>
            </w14:solidFill>
          </w14:textFill>
        </w:rPr>
        <w:t>子算子提取</w:t>
      </w:r>
      <w:r>
        <w:rPr>
          <w:rFonts w:hint="eastAsia" w:ascii="Times New Roman" w:hAnsi="Times New Roman" w:eastAsia="宋体"/>
          <w:color w:val="000000" w:themeColor="text1"/>
          <w:sz w:val="24"/>
          <w:lang w:bidi="ar"/>
          <w14:textFill>
            <w14:solidFill>
              <w14:schemeClr w14:val="tx1"/>
            </w14:solidFill>
          </w14:textFill>
        </w:rPr>
        <w:t>：</w:t>
      </w:r>
    </w:p>
    <w:p w14:paraId="7766319E">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Style w:val="21"/>
          <w:rFonts w:ascii="Times New Roman" w:hAnsi="Times New Roman" w:eastAsia="宋体"/>
          <w:color w:val="000000" w:themeColor="text1"/>
          <w:sz w:val="24"/>
          <w:lang w:bidi="ar"/>
          <w14:textFill>
            <w14:solidFill>
              <w14:schemeClr w14:val="tx1"/>
            </w14:solidFill>
          </w14:textFill>
        </w:rPr>
        <w:t>RATIO</w:t>
      </w:r>
      <w:r>
        <w:rPr>
          <w:rFonts w:hint="eastAsia" w:ascii="Times New Roman" w:hAnsi="Times New Roman" w:eastAsia="宋体"/>
          <w:color w:val="000000" w:themeColor="text1"/>
          <w:sz w:val="24"/>
          <w:lang w:bidi="ar"/>
          <w14:textFill>
            <w14:solidFill>
              <w14:schemeClr w14:val="tx1"/>
            </w14:solidFill>
          </w14:textFill>
        </w:rPr>
        <w:t>（属性算子）：特征</w:t>
      </w:r>
      <w:r>
        <w:rPr>
          <w:rFonts w:ascii="Times New Roman" w:hAnsi="Times New Roman" w:eastAsia="宋体"/>
          <w:color w:val="000000" w:themeColor="text1"/>
          <w:sz w:val="24"/>
          <w:lang w:bidi="ar"/>
          <w14:textFill>
            <w14:solidFill>
              <w14:schemeClr w14:val="tx1"/>
            </w14:solidFill>
          </w14:textFill>
        </w:rPr>
        <w:t xml:space="preserve"> 1 = </w:t>
      </w:r>
      <w:r>
        <w:rPr>
          <w:rFonts w:hint="eastAsia" w:ascii="Times New Roman" w:hAnsi="Times New Roman" w:eastAsia="宋体"/>
          <w:color w:val="000000" w:themeColor="text1"/>
          <w:sz w:val="24"/>
          <w:lang w:bidi="ar"/>
          <w14:textFill>
            <w14:solidFill>
              <w14:schemeClr w14:val="tx1"/>
            </w14:solidFill>
          </w14:textFill>
        </w:rPr>
        <w:t>样品单价（</w:t>
      </w:r>
      <w:r>
        <w:rPr>
          <w:rFonts w:ascii="Times New Roman" w:hAnsi="Times New Roman" w:eastAsia="宋体"/>
          <w:color w:val="000000" w:themeColor="text1"/>
          <w:sz w:val="24"/>
          <w:lang w:bidi="ar"/>
          <w14:textFill>
            <w14:solidFill>
              <w14:schemeClr w14:val="tx1"/>
            </w14:solidFill>
          </w14:textFill>
        </w:rPr>
        <w:t xml:space="preserve">11 </w:t>
      </w:r>
      <w:r>
        <w:rPr>
          <w:rFonts w:hint="eastAsia" w:ascii="Times New Roman" w:hAnsi="Times New Roman" w:eastAsia="宋体"/>
          <w:color w:val="000000" w:themeColor="text1"/>
          <w:sz w:val="24"/>
          <w:lang w:bidi="ar"/>
          <w14:textFill>
            <w14:solidFill>
              <w14:schemeClr w14:val="tx1"/>
            </w14:solidFill>
          </w14:textFill>
        </w:rPr>
        <w:t>美元），特征</w:t>
      </w:r>
      <w:r>
        <w:rPr>
          <w:rFonts w:ascii="Times New Roman" w:hAnsi="Times New Roman" w:eastAsia="宋体"/>
          <w:color w:val="000000" w:themeColor="text1"/>
          <w:sz w:val="24"/>
          <w:lang w:bidi="ar"/>
          <w14:textFill>
            <w14:solidFill>
              <w14:schemeClr w14:val="tx1"/>
            </w14:solidFill>
          </w14:textFill>
        </w:rPr>
        <w:t xml:space="preserve"> 2 = </w:t>
      </w:r>
      <w:r>
        <w:rPr>
          <w:rFonts w:hint="eastAsia" w:ascii="Times New Roman" w:hAnsi="Times New Roman" w:eastAsia="宋体"/>
          <w:color w:val="000000" w:themeColor="text1"/>
          <w:sz w:val="24"/>
          <w:lang w:bidi="ar"/>
          <w14:textFill>
            <w14:solidFill>
              <w14:schemeClr w14:val="tx1"/>
            </w14:solidFill>
          </w14:textFill>
        </w:rPr>
        <w:t>正常单价（取第</w:t>
      </w:r>
      <w:r>
        <w:rPr>
          <w:rFonts w:ascii="Times New Roman" w:hAnsi="Times New Roman" w:eastAsia="宋体"/>
          <w:color w:val="000000" w:themeColor="text1"/>
          <w:sz w:val="24"/>
          <w:lang w:bidi="ar"/>
          <w14:textFill>
            <w14:solidFill>
              <w14:schemeClr w14:val="tx1"/>
            </w14:solidFill>
          </w14:textFill>
        </w:rPr>
        <w:t xml:space="preserve"> 3 </w:t>
      </w:r>
      <w:r>
        <w:rPr>
          <w:rFonts w:hint="eastAsia" w:ascii="Times New Roman" w:hAnsi="Times New Roman" w:eastAsia="宋体"/>
          <w:color w:val="000000" w:themeColor="text1"/>
          <w:sz w:val="24"/>
          <w:lang w:bidi="ar"/>
          <w14:textFill>
            <w14:solidFill>
              <w14:schemeClr w14:val="tx1"/>
            </w14:solidFill>
          </w14:textFill>
        </w:rPr>
        <w:t>项</w:t>
      </w:r>
      <w:r>
        <w:rPr>
          <w:rFonts w:ascii="Times New Roman" w:hAnsi="Times New Roman" w:eastAsia="宋体"/>
          <w:color w:val="000000" w:themeColor="text1"/>
          <w:sz w:val="24"/>
          <w:lang w:bidi="ar"/>
          <w14:textFill>
            <w14:solidFill>
              <w14:schemeClr w14:val="tx1"/>
            </w14:solidFill>
          </w14:textFill>
        </w:rPr>
        <w:t xml:space="preserve"> 165 </w:t>
      </w:r>
      <w:r>
        <w:rPr>
          <w:rFonts w:hint="eastAsia" w:ascii="Times New Roman" w:hAnsi="Times New Roman" w:eastAsia="宋体"/>
          <w:color w:val="000000" w:themeColor="text1"/>
          <w:sz w:val="24"/>
          <w:lang w:bidi="ar"/>
          <w14:textFill>
            <w14:solidFill>
              <w14:schemeClr w14:val="tx1"/>
            </w14:solidFill>
          </w14:textFill>
        </w:rPr>
        <w:t>美元），阈值</w:t>
      </w:r>
      <w:r>
        <w:rPr>
          <w:rFonts w:ascii="Times New Roman" w:hAnsi="Times New Roman" w:eastAsia="宋体"/>
          <w:color w:val="000000" w:themeColor="text1"/>
          <w:sz w:val="24"/>
          <w:lang w:bidi="ar"/>
          <w14:textFill>
            <w14:solidFill>
              <w14:schemeClr w14:val="tx1"/>
            </w14:solidFill>
          </w14:textFill>
        </w:rPr>
        <w:t xml:space="preserve"> = 0.5（即单价＜正常价 50% </w:t>
      </w:r>
      <w:r>
        <w:rPr>
          <w:rFonts w:hint="eastAsia" w:ascii="Times New Roman" w:hAnsi="Times New Roman" w:eastAsia="宋体"/>
          <w:color w:val="000000" w:themeColor="text1"/>
          <w:sz w:val="24"/>
          <w:lang w:bidi="ar"/>
          <w14:textFill>
            <w14:solidFill>
              <w14:schemeClr w14:val="tx1"/>
            </w14:solidFill>
          </w14:textFill>
        </w:rPr>
        <w:t>触发）。</w:t>
      </w:r>
    </w:p>
    <w:p w14:paraId="2D3D6CF8">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Style w:val="21"/>
          <w:rFonts w:ascii="Times New Roman" w:hAnsi="Times New Roman" w:eastAsia="宋体"/>
          <w:color w:val="000000" w:themeColor="text1"/>
          <w:sz w:val="24"/>
          <w:lang w:bidi="ar"/>
          <w14:textFill>
            <w14:solidFill>
              <w14:schemeClr w14:val="tx1"/>
            </w14:solidFill>
          </w14:textFill>
        </w:rPr>
        <w:t>DIFF</w:t>
      </w:r>
      <w:r>
        <w:rPr>
          <w:rFonts w:hint="eastAsia" w:ascii="Times New Roman" w:hAnsi="Times New Roman" w:eastAsia="宋体"/>
          <w:color w:val="000000" w:themeColor="text1"/>
          <w:sz w:val="24"/>
          <w:lang w:bidi="ar"/>
          <w14:textFill>
            <w14:solidFill>
              <w14:schemeClr w14:val="tx1"/>
            </w14:solidFill>
          </w14:textFill>
        </w:rPr>
        <w:t>（属性算子）：特征</w:t>
      </w:r>
      <w:r>
        <w:rPr>
          <w:rFonts w:ascii="Times New Roman" w:hAnsi="Times New Roman" w:eastAsia="宋体"/>
          <w:color w:val="000000" w:themeColor="text1"/>
          <w:sz w:val="24"/>
          <w:lang w:bidi="ar"/>
          <w14:textFill>
            <w14:solidFill>
              <w14:schemeClr w14:val="tx1"/>
            </w14:solidFill>
          </w14:textFill>
        </w:rPr>
        <w:t xml:space="preserve"> 1 = </w:t>
      </w:r>
      <w:r>
        <w:rPr>
          <w:rFonts w:hint="eastAsia" w:ascii="Times New Roman" w:hAnsi="Times New Roman" w:eastAsia="宋体"/>
          <w:color w:val="000000" w:themeColor="text1"/>
          <w:sz w:val="24"/>
          <w:lang w:bidi="ar"/>
          <w14:textFill>
            <w14:solidFill>
              <w14:schemeClr w14:val="tx1"/>
            </w14:solidFill>
          </w14:textFill>
        </w:rPr>
        <w:t>毛重（</w:t>
      </w:r>
      <w:r>
        <w:rPr>
          <w:rFonts w:ascii="Times New Roman" w:hAnsi="Times New Roman" w:eastAsia="宋体"/>
          <w:color w:val="000000" w:themeColor="text1"/>
          <w:sz w:val="24"/>
          <w:lang w:bidi="ar"/>
          <w14:textFill>
            <w14:solidFill>
              <w14:schemeClr w14:val="tx1"/>
            </w14:solidFill>
          </w14:textFill>
        </w:rPr>
        <w:t xml:space="preserve">9551.8kg），特征 2 = </w:t>
      </w:r>
      <w:r>
        <w:rPr>
          <w:rFonts w:hint="eastAsia" w:ascii="Times New Roman" w:hAnsi="Times New Roman" w:eastAsia="宋体"/>
          <w:color w:val="000000" w:themeColor="text1"/>
          <w:sz w:val="24"/>
          <w:lang w:bidi="ar"/>
          <w14:textFill>
            <w14:solidFill>
              <w14:schemeClr w14:val="tx1"/>
            </w14:solidFill>
          </w14:textFill>
        </w:rPr>
        <w:t>净重（</w:t>
      </w:r>
      <w:r>
        <w:rPr>
          <w:rFonts w:ascii="Times New Roman" w:hAnsi="Times New Roman" w:eastAsia="宋体"/>
          <w:color w:val="000000" w:themeColor="text1"/>
          <w:sz w:val="24"/>
          <w:lang w:bidi="ar"/>
          <w14:textFill>
            <w14:solidFill>
              <w14:schemeClr w14:val="tx1"/>
            </w14:solidFill>
          </w14:textFill>
        </w:rPr>
        <w:t>9173kg），阈值 = 5%（偏差率阈值）。</w:t>
      </w:r>
    </w:p>
    <w:p w14:paraId="228653DE">
      <w:pPr>
        <w:widowControl/>
        <w:numPr>
          <w:ilvl w:val="255"/>
          <w:numId w:val="0"/>
        </w:numPr>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两层</w:t>
      </w:r>
      <w:r>
        <w:rPr>
          <w:rStyle w:val="21"/>
          <w:rFonts w:ascii="Times New Roman" w:hAnsi="Times New Roman" w:eastAsia="宋体"/>
          <w:color w:val="000000" w:themeColor="text1"/>
          <w:sz w:val="24"/>
          <w:lang w:bidi="ar"/>
          <w14:textFill>
            <w14:solidFill>
              <w14:schemeClr w14:val="tx1"/>
            </w14:solidFill>
          </w14:textFill>
        </w:rPr>
        <w:t>AND</w:t>
      </w:r>
      <w:r>
        <w:rPr>
          <w:rFonts w:hint="eastAsia" w:ascii="Times New Roman" w:hAnsi="Times New Roman" w:eastAsia="宋体"/>
          <w:color w:val="000000" w:themeColor="text1"/>
          <w:sz w:val="24"/>
          <w:lang w:bidi="ar"/>
          <w14:textFill>
            <w14:solidFill>
              <w14:schemeClr w14:val="tx1"/>
            </w14:solidFill>
          </w14:textFill>
        </w:rPr>
        <w:t>（二元算子）：第一层连接</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“许可证缺失”</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与</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“重量偏差”，第二层连接</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“价格比值异常”</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与第一层复合风险。</w:t>
      </w:r>
    </w:p>
    <w:p w14:paraId="475AD9EF">
      <w:pPr>
        <w:widowControl/>
        <w:shd w:val="clear" w:color="auto" w:fill="F9FAFB"/>
        <w:adjustRightInd w:val="0"/>
        <w:snapToGrid w:val="0"/>
        <w:spacing w:line="360" w:lineRule="auto"/>
        <w:ind w:firstLine="480" w:firstLineChars="200"/>
        <w:jc w:val="left"/>
        <w:rPr>
          <w:rFonts w:ascii="Times New Roman" w:hAnsi="Times New Roman"/>
          <w:b/>
          <w:bCs/>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lang w:bidi="ar"/>
          <w14:textFill>
            <w14:solidFill>
              <w14:schemeClr w14:val="tx1"/>
            </w14:solidFill>
          </w14:textFill>
        </w:rPr>
        <w:t>步骤</w:t>
      </w:r>
      <w:r>
        <w:rPr>
          <w:rStyle w:val="19"/>
          <w:rFonts w:ascii="Times New Roman" w:hAnsi="Times New Roman" w:eastAsia="宋体"/>
          <w:b w:val="0"/>
          <w:color w:val="000000" w:themeColor="text1"/>
          <w:sz w:val="24"/>
          <w:lang w:bidi="ar"/>
          <w14:textFill>
            <w14:solidFill>
              <w14:schemeClr w14:val="tx1"/>
            </w14:solidFill>
          </w14:textFill>
        </w:rPr>
        <w:t xml:space="preserve"> 2：业务场景匹配</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8"/>
        <w:gridCol w:w="4589"/>
        <w:gridCol w:w="2442"/>
      </w:tblGrid>
      <w:tr w14:paraId="792DF6A9">
        <w:tc>
          <w:tcPr>
            <w:tcW w:w="873" w:type="pct"/>
          </w:tcPr>
          <w:p w14:paraId="5BB05AE5">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算子</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特征</w:t>
            </w:r>
          </w:p>
        </w:tc>
        <w:tc>
          <w:tcPr>
            <w:tcW w:w="2693" w:type="pct"/>
          </w:tcPr>
          <w:p w14:paraId="0EBC0854">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关联异常指标</w:t>
            </w:r>
          </w:p>
        </w:tc>
        <w:tc>
          <w:tcPr>
            <w:tcW w:w="1433" w:type="pct"/>
          </w:tcPr>
          <w:p w14:paraId="597FD38D">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业务含义</w:t>
            </w:r>
          </w:p>
        </w:tc>
      </w:tr>
      <w:tr w14:paraId="34D022B9">
        <w:tc>
          <w:tcPr>
            <w:tcW w:w="873" w:type="pct"/>
          </w:tcPr>
          <w:p w14:paraId="0470A67B">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RATIO</w:t>
            </w:r>
          </w:p>
        </w:tc>
        <w:tc>
          <w:tcPr>
            <w:tcW w:w="2693" w:type="pct"/>
          </w:tcPr>
          <w:p w14:paraId="588B21FB">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报关单</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价格申报明显偏低或偏高</w:t>
            </w:r>
          </w:p>
        </w:tc>
        <w:tc>
          <w:tcPr>
            <w:tcW w:w="1433" w:type="pct"/>
          </w:tcPr>
          <w:p w14:paraId="18583A54">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样品单价显著低于正常商品，可能存在低报或伪报</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“样品”</w:t>
            </w:r>
            <w:r>
              <w:rPr>
                <w:rFonts w:ascii="Times New Roman" w:hAnsi="Times New Roman" w:eastAsia="宋体"/>
                <w:color w:val="000000" w:themeColor="text1"/>
                <w:sz w:val="24"/>
                <w:lang w:bidi="ar"/>
                <w14:textFill>
                  <w14:solidFill>
                    <w14:schemeClr w14:val="tx1"/>
                  </w14:solidFill>
                </w14:textFill>
              </w:rPr>
              <w:t xml:space="preserve"> </w:t>
            </w:r>
            <w:r>
              <w:rPr>
                <w:rFonts w:hint="eastAsia" w:ascii="Times New Roman" w:hAnsi="Times New Roman" w:eastAsia="宋体"/>
                <w:color w:val="000000" w:themeColor="text1"/>
                <w:sz w:val="24"/>
                <w:lang w:bidi="ar"/>
                <w14:textFill>
                  <w14:solidFill>
                    <w14:schemeClr w14:val="tx1"/>
                  </w14:solidFill>
                </w14:textFill>
              </w:rPr>
              <w:t>逃避关税</w:t>
            </w:r>
          </w:p>
        </w:tc>
      </w:tr>
      <w:tr w14:paraId="5A36FE66">
        <w:tc>
          <w:tcPr>
            <w:tcW w:w="873" w:type="pct"/>
          </w:tcPr>
          <w:p w14:paraId="4ABE1ED4">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ascii="Times New Roman" w:hAnsi="Times New Roman" w:eastAsia="宋体"/>
                <w:color w:val="000000" w:themeColor="text1"/>
                <w:sz w:val="24"/>
                <w:lang w:bidi="ar"/>
                <w14:textFill>
                  <w14:solidFill>
                    <w14:schemeClr w14:val="tx1"/>
                  </w14:solidFill>
                </w14:textFill>
              </w:rPr>
              <w:t>DIFF</w:t>
            </w:r>
          </w:p>
        </w:tc>
        <w:tc>
          <w:tcPr>
            <w:tcW w:w="2693" w:type="pct"/>
          </w:tcPr>
          <w:p w14:paraId="56245362">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物</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进口大宗散货</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数量和重量不符</w:t>
            </w:r>
          </w:p>
        </w:tc>
        <w:tc>
          <w:tcPr>
            <w:tcW w:w="1433" w:type="pct"/>
          </w:tcPr>
          <w:p w14:paraId="6A94F127">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毛重与净重偏差率</w:t>
            </w:r>
            <w:r>
              <w:rPr>
                <w:rFonts w:ascii="Times New Roman" w:hAnsi="Times New Roman" w:eastAsia="宋体"/>
                <w:color w:val="000000" w:themeColor="text1"/>
                <w:sz w:val="24"/>
                <w:lang w:bidi="ar"/>
                <w14:textFill>
                  <w14:solidFill>
                    <w14:schemeClr w14:val="tx1"/>
                  </w14:solidFill>
                </w14:textFill>
              </w:rPr>
              <w:t xml:space="preserve"> 4%（未超 5% </w:t>
            </w:r>
            <w:r>
              <w:rPr>
                <w:rFonts w:hint="eastAsia" w:ascii="Times New Roman" w:hAnsi="Times New Roman" w:eastAsia="宋体"/>
                <w:color w:val="000000" w:themeColor="text1"/>
                <w:sz w:val="24"/>
                <w:lang w:bidi="ar"/>
                <w14:textFill>
                  <w14:solidFill>
                    <w14:schemeClr w14:val="tx1"/>
                  </w14:solidFill>
                </w14:textFill>
              </w:rPr>
              <w:t>阈值，单独不触发，但需结合其他风险）</w:t>
            </w:r>
          </w:p>
        </w:tc>
      </w:tr>
      <w:tr w14:paraId="5201A599">
        <w:tc>
          <w:tcPr>
            <w:tcW w:w="873" w:type="pct"/>
          </w:tcPr>
          <w:p w14:paraId="377CA457">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许可证缺失</w:t>
            </w:r>
          </w:p>
        </w:tc>
        <w:tc>
          <w:tcPr>
            <w:tcW w:w="2693" w:type="pct"/>
          </w:tcPr>
          <w:p w14:paraId="30510B1F">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证</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进口许可证</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许可证过期或无效</w:t>
            </w:r>
          </w:p>
        </w:tc>
        <w:tc>
          <w:tcPr>
            <w:tcW w:w="1433" w:type="pct"/>
          </w:tcPr>
          <w:p w14:paraId="2E9D0124">
            <w:pPr>
              <w:widowControl/>
              <w:numPr>
                <w:ilvl w:val="255"/>
                <w:numId w:val="0"/>
              </w:numPr>
              <w:adjustRightInd w:val="0"/>
              <w:snapToGrid w:val="0"/>
              <w:spacing w:line="360" w:lineRule="auto"/>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未提供进口许可证，可能涉及禁止</w:t>
            </w:r>
            <w:r>
              <w:rPr>
                <w:rFonts w:ascii="Times New Roman" w:hAnsi="Times New Roman" w:eastAsia="宋体"/>
                <w:color w:val="000000" w:themeColor="text1"/>
                <w:sz w:val="24"/>
                <w:lang w:bidi="ar"/>
                <w14:textFill>
                  <w14:solidFill>
                    <w14:schemeClr w14:val="tx1"/>
                  </w14:solidFill>
                </w14:textFill>
              </w:rPr>
              <w:t xml:space="preserve"> / </w:t>
            </w:r>
            <w:r>
              <w:rPr>
                <w:rFonts w:hint="eastAsia" w:ascii="Times New Roman" w:hAnsi="Times New Roman" w:eastAsia="宋体"/>
                <w:color w:val="000000" w:themeColor="text1"/>
                <w:sz w:val="24"/>
                <w:lang w:bidi="ar"/>
                <w14:textFill>
                  <w14:solidFill>
                    <w14:schemeClr w14:val="tx1"/>
                  </w14:solidFill>
                </w14:textFill>
              </w:rPr>
              <w:t>限制进口货物</w:t>
            </w:r>
          </w:p>
        </w:tc>
      </w:tr>
    </w:tbl>
    <w:p w14:paraId="53AC509E">
      <w:pPr>
        <w:widowControl/>
        <w:shd w:val="clear" w:color="auto" w:fill="F9FAFB"/>
        <w:adjustRightInd w:val="0"/>
        <w:snapToGrid w:val="0"/>
        <w:spacing w:line="360" w:lineRule="auto"/>
        <w:ind w:firstLine="480" w:firstLineChars="200"/>
        <w:jc w:val="left"/>
        <w:rPr>
          <w:rStyle w:val="19"/>
          <w:rFonts w:ascii="Times New Roman" w:hAnsi="Times New Roman" w:eastAsia="宋体"/>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lang w:bidi="ar"/>
          <w14:textFill>
            <w14:solidFill>
              <w14:schemeClr w14:val="tx1"/>
            </w14:solidFill>
          </w14:textFill>
        </w:rPr>
        <w:t>步骤</w:t>
      </w:r>
      <w:r>
        <w:rPr>
          <w:rStyle w:val="19"/>
          <w:rFonts w:ascii="Times New Roman" w:hAnsi="Times New Roman" w:eastAsia="宋体"/>
          <w:b w:val="0"/>
          <w:color w:val="000000" w:themeColor="text1"/>
          <w:sz w:val="24"/>
          <w:lang w:bidi="ar"/>
          <w14:textFill>
            <w14:solidFill>
              <w14:schemeClr w14:val="tx1"/>
            </w14:solidFill>
          </w14:textFill>
        </w:rPr>
        <w:t xml:space="preserve"> 3：一次性逻辑展开</w:t>
      </w:r>
    </w:p>
    <w:p w14:paraId="69A9051A">
      <w:pPr>
        <w:widowControl/>
        <w:adjustRightInd w:val="0"/>
        <w:snapToGrid w:val="0"/>
        <w:spacing w:line="360" w:lineRule="auto"/>
        <w:ind w:firstLine="480" w:firstLineChars="200"/>
        <w:jc w:val="left"/>
        <w:rPr>
          <w:rStyle w:val="19"/>
          <w:rFonts w:ascii="Times New Roman" w:hAnsi="Times New Roman" w:eastAsia="宋体"/>
          <w:b w:val="0"/>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szCs w:val="32"/>
          <w:lang w:bidi="ar"/>
          <w14:textFill>
            <w14:solidFill>
              <w14:schemeClr w14:val="tx1"/>
            </w14:solidFill>
          </w14:textFill>
        </w:rPr>
        <w:t>价格风险</w:t>
      </w:r>
      <w:r>
        <w:rPr>
          <w:rStyle w:val="19"/>
          <w:rFonts w:hint="eastAsia" w:ascii="Times New Roman" w:hAnsi="Times New Roman" w:eastAsia="宋体"/>
          <w:b w:val="0"/>
          <w:color w:val="000000" w:themeColor="text1"/>
          <w:sz w:val="24"/>
          <w:lang w:bidi="ar"/>
          <w14:textFill>
            <w14:solidFill>
              <w14:schemeClr w14:val="tx1"/>
            </w14:solidFill>
          </w14:textFill>
        </w:rPr>
        <w:t>：第</w:t>
      </w:r>
      <w:r>
        <w:rPr>
          <w:rStyle w:val="19"/>
          <w:rFonts w:ascii="Times New Roman" w:hAnsi="Times New Roman" w:eastAsia="宋体"/>
          <w:b w:val="0"/>
          <w:color w:val="000000" w:themeColor="text1"/>
          <w:sz w:val="24"/>
          <w:lang w:bidi="ar"/>
          <w14:textFill>
            <w14:solidFill>
              <w14:schemeClr w14:val="tx1"/>
            </w14:solidFill>
          </w14:textFill>
        </w:rPr>
        <w:t xml:space="preserve"> 4-6 </w:t>
      </w:r>
      <w:r>
        <w:rPr>
          <w:rStyle w:val="19"/>
          <w:rFonts w:hint="eastAsia" w:ascii="Times New Roman" w:hAnsi="Times New Roman" w:eastAsia="宋体"/>
          <w:b w:val="0"/>
          <w:color w:val="000000" w:themeColor="text1"/>
          <w:sz w:val="24"/>
          <w:lang w:bidi="ar"/>
          <w14:textFill>
            <w14:solidFill>
              <w14:schemeClr w14:val="tx1"/>
            </w14:solidFill>
          </w14:textFill>
        </w:rPr>
        <w:t>项</w:t>
      </w:r>
      <w:r>
        <w:rPr>
          <w:rStyle w:val="19"/>
          <w:rFonts w:ascii="Times New Roman" w:hAnsi="Times New Roman" w:eastAsia="宋体"/>
          <w:b w:val="0"/>
          <w:color w:val="000000" w:themeColor="text1"/>
          <w:sz w:val="24"/>
          <w:lang w:bidi="ar"/>
          <w14:textFill>
            <w14:solidFill>
              <w14:schemeClr w14:val="tx1"/>
            </w14:solidFill>
          </w14:textFill>
        </w:rPr>
        <w:t xml:space="preserve"> </w:t>
      </w:r>
      <w:r>
        <w:rPr>
          <w:rStyle w:val="19"/>
          <w:rFonts w:hint="eastAsia" w:ascii="Times New Roman" w:hAnsi="Times New Roman" w:eastAsia="宋体"/>
          <w:b w:val="0"/>
          <w:color w:val="000000" w:themeColor="text1"/>
          <w:sz w:val="24"/>
          <w:lang w:bidi="ar"/>
          <w14:textFill>
            <w14:solidFill>
              <w14:schemeClr w14:val="tx1"/>
            </w14:solidFill>
          </w14:textFill>
        </w:rPr>
        <w:t>“样品赠送”</w:t>
      </w:r>
      <w:r>
        <w:rPr>
          <w:rStyle w:val="19"/>
          <w:rFonts w:ascii="Times New Roman" w:hAnsi="Times New Roman" w:eastAsia="宋体"/>
          <w:b w:val="0"/>
          <w:color w:val="000000" w:themeColor="text1"/>
          <w:sz w:val="24"/>
          <w:lang w:bidi="ar"/>
          <w14:textFill>
            <w14:solidFill>
              <w14:schemeClr w14:val="tx1"/>
            </w14:solidFill>
          </w14:textFill>
        </w:rPr>
        <w:t xml:space="preserve"> </w:t>
      </w:r>
      <w:r>
        <w:rPr>
          <w:rStyle w:val="19"/>
          <w:rFonts w:hint="eastAsia" w:ascii="Times New Roman" w:hAnsi="Times New Roman" w:eastAsia="宋体"/>
          <w:b w:val="0"/>
          <w:color w:val="000000" w:themeColor="text1"/>
          <w:sz w:val="24"/>
          <w:lang w:bidi="ar"/>
          <w14:textFill>
            <w14:solidFill>
              <w14:schemeClr w14:val="tx1"/>
            </w14:solidFill>
          </w14:textFill>
        </w:rPr>
        <w:t>单价</w:t>
      </w:r>
      <w:r>
        <w:rPr>
          <w:rStyle w:val="19"/>
          <w:rFonts w:ascii="Times New Roman" w:hAnsi="Times New Roman" w:eastAsia="宋体"/>
          <w:b w:val="0"/>
          <w:color w:val="000000" w:themeColor="text1"/>
          <w:sz w:val="24"/>
          <w:lang w:bidi="ar"/>
          <w14:textFill>
            <w14:solidFill>
              <w14:schemeClr w14:val="tx1"/>
            </w14:solidFill>
          </w14:textFill>
        </w:rPr>
        <w:t xml:space="preserve"> 11 </w:t>
      </w:r>
      <w:r>
        <w:rPr>
          <w:rStyle w:val="19"/>
          <w:rFonts w:hint="eastAsia" w:ascii="Times New Roman" w:hAnsi="Times New Roman" w:eastAsia="宋体"/>
          <w:b w:val="0"/>
          <w:color w:val="000000" w:themeColor="text1"/>
          <w:sz w:val="24"/>
          <w:lang w:bidi="ar"/>
          <w14:textFill>
            <w14:solidFill>
              <w14:schemeClr w14:val="tx1"/>
            </w14:solidFill>
          </w14:textFill>
        </w:rPr>
        <w:t>美元，仅为第</w:t>
      </w:r>
      <w:r>
        <w:rPr>
          <w:rStyle w:val="19"/>
          <w:rFonts w:ascii="Times New Roman" w:hAnsi="Times New Roman" w:eastAsia="宋体"/>
          <w:b w:val="0"/>
          <w:color w:val="000000" w:themeColor="text1"/>
          <w:sz w:val="24"/>
          <w:lang w:bidi="ar"/>
          <w14:textFill>
            <w14:solidFill>
              <w14:schemeClr w14:val="tx1"/>
            </w14:solidFill>
          </w14:textFill>
        </w:rPr>
        <w:t xml:space="preserve"> 3 </w:t>
      </w:r>
      <w:r>
        <w:rPr>
          <w:rStyle w:val="19"/>
          <w:rFonts w:hint="eastAsia" w:ascii="Times New Roman" w:hAnsi="Times New Roman" w:eastAsia="宋体"/>
          <w:b w:val="0"/>
          <w:color w:val="000000" w:themeColor="text1"/>
          <w:sz w:val="24"/>
          <w:lang w:bidi="ar"/>
          <w14:textFill>
            <w14:solidFill>
              <w14:schemeClr w14:val="tx1"/>
            </w14:solidFill>
          </w14:textFill>
        </w:rPr>
        <w:t>项正常单价（</w:t>
      </w:r>
      <w:r>
        <w:rPr>
          <w:rStyle w:val="19"/>
          <w:rFonts w:ascii="Times New Roman" w:hAnsi="Times New Roman" w:eastAsia="宋体"/>
          <w:b w:val="0"/>
          <w:color w:val="000000" w:themeColor="text1"/>
          <w:sz w:val="24"/>
          <w:lang w:bidi="ar"/>
          <w14:textFill>
            <w14:solidFill>
              <w14:schemeClr w14:val="tx1"/>
            </w14:solidFill>
          </w14:textFill>
        </w:rPr>
        <w:t xml:space="preserve">165 </w:t>
      </w:r>
      <w:r>
        <w:rPr>
          <w:rStyle w:val="19"/>
          <w:rFonts w:hint="eastAsia" w:ascii="Times New Roman" w:hAnsi="Times New Roman" w:eastAsia="宋体"/>
          <w:b w:val="0"/>
          <w:color w:val="000000" w:themeColor="text1"/>
          <w:sz w:val="24"/>
          <w:lang w:bidi="ar"/>
          <w14:textFill>
            <w14:solidFill>
              <w14:schemeClr w14:val="tx1"/>
            </w14:solidFill>
          </w14:textFill>
        </w:rPr>
        <w:t>美元）的</w:t>
      </w:r>
      <w:r>
        <w:rPr>
          <w:rStyle w:val="19"/>
          <w:rFonts w:ascii="Times New Roman" w:hAnsi="Times New Roman" w:eastAsia="宋体"/>
          <w:b w:val="0"/>
          <w:color w:val="000000" w:themeColor="text1"/>
          <w:sz w:val="24"/>
          <w:lang w:bidi="ar"/>
          <w14:textFill>
            <w14:solidFill>
              <w14:schemeClr w14:val="tx1"/>
            </w14:solidFill>
          </w14:textFill>
        </w:rPr>
        <w:t xml:space="preserve"> 6.67%，低于 50% </w:t>
      </w:r>
      <w:r>
        <w:rPr>
          <w:rStyle w:val="19"/>
          <w:rFonts w:hint="eastAsia" w:ascii="Times New Roman" w:hAnsi="Times New Roman" w:eastAsia="宋体"/>
          <w:b w:val="0"/>
          <w:color w:val="000000" w:themeColor="text1"/>
          <w:sz w:val="24"/>
          <w:lang w:bidi="ar"/>
          <w14:textFill>
            <w14:solidFill>
              <w14:schemeClr w14:val="tx1"/>
            </w14:solidFill>
          </w14:textFill>
        </w:rPr>
        <w:t>阈值，触发</w:t>
      </w:r>
      <w:r>
        <w:rPr>
          <w:rStyle w:val="19"/>
          <w:rFonts w:ascii="Times New Roman" w:hAnsi="Times New Roman" w:eastAsia="宋体"/>
          <w:b w:val="0"/>
          <w:color w:val="000000" w:themeColor="text1"/>
          <w:sz w:val="24"/>
          <w:lang w:bidi="ar"/>
          <w14:textFill>
            <w14:solidFill>
              <w14:schemeClr w14:val="tx1"/>
            </w14:solidFill>
          </w14:textFill>
        </w:rPr>
        <w:t xml:space="preserve"> </w:t>
      </w:r>
      <w:r>
        <w:rPr>
          <w:rStyle w:val="19"/>
          <w:rFonts w:hint="eastAsia" w:ascii="Times New Roman" w:hAnsi="Times New Roman" w:eastAsia="宋体"/>
          <w:b w:val="0"/>
          <w:color w:val="000000" w:themeColor="text1"/>
          <w:sz w:val="24"/>
          <w:lang w:bidi="ar"/>
          <w14:textFill>
            <w14:solidFill>
              <w14:schemeClr w14:val="tx1"/>
            </w14:solidFill>
          </w14:textFill>
        </w:rPr>
        <w:t>“低报价格风险”。</w:t>
      </w:r>
    </w:p>
    <w:p w14:paraId="7DA19832">
      <w:pPr>
        <w:widowControl/>
        <w:adjustRightInd w:val="0"/>
        <w:snapToGrid w:val="0"/>
        <w:spacing w:line="360" w:lineRule="auto"/>
        <w:ind w:firstLine="480" w:firstLineChars="200"/>
        <w:jc w:val="left"/>
        <w:rPr>
          <w:rStyle w:val="19"/>
          <w:rFonts w:ascii="Times New Roman" w:hAnsi="Times New Roman" w:eastAsia="宋体"/>
          <w:b w:val="0"/>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szCs w:val="32"/>
          <w:lang w:bidi="ar"/>
          <w14:textFill>
            <w14:solidFill>
              <w14:schemeClr w14:val="tx1"/>
            </w14:solidFill>
          </w14:textFill>
        </w:rPr>
        <w:t>重量风险</w:t>
      </w:r>
      <w:r>
        <w:rPr>
          <w:rStyle w:val="19"/>
          <w:rFonts w:hint="eastAsia" w:ascii="Times New Roman" w:hAnsi="Times New Roman" w:eastAsia="宋体"/>
          <w:b w:val="0"/>
          <w:color w:val="000000" w:themeColor="text1"/>
          <w:sz w:val="24"/>
          <w:lang w:bidi="ar"/>
          <w14:textFill>
            <w14:solidFill>
              <w14:schemeClr w14:val="tx1"/>
            </w14:solidFill>
          </w14:textFill>
        </w:rPr>
        <w:t>：毛重与净重偏差率</w:t>
      </w:r>
      <w:r>
        <w:rPr>
          <w:rStyle w:val="19"/>
          <w:rFonts w:ascii="Times New Roman" w:hAnsi="Times New Roman" w:eastAsia="宋体"/>
          <w:b w:val="0"/>
          <w:color w:val="000000" w:themeColor="text1"/>
          <w:sz w:val="24"/>
          <w:lang w:bidi="ar"/>
          <w14:textFill>
            <w14:solidFill>
              <w14:schemeClr w14:val="tx1"/>
            </w14:solidFill>
          </w14:textFill>
        </w:rPr>
        <w:t xml:space="preserve"> 4%（＜5% </w:t>
      </w:r>
      <w:r>
        <w:rPr>
          <w:rStyle w:val="19"/>
          <w:rFonts w:hint="eastAsia" w:ascii="Times New Roman" w:hAnsi="Times New Roman" w:eastAsia="宋体"/>
          <w:b w:val="0"/>
          <w:color w:val="000000" w:themeColor="text1"/>
          <w:sz w:val="24"/>
          <w:lang w:bidi="ar"/>
          <w14:textFill>
            <w14:solidFill>
              <w14:schemeClr w14:val="tx1"/>
            </w14:solidFill>
          </w14:textFill>
        </w:rPr>
        <w:t>阈值，单独不触发，但作为复合风险因子）。</w:t>
      </w:r>
    </w:p>
    <w:p w14:paraId="06EFF1EE">
      <w:pPr>
        <w:widowControl/>
        <w:adjustRightInd w:val="0"/>
        <w:snapToGrid w:val="0"/>
        <w:spacing w:line="360" w:lineRule="auto"/>
        <w:ind w:firstLine="480" w:firstLineChars="200"/>
        <w:jc w:val="left"/>
        <w:rPr>
          <w:rStyle w:val="19"/>
          <w:rFonts w:ascii="Times New Roman" w:hAnsi="Times New Roman" w:eastAsia="宋体"/>
          <w:b w:val="0"/>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szCs w:val="32"/>
          <w:lang w:bidi="ar"/>
          <w14:textFill>
            <w14:solidFill>
              <w14:schemeClr w14:val="tx1"/>
            </w14:solidFill>
          </w14:textFill>
        </w:rPr>
        <w:t>证件风险</w:t>
      </w:r>
      <w:r>
        <w:rPr>
          <w:rStyle w:val="19"/>
          <w:rFonts w:hint="eastAsia" w:ascii="Times New Roman" w:hAnsi="Times New Roman" w:eastAsia="宋体"/>
          <w:b w:val="0"/>
          <w:color w:val="000000" w:themeColor="text1"/>
          <w:sz w:val="24"/>
          <w:lang w:bidi="ar"/>
          <w14:textFill>
            <w14:solidFill>
              <w14:schemeClr w14:val="tx1"/>
            </w14:solidFill>
          </w14:textFill>
        </w:rPr>
        <w:t>：许可证号</w:t>
      </w:r>
      <w:r>
        <w:rPr>
          <w:rStyle w:val="19"/>
          <w:rFonts w:ascii="Times New Roman" w:hAnsi="Times New Roman" w:eastAsia="宋体"/>
          <w:b w:val="0"/>
          <w:color w:val="000000" w:themeColor="text1"/>
          <w:sz w:val="24"/>
          <w:lang w:bidi="ar"/>
          <w14:textFill>
            <w14:solidFill>
              <w14:schemeClr w14:val="tx1"/>
            </w14:solidFill>
          </w14:textFill>
        </w:rPr>
        <w:t xml:space="preserve"> </w:t>
      </w:r>
      <w:r>
        <w:rPr>
          <w:rStyle w:val="19"/>
          <w:rFonts w:hint="eastAsia" w:ascii="Times New Roman" w:hAnsi="Times New Roman" w:eastAsia="宋体"/>
          <w:b w:val="0"/>
          <w:color w:val="000000" w:themeColor="text1"/>
          <w:sz w:val="24"/>
          <w:lang w:bidi="ar"/>
          <w14:textFill>
            <w14:solidFill>
              <w14:schemeClr w14:val="tx1"/>
            </w14:solidFill>
          </w14:textFill>
        </w:rPr>
        <w:t>“无”，且商品</w:t>
      </w:r>
      <w:r>
        <w:rPr>
          <w:rStyle w:val="19"/>
          <w:rFonts w:ascii="Times New Roman" w:hAnsi="Times New Roman" w:eastAsia="宋体"/>
          <w:b w:val="0"/>
          <w:color w:val="000000" w:themeColor="text1"/>
          <w:sz w:val="24"/>
          <w:lang w:bidi="ar"/>
          <w14:textFill>
            <w14:solidFill>
              <w14:schemeClr w14:val="tx1"/>
            </w14:solidFill>
          </w14:textFill>
        </w:rPr>
        <w:t xml:space="preserve"> HS </w:t>
      </w:r>
      <w:r>
        <w:rPr>
          <w:rStyle w:val="19"/>
          <w:rFonts w:hint="eastAsia" w:ascii="Times New Roman" w:hAnsi="Times New Roman" w:eastAsia="宋体"/>
          <w:b w:val="0"/>
          <w:color w:val="000000" w:themeColor="text1"/>
          <w:sz w:val="24"/>
          <w:lang w:bidi="ar"/>
          <w14:textFill>
            <w14:solidFill>
              <w14:schemeClr w14:val="tx1"/>
            </w14:solidFill>
          </w14:textFill>
        </w:rPr>
        <w:t>编码</w:t>
      </w:r>
      <w:r>
        <w:rPr>
          <w:rStyle w:val="19"/>
          <w:rFonts w:ascii="Times New Roman" w:hAnsi="Times New Roman" w:eastAsia="宋体"/>
          <w:b w:val="0"/>
          <w:color w:val="000000" w:themeColor="text1"/>
          <w:sz w:val="24"/>
          <w:lang w:bidi="ar"/>
          <w14:textFill>
            <w14:solidFill>
              <w14:schemeClr w14:val="tx1"/>
            </w14:solidFill>
          </w14:textFill>
        </w:rPr>
        <w:t xml:space="preserve"> 3209100090（涉化工品）可能需许可证，存在 </w:t>
      </w:r>
      <w:r>
        <w:rPr>
          <w:rStyle w:val="19"/>
          <w:rFonts w:hint="eastAsia" w:ascii="Times New Roman" w:hAnsi="Times New Roman" w:eastAsia="宋体"/>
          <w:b w:val="0"/>
          <w:color w:val="000000" w:themeColor="text1"/>
          <w:sz w:val="24"/>
          <w:lang w:bidi="ar"/>
          <w14:textFill>
            <w14:solidFill>
              <w14:schemeClr w14:val="tx1"/>
            </w14:solidFill>
          </w14:textFill>
        </w:rPr>
        <w:t>“许可证缺失风险”。</w:t>
      </w:r>
    </w:p>
    <w:p w14:paraId="3FA025A0">
      <w:pPr>
        <w:widowControl/>
        <w:shd w:val="clear" w:color="auto" w:fill="F9FAFB"/>
        <w:adjustRightInd w:val="0"/>
        <w:snapToGrid w:val="0"/>
        <w:spacing w:line="360" w:lineRule="auto"/>
        <w:ind w:firstLine="480" w:firstLineChars="200"/>
        <w:jc w:val="left"/>
        <w:rPr>
          <w:rStyle w:val="19"/>
          <w:rFonts w:ascii="Times New Roman" w:hAnsi="Times New Roman" w:eastAsia="宋体"/>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lang w:bidi="ar"/>
          <w14:textFill>
            <w14:solidFill>
              <w14:schemeClr w14:val="tx1"/>
            </w14:solidFill>
          </w14:textFill>
        </w:rPr>
        <w:t>步骤</w:t>
      </w:r>
      <w:r>
        <w:rPr>
          <w:rStyle w:val="19"/>
          <w:rFonts w:ascii="Times New Roman" w:hAnsi="Times New Roman" w:eastAsia="宋体"/>
          <w:b w:val="0"/>
          <w:color w:val="000000" w:themeColor="text1"/>
          <w:sz w:val="24"/>
          <w:lang w:bidi="ar"/>
          <w14:textFill>
            <w14:solidFill>
              <w14:schemeClr w14:val="tx1"/>
            </w14:solidFill>
          </w14:textFill>
        </w:rPr>
        <w:t xml:space="preserve"> 4：大模型语义总结</w:t>
      </w:r>
    </w:p>
    <w:p w14:paraId="1644C9FD">
      <w:pPr>
        <w:widowControl/>
        <w:adjustRightInd w:val="0"/>
        <w:snapToGrid w:val="0"/>
        <w:spacing w:line="360" w:lineRule="auto"/>
        <w:ind w:firstLine="480" w:firstLineChars="200"/>
        <w:jc w:val="left"/>
        <w:rPr>
          <w:rStyle w:val="19"/>
          <w:rFonts w:ascii="Times New Roman" w:hAnsi="Times New Roman" w:eastAsia="宋体"/>
          <w:b w:val="0"/>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14:textFill>
            <w14:solidFill>
              <w14:schemeClr w14:val="tx1"/>
            </w14:solidFill>
          </w14:textFill>
        </w:rPr>
        <w:t>输入提示词：</w:t>
      </w:r>
      <w:r>
        <w:rPr>
          <w:rStyle w:val="19"/>
          <w:rFonts w:ascii="Times New Roman" w:hAnsi="Times New Roman" w:eastAsia="宋体"/>
          <w:b w:val="0"/>
          <w:color w:val="000000" w:themeColor="text1"/>
          <w:sz w:val="24"/>
          <w14:textFill>
            <w14:solidFill>
              <w14:schemeClr w14:val="tx1"/>
            </w14:solidFill>
          </w14:textFill>
        </w:rPr>
        <w:br w:type="textWrapping"/>
      </w:r>
      <w:r>
        <w:rPr>
          <w:rStyle w:val="19"/>
          <w:rFonts w:ascii="Times New Roman" w:hAnsi="Times New Roman"/>
          <w:b w:val="0"/>
          <w:color w:val="000000" w:themeColor="text1"/>
          <w:sz w:val="24"/>
          <w14:textFill>
            <w14:solidFill>
              <w14:schemeClr w14:val="tx1"/>
            </w14:solidFill>
          </w14:textFill>
        </w:rPr>
        <w:tab/>
      </w:r>
      <w:r>
        <w:rPr>
          <w:rStyle w:val="19"/>
          <w:rFonts w:hint="eastAsia" w:ascii="Times New Roman" w:hAnsi="Times New Roman" w:eastAsia="宋体"/>
          <w:b w:val="0"/>
          <w:color w:val="000000" w:themeColor="text1"/>
          <w:sz w:val="24"/>
          <w14:textFill>
            <w14:solidFill>
              <w14:schemeClr w14:val="tx1"/>
            </w14:solidFill>
          </w14:textFill>
        </w:rPr>
        <w:t>“当前指标包含比值算子（</w:t>
      </w:r>
      <w:r>
        <w:rPr>
          <w:rStyle w:val="19"/>
          <w:rFonts w:ascii="Times New Roman" w:hAnsi="Times New Roman" w:eastAsia="宋体"/>
          <w:b w:val="0"/>
          <w:color w:val="000000" w:themeColor="text1"/>
          <w:sz w:val="24"/>
          <w14:textFill>
            <w14:solidFill>
              <w14:schemeClr w14:val="tx1"/>
            </w14:solidFill>
          </w14:textFill>
        </w:rPr>
        <w:t xml:space="preserve">RATIO，样品单价 / </w:t>
      </w:r>
      <w:r>
        <w:rPr>
          <w:rStyle w:val="19"/>
          <w:rFonts w:hint="eastAsia" w:ascii="Times New Roman" w:hAnsi="Times New Roman" w:eastAsia="宋体"/>
          <w:b w:val="0"/>
          <w:color w:val="000000" w:themeColor="text1"/>
          <w:sz w:val="24"/>
          <w14:textFill>
            <w14:solidFill>
              <w14:schemeClr w14:val="tx1"/>
            </w14:solidFill>
          </w14:textFill>
        </w:rPr>
        <w:t>正常单价＜</w:t>
      </w:r>
      <w:r>
        <w:rPr>
          <w:rStyle w:val="19"/>
          <w:rFonts w:ascii="Times New Roman" w:hAnsi="Times New Roman" w:eastAsia="宋体"/>
          <w:b w:val="0"/>
          <w:color w:val="000000" w:themeColor="text1"/>
          <w:sz w:val="24"/>
          <w14:textFill>
            <w14:solidFill>
              <w14:schemeClr w14:val="tx1"/>
            </w14:solidFill>
          </w14:textFill>
        </w:rPr>
        <w:t xml:space="preserve">50%）、差值算子（DIFF，毛重 / </w:t>
      </w:r>
      <w:r>
        <w:rPr>
          <w:rStyle w:val="19"/>
          <w:rFonts w:hint="eastAsia" w:ascii="Times New Roman" w:hAnsi="Times New Roman" w:eastAsia="宋体"/>
          <w:b w:val="0"/>
          <w:color w:val="000000" w:themeColor="text1"/>
          <w:sz w:val="24"/>
          <w14:textFill>
            <w14:solidFill>
              <w14:schemeClr w14:val="tx1"/>
            </w14:solidFill>
          </w14:textFill>
        </w:rPr>
        <w:t>净重偏差</w:t>
      </w:r>
      <w:r>
        <w:rPr>
          <w:rStyle w:val="19"/>
          <w:rFonts w:ascii="Times New Roman" w:hAnsi="Times New Roman" w:eastAsia="宋体"/>
          <w:b w:val="0"/>
          <w:color w:val="000000" w:themeColor="text1"/>
          <w:sz w:val="24"/>
          <w14:textFill>
            <w14:solidFill>
              <w14:schemeClr w14:val="tx1"/>
            </w14:solidFill>
          </w14:textFill>
        </w:rPr>
        <w:t xml:space="preserve"> 4%）及逻辑与算子（AND，许可证缺失 + </w:t>
      </w:r>
      <w:r>
        <w:rPr>
          <w:rStyle w:val="19"/>
          <w:rFonts w:hint="eastAsia" w:ascii="Times New Roman" w:hAnsi="Times New Roman" w:eastAsia="宋体"/>
          <w:b w:val="0"/>
          <w:color w:val="000000" w:themeColor="text1"/>
          <w:sz w:val="24"/>
          <w14:textFill>
            <w14:solidFill>
              <w14:schemeClr w14:val="tx1"/>
            </w14:solidFill>
          </w14:textFill>
        </w:rPr>
        <w:t>重量偏差），对应《海关风险指标系统报告》中‘价格低报’‘重量不符’‘许可证缺失’。请结合报关单中‘样品赠送’标注，总结该指标的风险含义。”</w:t>
      </w:r>
    </w:p>
    <w:p w14:paraId="488FD2A2">
      <w:pPr>
        <w:widowControl/>
        <w:adjustRightInd w:val="0"/>
        <w:snapToGrid w:val="0"/>
        <w:spacing w:line="360" w:lineRule="auto"/>
        <w:ind w:firstLine="480" w:firstLineChars="200"/>
        <w:jc w:val="left"/>
        <w:rPr>
          <w:rStyle w:val="19"/>
          <w:rFonts w:ascii="Times New Roman" w:hAnsi="Times New Roman" w:eastAsia="宋体"/>
          <w:b w:val="0"/>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kern w:val="0"/>
          <w:sz w:val="24"/>
          <w:szCs w:val="32"/>
          <w:lang w:bidi="ar"/>
          <w14:textFill>
            <w14:solidFill>
              <w14:schemeClr w14:val="tx1"/>
            </w14:solidFill>
          </w14:textFill>
        </w:rPr>
        <w:t>生成描述</w:t>
      </w:r>
      <w:r>
        <w:rPr>
          <w:rStyle w:val="19"/>
          <w:rFonts w:hint="eastAsia" w:ascii="Times New Roman" w:hAnsi="Times New Roman" w:eastAsia="宋体"/>
          <w:b w:val="0"/>
          <w:color w:val="000000" w:themeColor="text1"/>
          <w:sz w:val="24"/>
          <w14:textFill>
            <w14:solidFill>
              <w14:schemeClr w14:val="tx1"/>
            </w14:solidFill>
          </w14:textFill>
        </w:rPr>
        <w:t>：</w:t>
      </w:r>
    </w:p>
    <w:p w14:paraId="3C495195">
      <w:pPr>
        <w:widowControl/>
        <w:adjustRightInd w:val="0"/>
        <w:snapToGrid w:val="0"/>
        <w:spacing w:line="360" w:lineRule="auto"/>
        <w:ind w:firstLine="420" w:firstLineChars="200"/>
        <w:jc w:val="left"/>
        <w:rPr>
          <w:rStyle w:val="19"/>
          <w:rFonts w:ascii="Times New Roman" w:hAnsi="Times New Roman" w:eastAsia="宋体"/>
          <w:b w:val="0"/>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14:textFill>
            <w14:solidFill>
              <w14:schemeClr w14:val="tx1"/>
            </w14:solidFill>
          </w14:textFill>
        </w:rPr>
        <w:t>“通过比值算子（</w:t>
      </w:r>
      <w:r>
        <w:rPr>
          <w:rStyle w:val="19"/>
          <w:rFonts w:ascii="Times New Roman" w:hAnsi="Times New Roman" w:eastAsia="宋体"/>
          <w:b w:val="0"/>
          <w:color w:val="000000" w:themeColor="text1"/>
          <w14:textFill>
            <w14:solidFill>
              <w14:schemeClr w14:val="tx1"/>
            </w14:solidFill>
          </w14:textFill>
        </w:rPr>
        <w:t xml:space="preserve">RATIO）分析，报关单中‘样品赠送’商品单价（11 </w:t>
      </w:r>
      <w:r>
        <w:rPr>
          <w:rStyle w:val="19"/>
          <w:rFonts w:hint="eastAsia" w:ascii="Times New Roman" w:hAnsi="Times New Roman" w:eastAsia="宋体"/>
          <w:b w:val="0"/>
          <w:color w:val="000000" w:themeColor="text1"/>
          <w14:textFill>
            <w14:solidFill>
              <w14:schemeClr w14:val="tx1"/>
            </w14:solidFill>
          </w14:textFill>
        </w:rPr>
        <w:t>美元）仅为正常同类商品（</w:t>
      </w:r>
      <w:r>
        <w:rPr>
          <w:rStyle w:val="19"/>
          <w:rFonts w:ascii="Times New Roman" w:hAnsi="Times New Roman" w:eastAsia="宋体"/>
          <w:b w:val="0"/>
          <w:color w:val="000000" w:themeColor="text1"/>
          <w14:textFill>
            <w14:solidFill>
              <w14:schemeClr w14:val="tx1"/>
            </w14:solidFill>
          </w14:textFill>
        </w:rPr>
        <w:t xml:space="preserve">165 </w:t>
      </w:r>
      <w:r>
        <w:rPr>
          <w:rStyle w:val="19"/>
          <w:rFonts w:hint="eastAsia" w:ascii="Times New Roman" w:hAnsi="Times New Roman" w:eastAsia="宋体"/>
          <w:b w:val="0"/>
          <w:color w:val="000000" w:themeColor="text1"/>
          <w14:textFill>
            <w14:solidFill>
              <w14:schemeClr w14:val="tx1"/>
            </w14:solidFill>
          </w14:textFill>
        </w:rPr>
        <w:t>美元）的</w:t>
      </w:r>
      <w:r>
        <w:rPr>
          <w:rStyle w:val="19"/>
          <w:rFonts w:ascii="Times New Roman" w:hAnsi="Times New Roman" w:eastAsia="宋体"/>
          <w:b w:val="0"/>
          <w:color w:val="000000" w:themeColor="text1"/>
          <w14:textFill>
            <w14:solidFill>
              <w14:schemeClr w14:val="tx1"/>
            </w14:solidFill>
          </w14:textFill>
        </w:rPr>
        <w:t xml:space="preserve"> 6.67%，低于 50% </w:t>
      </w:r>
      <w:r>
        <w:rPr>
          <w:rStyle w:val="19"/>
          <w:rFonts w:hint="eastAsia" w:ascii="Times New Roman" w:hAnsi="Times New Roman" w:eastAsia="宋体"/>
          <w:b w:val="0"/>
          <w:color w:val="000000" w:themeColor="text1"/>
          <w14:textFill>
            <w14:solidFill>
              <w14:schemeClr w14:val="tx1"/>
            </w14:solidFill>
          </w14:textFill>
        </w:rPr>
        <w:t>阈值，触发‘样品价格异常风险’；同时，差值算子（</w:t>
      </w:r>
      <w:r>
        <w:rPr>
          <w:rStyle w:val="19"/>
          <w:rFonts w:ascii="Times New Roman" w:hAnsi="Times New Roman" w:eastAsia="宋体"/>
          <w:b w:val="0"/>
          <w:color w:val="000000" w:themeColor="text1"/>
          <w14:textFill>
            <w14:solidFill>
              <w14:schemeClr w14:val="tx1"/>
            </w14:solidFill>
          </w14:textFill>
        </w:rPr>
        <w:t xml:space="preserve">DIFF）显示毛重与净重偏差 4%（接近 5% </w:t>
      </w:r>
      <w:r>
        <w:rPr>
          <w:rStyle w:val="19"/>
          <w:rFonts w:hint="eastAsia" w:ascii="Times New Roman" w:hAnsi="Times New Roman" w:eastAsia="宋体"/>
          <w:b w:val="0"/>
          <w:color w:val="000000" w:themeColor="text1"/>
          <w14:textFill>
            <w14:solidFill>
              <w14:schemeClr w14:val="tx1"/>
            </w14:solidFill>
          </w14:textFill>
        </w:rPr>
        <w:t>预警线），且未提供进口许可证（许可证缺失）。该复合指标表明，企业可能利用‘样品’名义低报价格（实际单价显著偏离市场合理区间），虽重量偏差未达单独预警标准，但结合许可证缺失，存在以‘样品’伪报逃避许可证监管及关税的嫌疑。需重点核查样品真实性、许可证必要性及价格构成，防范借样品渠道走私或违规进口化工品。”</w:t>
      </w:r>
    </w:p>
    <w:p w14:paraId="695515C3">
      <w:pPr>
        <w:widowControl/>
        <w:shd w:val="clear" w:color="auto" w:fill="F9FAFB"/>
        <w:adjustRightInd w:val="0"/>
        <w:snapToGrid w:val="0"/>
        <w:spacing w:line="360" w:lineRule="auto"/>
        <w:ind w:firstLine="480" w:firstLineChars="200"/>
        <w:jc w:val="left"/>
        <w:rPr>
          <w:rStyle w:val="19"/>
          <w:rFonts w:ascii="Times New Roman" w:hAnsi="Times New Roman" w:eastAsia="宋体"/>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lang w:bidi="ar"/>
          <w14:textFill>
            <w14:solidFill>
              <w14:schemeClr w14:val="tx1"/>
            </w14:solidFill>
          </w14:textFill>
        </w:rPr>
        <w:t>步骤</w:t>
      </w:r>
      <w:r>
        <w:rPr>
          <w:rStyle w:val="19"/>
          <w:rFonts w:ascii="Times New Roman" w:hAnsi="Times New Roman" w:eastAsia="宋体"/>
          <w:b w:val="0"/>
          <w:color w:val="000000" w:themeColor="text1"/>
          <w:sz w:val="24"/>
          <w:lang w:bidi="ar"/>
          <w14:textFill>
            <w14:solidFill>
              <w14:schemeClr w14:val="tx1"/>
            </w14:solidFill>
          </w14:textFill>
        </w:rPr>
        <w:t xml:space="preserve"> 5：校验与输出</w:t>
      </w:r>
    </w:p>
    <w:p w14:paraId="0A2B8DEE">
      <w:pPr>
        <w:widowControl/>
        <w:adjustRightInd w:val="0"/>
        <w:snapToGrid w:val="0"/>
        <w:spacing w:line="360" w:lineRule="auto"/>
        <w:ind w:firstLine="480" w:firstLineChars="200"/>
        <w:jc w:val="left"/>
        <w:rPr>
          <w:rStyle w:val="19"/>
          <w:rFonts w:ascii="Times New Roman" w:hAnsi="Times New Roman" w:eastAsia="宋体"/>
          <w:b w:val="0"/>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szCs w:val="32"/>
          <w:lang w:bidi="ar"/>
          <w14:textFill>
            <w14:solidFill>
              <w14:schemeClr w14:val="tx1"/>
            </w14:solidFill>
          </w14:textFill>
        </w:rPr>
        <w:t>逻辑校验</w:t>
      </w:r>
      <w:r>
        <w:rPr>
          <w:rStyle w:val="19"/>
          <w:rFonts w:hint="eastAsia" w:ascii="Times New Roman" w:hAnsi="Times New Roman" w:eastAsia="宋体"/>
          <w:b w:val="0"/>
          <w:color w:val="000000" w:themeColor="text1"/>
          <w:sz w:val="24"/>
          <w:lang w:bidi="ar"/>
          <w14:textFill>
            <w14:solidFill>
              <w14:schemeClr w14:val="tx1"/>
            </w14:solidFill>
          </w14:textFill>
        </w:rPr>
        <w:t>：价格比值计算准确，许可证缺失与商品</w:t>
      </w:r>
      <w:r>
        <w:rPr>
          <w:rStyle w:val="19"/>
          <w:rFonts w:ascii="Times New Roman" w:hAnsi="Times New Roman" w:eastAsia="宋体"/>
          <w:b w:val="0"/>
          <w:color w:val="000000" w:themeColor="text1"/>
          <w:sz w:val="24"/>
          <w:lang w:bidi="ar"/>
          <w14:textFill>
            <w14:solidFill>
              <w14:schemeClr w14:val="tx1"/>
            </w14:solidFill>
          </w14:textFill>
        </w:rPr>
        <w:t xml:space="preserve"> HS </w:t>
      </w:r>
      <w:r>
        <w:rPr>
          <w:rStyle w:val="19"/>
          <w:rFonts w:hint="eastAsia" w:ascii="Times New Roman" w:hAnsi="Times New Roman" w:eastAsia="宋体"/>
          <w:b w:val="0"/>
          <w:color w:val="000000" w:themeColor="text1"/>
          <w:sz w:val="24"/>
          <w:lang w:bidi="ar"/>
          <w14:textFill>
            <w14:solidFill>
              <w14:schemeClr w14:val="tx1"/>
            </w14:solidFill>
          </w14:textFill>
        </w:rPr>
        <w:t>编码关联性（</w:t>
      </w:r>
      <w:r>
        <w:rPr>
          <w:rStyle w:val="19"/>
          <w:rFonts w:ascii="Times New Roman" w:hAnsi="Times New Roman" w:eastAsia="宋体"/>
          <w:b w:val="0"/>
          <w:color w:val="000000" w:themeColor="text1"/>
          <w:sz w:val="24"/>
          <w:lang w:bidi="ar"/>
          <w14:textFill>
            <w14:solidFill>
              <w14:schemeClr w14:val="tx1"/>
            </w14:solidFill>
          </w14:textFill>
        </w:rPr>
        <w:t xml:space="preserve">3209100090 </w:t>
      </w:r>
      <w:r>
        <w:rPr>
          <w:rStyle w:val="19"/>
          <w:rFonts w:hint="eastAsia" w:ascii="Times New Roman" w:hAnsi="Times New Roman" w:eastAsia="宋体"/>
          <w:b w:val="0"/>
          <w:color w:val="000000" w:themeColor="text1"/>
          <w:sz w:val="24"/>
          <w:lang w:bidi="ar"/>
          <w14:textFill>
            <w14:solidFill>
              <w14:schemeClr w14:val="tx1"/>
            </w14:solidFill>
          </w14:textFill>
        </w:rPr>
        <w:t>涉涂料，可能需危化品许可证）；</w:t>
      </w:r>
    </w:p>
    <w:p w14:paraId="3E81F3A7">
      <w:pPr>
        <w:widowControl/>
        <w:adjustRightInd w:val="0"/>
        <w:snapToGrid w:val="0"/>
        <w:spacing w:line="360" w:lineRule="auto"/>
        <w:ind w:firstLine="480" w:firstLineChars="200"/>
        <w:jc w:val="left"/>
        <w:rPr>
          <w:rStyle w:val="19"/>
          <w:rFonts w:ascii="Times New Roman" w:hAnsi="Times New Roman" w:eastAsia="宋体"/>
          <w:b w:val="0"/>
          <w:color w:val="000000" w:themeColor="text1"/>
          <w:sz w:val="24"/>
          <w:lang w:bidi="ar"/>
          <w14:textFill>
            <w14:solidFill>
              <w14:schemeClr w14:val="tx1"/>
            </w14:solidFill>
          </w14:textFill>
        </w:rPr>
      </w:pPr>
      <w:r>
        <w:rPr>
          <w:rStyle w:val="19"/>
          <w:rFonts w:hint="eastAsia" w:ascii="Times New Roman" w:hAnsi="Times New Roman" w:eastAsia="宋体"/>
          <w:b w:val="0"/>
          <w:color w:val="000000" w:themeColor="text1"/>
          <w:sz w:val="24"/>
          <w:szCs w:val="32"/>
          <w:lang w:bidi="ar"/>
          <w14:textFill>
            <w14:solidFill>
              <w14:schemeClr w14:val="tx1"/>
            </w14:solidFill>
          </w14:textFill>
        </w:rPr>
        <w:t>语义校验</w:t>
      </w:r>
      <w:r>
        <w:rPr>
          <w:rStyle w:val="19"/>
          <w:rFonts w:hint="eastAsia" w:ascii="Times New Roman" w:hAnsi="Times New Roman" w:eastAsia="宋体"/>
          <w:b w:val="0"/>
          <w:color w:val="000000" w:themeColor="text1"/>
          <w:sz w:val="24"/>
          <w:lang w:bidi="ar"/>
          <w14:textFill>
            <w14:solidFill>
              <w14:schemeClr w14:val="tx1"/>
            </w14:solidFill>
          </w14:textFill>
        </w:rPr>
        <w:t>：术语</w:t>
      </w:r>
      <w:r>
        <w:rPr>
          <w:rStyle w:val="19"/>
          <w:rFonts w:ascii="Times New Roman" w:hAnsi="Times New Roman" w:eastAsia="宋体"/>
          <w:b w:val="0"/>
          <w:color w:val="000000" w:themeColor="text1"/>
          <w:sz w:val="24"/>
          <w:lang w:bidi="ar"/>
          <w14:textFill>
            <w14:solidFill>
              <w14:schemeClr w14:val="tx1"/>
            </w14:solidFill>
          </w14:textFill>
        </w:rPr>
        <w:t xml:space="preserve"> </w:t>
      </w:r>
      <w:r>
        <w:rPr>
          <w:rStyle w:val="19"/>
          <w:rFonts w:hint="eastAsia" w:ascii="Times New Roman" w:hAnsi="Times New Roman" w:eastAsia="宋体"/>
          <w:b w:val="0"/>
          <w:color w:val="000000" w:themeColor="text1"/>
          <w:sz w:val="24"/>
          <w:lang w:bidi="ar"/>
          <w14:textFill>
            <w14:solidFill>
              <w14:schemeClr w14:val="tx1"/>
            </w14:solidFill>
          </w14:textFill>
        </w:rPr>
        <w:t>“低报价格”“许可证缺失”</w:t>
      </w:r>
      <w:r>
        <w:rPr>
          <w:rStyle w:val="19"/>
          <w:rFonts w:ascii="Times New Roman" w:hAnsi="Times New Roman" w:eastAsia="宋体"/>
          <w:b w:val="0"/>
          <w:color w:val="000000" w:themeColor="text1"/>
          <w:sz w:val="24"/>
          <w:lang w:bidi="ar"/>
          <w14:textFill>
            <w14:solidFill>
              <w14:schemeClr w14:val="tx1"/>
            </w14:solidFill>
          </w14:textFill>
        </w:rPr>
        <w:t xml:space="preserve"> </w:t>
      </w:r>
      <w:r>
        <w:rPr>
          <w:rStyle w:val="19"/>
          <w:rFonts w:hint="eastAsia" w:ascii="Times New Roman" w:hAnsi="Times New Roman" w:eastAsia="宋体"/>
          <w:b w:val="0"/>
          <w:color w:val="000000" w:themeColor="text1"/>
          <w:sz w:val="24"/>
          <w:lang w:bidi="ar"/>
          <w14:textFill>
            <w14:solidFill>
              <w14:schemeClr w14:val="tx1"/>
            </w14:solidFill>
          </w14:textFill>
        </w:rPr>
        <w:t>与海关风险指标系统报告一致。</w:t>
      </w:r>
    </w:p>
    <w:p w14:paraId="7CB126E6">
      <w:pPr>
        <w:pStyle w:val="3"/>
        <w:numPr>
          <w:ilvl w:val="0"/>
          <w:numId w:val="1"/>
        </w:numPr>
        <w:spacing w:before="260" w:after="260" w:line="413" w:lineRule="auto"/>
        <w:rPr>
          <w:rFonts w:ascii="Arial" w:hAnsi="Arial" w:eastAsia="黑体"/>
          <w:color w:val="000000" w:themeColor="text1"/>
          <w:sz w:val="32"/>
          <w:szCs w:val="24"/>
          <w14:textFill>
            <w14:solidFill>
              <w14:schemeClr w14:val="tx1"/>
            </w14:solidFill>
          </w14:textFill>
        </w:rPr>
      </w:pPr>
      <w:bookmarkStart w:id="167" w:name="_Toc290847068"/>
      <w:bookmarkStart w:id="168" w:name="_Toc1934618892"/>
      <w:bookmarkStart w:id="169" w:name="_Toc781965618"/>
      <w:bookmarkStart w:id="170" w:name="_Toc1392950626"/>
      <w:bookmarkStart w:id="171" w:name="_Toc1928380502"/>
      <w:bookmarkStart w:id="172" w:name="_Toc349479338"/>
      <w:bookmarkStart w:id="173" w:name="_Toc775416839"/>
      <w:bookmarkStart w:id="174" w:name="_Toc1293163167"/>
      <w:bookmarkStart w:id="175" w:name="_Toc1086053629"/>
      <w:bookmarkStart w:id="176" w:name="_Toc339853685"/>
      <w:r>
        <w:rPr>
          <w:rFonts w:hint="eastAsia" w:ascii="Arial" w:hAnsi="Arial" w:eastAsia="黑体" w:cstheme="minorBidi"/>
          <w:b/>
          <w:color w:val="000000" w:themeColor="text1"/>
          <w:sz w:val="32"/>
          <w:szCs w:val="24"/>
          <w14:textFill>
            <w14:solidFill>
              <w14:schemeClr w14:val="tx1"/>
            </w14:solidFill>
          </w14:textFill>
        </w:rPr>
        <w:t>总结</w:t>
      </w:r>
      <w:bookmarkEnd w:id="167"/>
      <w:bookmarkEnd w:id="168"/>
      <w:bookmarkEnd w:id="169"/>
      <w:bookmarkEnd w:id="170"/>
      <w:bookmarkEnd w:id="171"/>
      <w:bookmarkEnd w:id="172"/>
      <w:bookmarkEnd w:id="173"/>
      <w:bookmarkEnd w:id="174"/>
      <w:bookmarkEnd w:id="175"/>
      <w:bookmarkEnd w:id="176"/>
    </w:p>
    <w:p w14:paraId="01D952E2">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本研究提出的基于“物-事-证-场-人”多个维度的多维特征提取框架，全面整合了货物基础属性、关键事件、证件信息、时间规律、空间分布和人员行为记录，实现了多维特征的系统化提取与描述。通过设计标准化的算子（如加权组合算子、多维相似性算子等）和规范的命名规则与描述算法，显著简化了风险指标的构建过程，提升了多维数据的处理能力和精准性，为风险评估和决策提供支持，提升海关监管的智能化水平和决策效率。</w:t>
      </w:r>
    </w:p>
    <w:p w14:paraId="7C311620">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同时，本方法有效解决了传统海关通关监管中存在的挑战。首先，本研究提出的基于"物-事-证-场-人"多维风险特征提取算子，有效解决了单指标误报率高易被规避的问题。通过建立多维度特征关联分析机制，将原本孤立的单指标检测转变为综合风险评估，既避免了单一阈值判断的局限性，又通过特征间的协同验证显著提升了风险识别的可靠性，在保证查获率的同时大幅降低了误报率。此外，通过标准化风险指标命名和描述算法，实现了风险指标的快速构建与跨场景复用，大幅提升了指标体系的适应性和可维护性。具体应用案例展示了在海运口岸出口危化品监管中，如何设计、计算多维风险指标并进行应用，为海关通关监管提供了高效、精准的风险评估与预警工具。</w:t>
      </w:r>
    </w:p>
    <w:p w14:paraId="604F13EE">
      <w:pPr>
        <w:widowControl/>
        <w:adjustRightInd w:val="0"/>
        <w:snapToGrid w:val="0"/>
        <w:spacing w:line="360" w:lineRule="auto"/>
        <w:ind w:firstLine="480" w:firstLineChars="200"/>
        <w:jc w:val="left"/>
        <w:rPr>
          <w:rFonts w:ascii="Times New Roman" w:hAnsi="Times New Roman" w:eastAsia="宋体"/>
          <w:color w:val="000000" w:themeColor="text1"/>
          <w:sz w:val="24"/>
          <w:lang w:bidi="ar"/>
          <w14:textFill>
            <w14:solidFill>
              <w14:schemeClr w14:val="tx1"/>
            </w14:solidFill>
          </w14:textFill>
        </w:rPr>
      </w:pPr>
      <w:r>
        <w:rPr>
          <w:rFonts w:hint="eastAsia" w:ascii="Times New Roman" w:hAnsi="Times New Roman" w:eastAsia="宋体"/>
          <w:color w:val="000000" w:themeColor="text1"/>
          <w:sz w:val="24"/>
          <w:lang w:bidi="ar"/>
          <w14:textFill>
            <w14:solidFill>
              <w14:schemeClr w14:val="tx1"/>
            </w14:solidFill>
          </w14:textFill>
        </w:rPr>
        <w:t>后续将进一步完善多维特征提取算子与描述算法体系，将算法集成到海关监管系统中，推广至更多监管场景；建立持续改进和反馈机制，结合现行法律法规，为新技术应用提供依据和保障，进一步提升海关监管的智能化水平和决策效率。</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DejaVu Math TeX Gyre">
    <w:panose1 w:val="02000503000000000000"/>
    <w:charset w:val="00"/>
    <w:family w:val="auto"/>
    <w:pitch w:val="default"/>
    <w:sig w:usb0="A10000EF" w:usb1="4201F9EE" w:usb2="02000000" w:usb3="00000000" w:csb0="60000193" w:csb1="0DD4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CG Times">
    <w:altName w:val="Times New Roman"/>
    <w:panose1 w:val="020B0604020202020204"/>
    <w:charset w:val="00"/>
    <w:family w:val="roman"/>
    <w:pitch w:val="default"/>
    <w:sig w:usb0="00000000" w:usb1="00000000" w:usb2="00000000" w:usb3="00000000" w:csb0="00000093"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144F46">
    <w:pPr>
      <w:pStyle w:val="9"/>
      <w:jc w:val="center"/>
    </w:pPr>
  </w:p>
  <w:p w14:paraId="1709F607">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3434228"/>
      <w:docPartObj>
        <w:docPartGallery w:val="autotext"/>
      </w:docPartObj>
    </w:sdtPr>
    <w:sdtContent>
      <w:p w14:paraId="44AF34A2">
        <w:pPr>
          <w:pStyle w:val="9"/>
          <w:jc w:val="center"/>
        </w:pPr>
        <w:r>
          <w:fldChar w:fldCharType="begin"/>
        </w:r>
        <w:r>
          <w:instrText xml:space="preserve">PAGE   \* MERGEFORMAT</w:instrText>
        </w:r>
        <w:r>
          <w:fldChar w:fldCharType="separate"/>
        </w:r>
        <w:r>
          <w:rPr>
            <w:lang w:val="zh-CN"/>
          </w:rPr>
          <w:t>18</w:t>
        </w:r>
        <w:r>
          <w:fldChar w:fldCharType="end"/>
        </w:r>
      </w:p>
    </w:sdtContent>
  </w:sdt>
  <w:p w14:paraId="06E45450">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76461"/>
    <w:multiLevelType w:val="multilevel"/>
    <w:tmpl w:val="9DF76461"/>
    <w:lvl w:ilvl="0" w:tentative="0">
      <w:start w:val="1"/>
      <w:numFmt w:val="chineseCounting"/>
      <w:suff w:val="nothing"/>
      <w:lvlText w:val="%1、"/>
      <w:lvlJc w:val="left"/>
      <w:pPr>
        <w:tabs>
          <w:tab w:val="left" w:pos="0"/>
        </w:tabs>
        <w:ind w:left="0" w:firstLine="0"/>
      </w:pPr>
      <w:rPr>
        <w:rFonts w:hint="eastAsia"/>
      </w:rPr>
    </w:lvl>
    <w:lvl w:ilvl="1" w:tentative="0">
      <w:start w:val="1"/>
      <w:numFmt w:val="decimal"/>
      <w:lvlText w:val="%1.%2."/>
      <w:lvlJc w:val="left"/>
      <w:pPr>
        <w:tabs>
          <w:tab w:val="left" w:pos="420"/>
        </w:tabs>
        <w:ind w:left="567" w:hanging="567"/>
      </w:pPr>
      <w:rPr>
        <w:rFonts w:hint="eastAsia"/>
      </w:rPr>
    </w:lvl>
    <w:lvl w:ilvl="2" w:tentative="0">
      <w:start w:val="1"/>
      <w:numFmt w:val="decimal"/>
      <w:lvlText w:val="%2.%3."/>
      <w:lvlJc w:val="left"/>
      <w:pPr>
        <w:ind w:left="709" w:hanging="709"/>
      </w:pPr>
      <w:rPr>
        <w:rFonts w:hint="eastAsia"/>
      </w:rPr>
    </w:lvl>
    <w:lvl w:ilvl="3" w:tentative="0">
      <w:start w:val="1"/>
      <w:numFmt w:val="decimal"/>
      <w:lvlText w:val="%2.%3.%4."/>
      <w:lvlJc w:val="left"/>
      <w:pPr>
        <w:ind w:left="850" w:hanging="850"/>
      </w:pPr>
      <w:rPr>
        <w:rFonts w:hint="eastAsia"/>
      </w:rPr>
    </w:lvl>
    <w:lvl w:ilvl="4" w:tentative="0">
      <w:start w:val="1"/>
      <w:numFmt w:val="decimal"/>
      <w:lvlText w:val="%1.%2.%3.%4.%5."/>
      <w:lvlJc w:val="left"/>
      <w:pPr>
        <w:ind w:left="991" w:hanging="991"/>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5" w:hanging="1275"/>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8" w:hanging="1558"/>
      </w:pPr>
      <w:rPr>
        <w:rFonts w:hint="eastAsia"/>
      </w:rPr>
    </w:lvl>
  </w:abstractNum>
  <w:abstractNum w:abstractNumId="1">
    <w:nsid w:val="DF7CF754"/>
    <w:multiLevelType w:val="singleLevel"/>
    <w:tmpl w:val="DF7CF754"/>
    <w:lvl w:ilvl="0" w:tentative="0">
      <w:start w:val="1"/>
      <w:numFmt w:val="decimal"/>
      <w:suff w:val="space"/>
      <w:lvlText w:val="%1)"/>
      <w:lvlJc w:val="left"/>
    </w:lvl>
  </w:abstractNum>
  <w:abstractNum w:abstractNumId="2">
    <w:nsid w:val="DFFFBE22"/>
    <w:multiLevelType w:val="singleLevel"/>
    <w:tmpl w:val="DFFFBE22"/>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kZjVkYTIyYWM3MjU0NGUzZmZhYmVhYjIwOWQzMDcifQ=="/>
  </w:docVars>
  <w:rsids>
    <w:rsidRoot w:val="6412381A"/>
    <w:rsid w:val="0006235E"/>
    <w:rsid w:val="000C5435"/>
    <w:rsid w:val="000E4E49"/>
    <w:rsid w:val="001420CE"/>
    <w:rsid w:val="001E10E7"/>
    <w:rsid w:val="002542B3"/>
    <w:rsid w:val="002972B7"/>
    <w:rsid w:val="00362B4A"/>
    <w:rsid w:val="0038058D"/>
    <w:rsid w:val="003C5C05"/>
    <w:rsid w:val="004452AE"/>
    <w:rsid w:val="004C3FB5"/>
    <w:rsid w:val="004D2014"/>
    <w:rsid w:val="004D43B4"/>
    <w:rsid w:val="005A24C9"/>
    <w:rsid w:val="005D784B"/>
    <w:rsid w:val="006404CA"/>
    <w:rsid w:val="006428B6"/>
    <w:rsid w:val="006564BC"/>
    <w:rsid w:val="00764BA8"/>
    <w:rsid w:val="007D5AB8"/>
    <w:rsid w:val="00852B6D"/>
    <w:rsid w:val="008821E8"/>
    <w:rsid w:val="008D58D2"/>
    <w:rsid w:val="00980AEC"/>
    <w:rsid w:val="009A2776"/>
    <w:rsid w:val="009B25C2"/>
    <w:rsid w:val="00AA1E69"/>
    <w:rsid w:val="00AF4671"/>
    <w:rsid w:val="00B205FF"/>
    <w:rsid w:val="00BE556C"/>
    <w:rsid w:val="00C059EA"/>
    <w:rsid w:val="00C3367A"/>
    <w:rsid w:val="00C4796A"/>
    <w:rsid w:val="00C779EA"/>
    <w:rsid w:val="00CC6490"/>
    <w:rsid w:val="00CD4758"/>
    <w:rsid w:val="00D129B5"/>
    <w:rsid w:val="00D728FC"/>
    <w:rsid w:val="00DC279A"/>
    <w:rsid w:val="00DE3F6A"/>
    <w:rsid w:val="00E51492"/>
    <w:rsid w:val="00F00FF3"/>
    <w:rsid w:val="0F9F5AED"/>
    <w:rsid w:val="1E9E733A"/>
    <w:rsid w:val="1F9841D6"/>
    <w:rsid w:val="20D14CCB"/>
    <w:rsid w:val="33FE4F64"/>
    <w:rsid w:val="35D72C83"/>
    <w:rsid w:val="37EF03B0"/>
    <w:rsid w:val="38B50210"/>
    <w:rsid w:val="3EAB2402"/>
    <w:rsid w:val="3EAF0492"/>
    <w:rsid w:val="3FEB076B"/>
    <w:rsid w:val="51A263D9"/>
    <w:rsid w:val="52AB5A34"/>
    <w:rsid w:val="597D4C6F"/>
    <w:rsid w:val="59FFDD65"/>
    <w:rsid w:val="5A7B2E56"/>
    <w:rsid w:val="5B484E08"/>
    <w:rsid w:val="5E337FF2"/>
    <w:rsid w:val="5F113BE4"/>
    <w:rsid w:val="5F65B695"/>
    <w:rsid w:val="5FFD8CF9"/>
    <w:rsid w:val="64052550"/>
    <w:rsid w:val="6412381A"/>
    <w:rsid w:val="6FDF37FF"/>
    <w:rsid w:val="703D260A"/>
    <w:rsid w:val="70E822A8"/>
    <w:rsid w:val="776F5706"/>
    <w:rsid w:val="77FB9CDF"/>
    <w:rsid w:val="79DEC1A8"/>
    <w:rsid w:val="7AFF312C"/>
    <w:rsid w:val="7CC059B7"/>
    <w:rsid w:val="7F6FDFAD"/>
    <w:rsid w:val="7FCFE5B2"/>
    <w:rsid w:val="AEE27067"/>
    <w:rsid w:val="D7F7DA96"/>
    <w:rsid w:val="D80FBC2B"/>
    <w:rsid w:val="EDFE8B56"/>
    <w:rsid w:val="F7EF1DD6"/>
    <w:rsid w:val="FBBF03F0"/>
    <w:rsid w:val="FBBF3653"/>
    <w:rsid w:val="FCFF8759"/>
    <w:rsid w:val="FDFD9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1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160" w:after="80"/>
      <w:outlineLvl w:val="1"/>
    </w:pPr>
    <w:rPr>
      <w:rFonts w:asciiTheme="majorHAnsi" w:hAnsiTheme="majorHAnsi" w:eastAsiaTheme="majorEastAsia" w:cstheme="majorBidi"/>
      <w:color w:val="2E54A1" w:themeColor="accent1" w:themeShade="BF"/>
      <w:sz w:val="40"/>
      <w:szCs w:val="40"/>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uiPriority w:val="0"/>
    <w:pPr>
      <w:ind w:left="840" w:leftChars="400"/>
    </w:pPr>
  </w:style>
  <w:style w:type="paragraph" w:styleId="9">
    <w:name w:val="footer"/>
    <w:basedOn w:val="1"/>
    <w:link w:val="29"/>
    <w:uiPriority w:val="99"/>
    <w:pPr>
      <w:tabs>
        <w:tab w:val="center" w:pos="4153"/>
        <w:tab w:val="right" w:pos="8306"/>
      </w:tabs>
      <w:snapToGrid w:val="0"/>
      <w:jc w:val="left"/>
    </w:pPr>
    <w:rPr>
      <w:sz w:val="18"/>
      <w:szCs w:val="18"/>
    </w:rPr>
  </w:style>
  <w:style w:type="paragraph" w:styleId="10">
    <w:name w:val="header"/>
    <w:basedOn w:val="1"/>
    <w:link w:val="28"/>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2"/>
    <w:basedOn w:val="1"/>
    <w:next w:val="1"/>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5">
    <w:name w:val="Normal (Web)"/>
    <w:basedOn w:val="1"/>
    <w:qFormat/>
    <w:uiPriority w:val="99"/>
    <w:pPr>
      <w:spacing w:beforeAutospacing="1" w:afterAutospacing="1"/>
      <w:jc w:val="left"/>
    </w:pPr>
    <w:rPr>
      <w:rFonts w:cs="Times New Roman"/>
      <w:kern w:val="0"/>
      <w:sz w:val="24"/>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qFormat/>
    <w:uiPriority w:val="99"/>
    <w:rPr>
      <w:color w:val="000000"/>
      <w:u w:val="none"/>
    </w:rPr>
  </w:style>
  <w:style w:type="character" w:styleId="21">
    <w:name w:val="HTML Code"/>
    <w:basedOn w:val="18"/>
    <w:qFormat/>
    <w:uiPriority w:val="0"/>
    <w:rPr>
      <w:rFonts w:ascii="Courier New" w:hAnsi="Courier New"/>
      <w:sz w:val="20"/>
    </w:rPr>
  </w:style>
  <w:style w:type="character" w:styleId="22">
    <w:name w:val="annotation reference"/>
    <w:basedOn w:val="18"/>
    <w:qFormat/>
    <w:uiPriority w:val="19"/>
    <w:rPr>
      <w:sz w:val="21"/>
      <w:szCs w:val="21"/>
    </w:rPr>
  </w:style>
  <w:style w:type="paragraph" w:customStyle="1" w:styleId="23">
    <w:name w:val="WPSOffice手动目录 1"/>
    <w:uiPriority w:val="0"/>
    <w:rPr>
      <w:rFonts w:ascii="Times New Roman" w:hAnsi="Times New Roman" w:eastAsia="宋体" w:cs="Times New Roman"/>
      <w:lang w:val="en-US" w:eastAsia="zh-CN" w:bidi="ar-SA"/>
    </w:rPr>
  </w:style>
  <w:style w:type="paragraph" w:customStyle="1" w:styleId="24">
    <w:name w:val="修订1"/>
    <w:hidden/>
    <w:unhideWhenUsed/>
    <w:uiPriority w:val="99"/>
    <w:rPr>
      <w:rFonts w:asciiTheme="minorHAnsi" w:hAnsiTheme="minorHAnsi" w:eastAsiaTheme="minorEastAsia" w:cstheme="minorBidi"/>
      <w:kern w:val="2"/>
      <w:sz w:val="21"/>
      <w:szCs w:val="24"/>
      <w:lang w:val="en-US" w:eastAsia="zh-CN" w:bidi="ar-SA"/>
    </w:rPr>
  </w:style>
  <w:style w:type="paragraph" w:customStyle="1" w:styleId="25">
    <w:name w:val="WPSOffice手动目录 2"/>
    <w:uiPriority w:val="0"/>
    <w:pPr>
      <w:ind w:left="200" w:leftChars="200"/>
    </w:pPr>
    <w:rPr>
      <w:rFonts w:ascii="Times New Roman" w:hAnsi="Times New Roman" w:eastAsia="宋体" w:cs="Times New Roman"/>
      <w:lang w:val="en-US" w:eastAsia="zh-CN" w:bidi="ar-SA"/>
    </w:rPr>
  </w:style>
  <w:style w:type="paragraph" w:customStyle="1" w:styleId="26">
    <w:name w:val="WPSOffice手动目录 3"/>
    <w:uiPriority w:val="0"/>
    <w:pPr>
      <w:ind w:left="400" w:leftChars="400"/>
    </w:pPr>
    <w:rPr>
      <w:rFonts w:ascii="Times New Roman" w:hAnsi="Times New Roman" w:eastAsia="宋体" w:cs="Times New Roman"/>
      <w:lang w:val="en-US" w:eastAsia="zh-CN" w:bidi="ar-SA"/>
    </w:rPr>
  </w:style>
  <w:style w:type="paragraph" w:customStyle="1" w:styleId="27">
    <w:name w:val="Revision"/>
    <w:hidden/>
    <w:semiHidden/>
    <w:uiPriority w:val="99"/>
    <w:rPr>
      <w:rFonts w:asciiTheme="minorHAnsi" w:hAnsiTheme="minorHAnsi" w:eastAsiaTheme="minorEastAsia" w:cstheme="minorBidi"/>
      <w:kern w:val="2"/>
      <w:sz w:val="21"/>
      <w:szCs w:val="24"/>
      <w:lang w:val="en-US" w:eastAsia="zh-CN" w:bidi="ar-SA"/>
    </w:rPr>
  </w:style>
  <w:style w:type="character" w:customStyle="1" w:styleId="28">
    <w:name w:val="页眉 字符"/>
    <w:basedOn w:val="18"/>
    <w:link w:val="10"/>
    <w:uiPriority w:val="0"/>
    <w:rPr>
      <w:rFonts w:asciiTheme="minorHAnsi" w:hAnsiTheme="minorHAnsi" w:eastAsiaTheme="minorEastAsia" w:cstheme="minorBidi"/>
      <w:kern w:val="2"/>
      <w:sz w:val="18"/>
      <w:szCs w:val="18"/>
    </w:rPr>
  </w:style>
  <w:style w:type="character" w:customStyle="1" w:styleId="29">
    <w:name w:val="页脚 字符"/>
    <w:basedOn w:val="18"/>
    <w:link w:val="9"/>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3B8123DE-2B4A-4287-8D8A-5F7E9725496B}">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2525</Words>
  <Characters>14394</Characters>
  <Lines>119</Lines>
  <Paragraphs>33</Paragraphs>
  <TotalTime>3</TotalTime>
  <ScaleCrop>false</ScaleCrop>
  <LinksUpToDate>false</LinksUpToDate>
  <CharactersWithSpaces>16886</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2025-04-24T01:50:00Z</dcterms:created>
  <dc:creator>杨灏哲</dc:creator>
  <cp:lastModifiedBy>yanghaozhe</cp:lastModifiedBy>
  <dcterms:modified xsi:type="dcterms:W3CDTF">2025-07-10T15:02:08Z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9E8928AC8552463B7E1A506886FC3125_43</vt:lpwstr>
  </property>
</Properties>
</file>